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D6" w:rsidRDefault="005E22D6" w:rsidP="00FB7922">
      <w:pPr>
        <w:pStyle w:val="Center"/>
        <w:spacing w:before="0" w:line="240" w:lineRule="auto"/>
        <w:rPr>
          <w:b/>
        </w:rPr>
      </w:pPr>
    </w:p>
    <w:p w:rsidR="00864338" w:rsidRPr="007C6212" w:rsidRDefault="00864338" w:rsidP="00FB7922">
      <w:pPr>
        <w:pStyle w:val="Center"/>
        <w:spacing w:before="0" w:line="240" w:lineRule="auto"/>
        <w:rPr>
          <w:b/>
        </w:rPr>
      </w:pPr>
      <w:r w:rsidRPr="007C6212">
        <w:rPr>
          <w:b/>
        </w:rPr>
        <w:t>BEFORE THE</w:t>
      </w:r>
      <w:r w:rsidRPr="007C6212">
        <w:rPr>
          <w:b/>
        </w:rPr>
        <w:br/>
      </w:r>
      <w:smartTag w:uri="urn:schemas-microsoft-com:office:smarttags" w:element="State">
        <w:smartTag w:uri="urn:schemas-microsoft-com:office:smarttags" w:element="place">
          <w:r w:rsidRPr="007C6212">
            <w:rPr>
              <w:b/>
            </w:rPr>
            <w:t>CALIFORNIA</w:t>
          </w:r>
        </w:smartTag>
      </w:smartTag>
      <w:r w:rsidRPr="007C6212">
        <w:rPr>
          <w:b/>
        </w:rPr>
        <w:t xml:space="preserve"> ENVIRONMENTAL PROTECTION AGENCY</w:t>
      </w:r>
      <w:r w:rsidRPr="007C6212">
        <w:rPr>
          <w:b/>
        </w:rPr>
        <w:br/>
        <w:t>AIR RESOURCES BOARD</w:t>
      </w:r>
    </w:p>
    <w:p w:rsidR="00864338" w:rsidRPr="00306699" w:rsidRDefault="00864338" w:rsidP="008C6F4E">
      <w:pPr>
        <w:spacing w:line="240" w:lineRule="auto"/>
        <w:jc w:val="center"/>
        <w:rPr>
          <w:b/>
        </w:rPr>
      </w:pPr>
    </w:p>
    <w:p w:rsidR="00864338" w:rsidRPr="00306699" w:rsidRDefault="00864338" w:rsidP="008C6F4E">
      <w:pPr>
        <w:spacing w:line="240" w:lineRule="auto"/>
        <w:jc w:val="center"/>
        <w:rPr>
          <w:b/>
        </w:rPr>
      </w:pPr>
    </w:p>
    <w:p w:rsidR="008C6F4E" w:rsidRDefault="008C6F4E" w:rsidP="008C6F4E">
      <w:pPr>
        <w:spacing w:line="240" w:lineRule="auto"/>
        <w:ind w:left="720" w:firstLine="720"/>
        <w:rPr>
          <w:b/>
        </w:rPr>
      </w:pPr>
    </w:p>
    <w:p w:rsidR="008C6F4E" w:rsidRDefault="008C6F4E" w:rsidP="008C6F4E">
      <w:pPr>
        <w:spacing w:line="240" w:lineRule="auto"/>
        <w:ind w:left="720" w:firstLine="720"/>
        <w:rPr>
          <w:b/>
        </w:rPr>
      </w:pPr>
    </w:p>
    <w:p w:rsidR="005E22D6" w:rsidRDefault="005E22D6" w:rsidP="008C6F4E">
      <w:pPr>
        <w:spacing w:line="240" w:lineRule="auto"/>
        <w:ind w:left="720" w:firstLine="720"/>
        <w:rPr>
          <w:b/>
        </w:rPr>
      </w:pPr>
    </w:p>
    <w:p w:rsidR="005E22D6" w:rsidRDefault="005E22D6" w:rsidP="008C6F4E">
      <w:pPr>
        <w:spacing w:line="240" w:lineRule="auto"/>
        <w:ind w:left="720" w:firstLine="720"/>
        <w:rPr>
          <w:b/>
        </w:rPr>
      </w:pPr>
    </w:p>
    <w:p w:rsidR="008C6F4E" w:rsidRDefault="008C6F4E" w:rsidP="008C6F4E">
      <w:pPr>
        <w:spacing w:line="240" w:lineRule="auto"/>
        <w:ind w:left="720" w:firstLine="720"/>
        <w:rPr>
          <w:b/>
        </w:rPr>
      </w:pPr>
      <w:r>
        <w:rPr>
          <w:b/>
        </w:rPr>
        <w:t>DRAFT LCFS Sustainability Principles, Criteria, Indicators</w:t>
      </w:r>
    </w:p>
    <w:p w:rsidR="008C6F4E" w:rsidRDefault="008C6F4E" w:rsidP="008C6F4E">
      <w:pPr>
        <w:spacing w:line="240" w:lineRule="auto"/>
        <w:jc w:val="center"/>
        <w:rPr>
          <w:b/>
        </w:rPr>
      </w:pPr>
      <w:r>
        <w:rPr>
          <w:b/>
        </w:rPr>
        <w:t>Principles 4, 5, 6, 7</w:t>
      </w:r>
    </w:p>
    <w:p w:rsidR="008C6F4E" w:rsidRDefault="008C6F4E" w:rsidP="008C6F4E">
      <w:pPr>
        <w:spacing w:line="240" w:lineRule="auto"/>
        <w:jc w:val="center"/>
        <w:rPr>
          <w:b/>
        </w:rPr>
      </w:pPr>
    </w:p>
    <w:p w:rsidR="008C6F4E" w:rsidRDefault="008C6F4E" w:rsidP="008C6F4E">
      <w:pPr>
        <w:spacing w:line="240" w:lineRule="auto"/>
        <w:jc w:val="center"/>
        <w:rPr>
          <w:b/>
        </w:rPr>
      </w:pPr>
    </w:p>
    <w:p w:rsidR="008C6F4E" w:rsidRDefault="008C6F4E" w:rsidP="008C6F4E">
      <w:pPr>
        <w:spacing w:line="240" w:lineRule="auto"/>
        <w:jc w:val="center"/>
        <w:rPr>
          <w:b/>
        </w:rPr>
      </w:pPr>
    </w:p>
    <w:p w:rsidR="008C6F4E" w:rsidRDefault="008C6F4E" w:rsidP="008C6F4E">
      <w:pPr>
        <w:spacing w:line="240" w:lineRule="auto"/>
        <w:jc w:val="center"/>
        <w:rPr>
          <w:b/>
        </w:rPr>
      </w:pPr>
    </w:p>
    <w:p w:rsidR="008C6F4E" w:rsidRDefault="008C6F4E" w:rsidP="008C6F4E">
      <w:pPr>
        <w:spacing w:line="240" w:lineRule="auto"/>
        <w:jc w:val="center"/>
        <w:rPr>
          <w:b/>
        </w:rPr>
      </w:pPr>
    </w:p>
    <w:p w:rsidR="005E22D6" w:rsidRDefault="005E22D6" w:rsidP="008C6F4E">
      <w:pPr>
        <w:spacing w:line="240" w:lineRule="auto"/>
        <w:jc w:val="center"/>
        <w:rPr>
          <w:b/>
        </w:rPr>
      </w:pPr>
    </w:p>
    <w:p w:rsidR="005E22D6" w:rsidRDefault="005E22D6" w:rsidP="008C6F4E">
      <w:pPr>
        <w:spacing w:line="240" w:lineRule="auto"/>
        <w:jc w:val="center"/>
        <w:rPr>
          <w:b/>
        </w:rPr>
      </w:pPr>
    </w:p>
    <w:p w:rsidR="008C6F4E" w:rsidRPr="00306699" w:rsidRDefault="008C6F4E" w:rsidP="008C6F4E">
      <w:pPr>
        <w:spacing w:line="240" w:lineRule="auto"/>
        <w:jc w:val="center"/>
        <w:rPr>
          <w:b/>
        </w:rPr>
      </w:pPr>
      <w:r w:rsidRPr="00306699">
        <w:rPr>
          <w:b/>
        </w:rPr>
        <w:t xml:space="preserve">Comments of </w:t>
      </w:r>
      <w:r>
        <w:rPr>
          <w:b/>
        </w:rPr>
        <w:t>Biotechnology Industry Organization</w:t>
      </w:r>
    </w:p>
    <w:p w:rsidR="008C6F4E" w:rsidRDefault="008C6F4E" w:rsidP="008C6F4E">
      <w:pPr>
        <w:spacing w:line="240" w:lineRule="auto"/>
        <w:jc w:val="center"/>
        <w:rPr>
          <w:b/>
        </w:rPr>
      </w:pPr>
      <w:r>
        <w:rPr>
          <w:b/>
        </w:rPr>
        <w:t>August 5, 2011</w:t>
      </w:r>
    </w:p>
    <w:p w:rsidR="008C6F4E" w:rsidRPr="00306699" w:rsidRDefault="008C6F4E" w:rsidP="008C6F4E">
      <w:pPr>
        <w:spacing w:line="240" w:lineRule="auto"/>
        <w:jc w:val="center"/>
        <w:rPr>
          <w:b/>
        </w:rPr>
      </w:pPr>
    </w:p>
    <w:p w:rsidR="00864338" w:rsidRPr="00306699" w:rsidRDefault="00864338" w:rsidP="00FB7922">
      <w:pPr>
        <w:spacing w:line="240" w:lineRule="auto"/>
        <w:jc w:val="center"/>
      </w:pPr>
    </w:p>
    <w:p w:rsidR="00864338" w:rsidRPr="00306699" w:rsidRDefault="00864338" w:rsidP="00FB7922">
      <w:pPr>
        <w:spacing w:line="240" w:lineRule="auto"/>
        <w:jc w:val="center"/>
      </w:pPr>
    </w:p>
    <w:p w:rsidR="00864338" w:rsidRPr="00306699" w:rsidRDefault="00864338" w:rsidP="00FB7922">
      <w:pPr>
        <w:spacing w:line="240" w:lineRule="auto"/>
        <w:jc w:val="center"/>
      </w:pPr>
    </w:p>
    <w:p w:rsidR="00864338" w:rsidRPr="00306699" w:rsidRDefault="00864338" w:rsidP="00FB7922">
      <w:pPr>
        <w:spacing w:line="240" w:lineRule="auto"/>
        <w:jc w:val="center"/>
      </w:pPr>
    </w:p>
    <w:p w:rsidR="00864338" w:rsidRDefault="00864338" w:rsidP="00FB7922">
      <w:pPr>
        <w:spacing w:line="240" w:lineRule="auto"/>
        <w:jc w:val="center"/>
      </w:pPr>
    </w:p>
    <w:p w:rsidR="00406D38" w:rsidRPr="00306699" w:rsidRDefault="00406D38" w:rsidP="00FB7922">
      <w:pPr>
        <w:spacing w:line="240" w:lineRule="auto"/>
        <w:jc w:val="center"/>
      </w:pPr>
    </w:p>
    <w:p w:rsidR="00864338" w:rsidRPr="00306699" w:rsidRDefault="00864338" w:rsidP="00FB7922">
      <w:pPr>
        <w:spacing w:line="240" w:lineRule="auto"/>
        <w:jc w:val="center"/>
      </w:pPr>
    </w:p>
    <w:tbl>
      <w:tblPr>
        <w:tblW w:w="0" w:type="auto"/>
        <w:tblLook w:val="01E0"/>
      </w:tblPr>
      <w:tblGrid>
        <w:gridCol w:w="4788"/>
        <w:gridCol w:w="4788"/>
      </w:tblGrid>
      <w:tr w:rsidR="00864338" w:rsidRPr="00306699" w:rsidTr="007B480F">
        <w:tc>
          <w:tcPr>
            <w:tcW w:w="4788" w:type="dxa"/>
          </w:tcPr>
          <w:p w:rsidR="005E22D6" w:rsidRDefault="005E22D6" w:rsidP="00FB7922">
            <w:pPr>
              <w:spacing w:line="240" w:lineRule="auto"/>
            </w:pPr>
          </w:p>
          <w:p w:rsidR="005E22D6" w:rsidRDefault="005E22D6" w:rsidP="00FB7922">
            <w:pPr>
              <w:spacing w:line="240" w:lineRule="auto"/>
            </w:pPr>
          </w:p>
          <w:p w:rsidR="005E22D6" w:rsidRDefault="005E22D6" w:rsidP="00FB7922">
            <w:pPr>
              <w:spacing w:line="240" w:lineRule="auto"/>
            </w:pPr>
          </w:p>
          <w:p w:rsidR="005E22D6" w:rsidRDefault="005E22D6" w:rsidP="00FB7922">
            <w:pPr>
              <w:spacing w:line="240" w:lineRule="auto"/>
            </w:pPr>
          </w:p>
          <w:p w:rsidR="005E22D6" w:rsidRDefault="005E22D6" w:rsidP="00FB7922">
            <w:pPr>
              <w:spacing w:line="240" w:lineRule="auto"/>
            </w:pPr>
          </w:p>
          <w:p w:rsidR="00864338" w:rsidRPr="00306699" w:rsidRDefault="00CE667D" w:rsidP="00FB7922">
            <w:pPr>
              <w:spacing w:line="240" w:lineRule="auto"/>
            </w:pPr>
            <w:r>
              <w:t>August 5, 2011</w:t>
            </w:r>
          </w:p>
          <w:p w:rsidR="00864338" w:rsidRPr="00306699" w:rsidRDefault="00864338" w:rsidP="00FB7922">
            <w:pPr>
              <w:spacing w:line="240" w:lineRule="auto"/>
            </w:pPr>
          </w:p>
          <w:p w:rsidR="00864338" w:rsidRPr="00306699" w:rsidRDefault="00864338" w:rsidP="00FB7922">
            <w:pPr>
              <w:spacing w:line="240" w:lineRule="auto"/>
            </w:pPr>
          </w:p>
        </w:tc>
        <w:tc>
          <w:tcPr>
            <w:tcW w:w="4788" w:type="dxa"/>
          </w:tcPr>
          <w:p w:rsidR="005E22D6" w:rsidRDefault="005E22D6" w:rsidP="00FB7922">
            <w:pPr>
              <w:spacing w:line="240" w:lineRule="auto"/>
              <w:rPr>
                <w:bCs/>
                <w:color w:val="010B4B"/>
              </w:rPr>
            </w:pPr>
          </w:p>
          <w:p w:rsidR="005E22D6" w:rsidRDefault="005E22D6" w:rsidP="00FB7922">
            <w:pPr>
              <w:spacing w:line="240" w:lineRule="auto"/>
              <w:rPr>
                <w:bCs/>
                <w:color w:val="010B4B"/>
              </w:rPr>
            </w:pPr>
          </w:p>
          <w:p w:rsidR="005E22D6" w:rsidRDefault="005E22D6" w:rsidP="00FB7922">
            <w:pPr>
              <w:spacing w:line="240" w:lineRule="auto"/>
              <w:rPr>
                <w:bCs/>
                <w:color w:val="010B4B"/>
              </w:rPr>
            </w:pPr>
          </w:p>
          <w:p w:rsidR="005E22D6" w:rsidRDefault="005E22D6" w:rsidP="00FB7922">
            <w:pPr>
              <w:spacing w:line="240" w:lineRule="auto"/>
              <w:rPr>
                <w:bCs/>
                <w:color w:val="010B4B"/>
              </w:rPr>
            </w:pPr>
          </w:p>
          <w:p w:rsidR="005E22D6" w:rsidRDefault="005E22D6" w:rsidP="00FB7922">
            <w:pPr>
              <w:spacing w:line="240" w:lineRule="auto"/>
              <w:rPr>
                <w:bCs/>
                <w:color w:val="010B4B"/>
              </w:rPr>
            </w:pPr>
          </w:p>
          <w:p w:rsidR="00864338" w:rsidRPr="007B480F" w:rsidRDefault="00864338" w:rsidP="00FB7922">
            <w:pPr>
              <w:spacing w:line="240" w:lineRule="auto"/>
              <w:rPr>
                <w:color w:val="1F497D"/>
                <w:szCs w:val="22"/>
              </w:rPr>
            </w:pPr>
            <w:r w:rsidRPr="007B480F">
              <w:rPr>
                <w:bCs/>
                <w:color w:val="010B4B"/>
              </w:rPr>
              <w:t>Brent Erickson</w:t>
            </w:r>
          </w:p>
          <w:p w:rsidR="00864338" w:rsidRPr="007B480F" w:rsidRDefault="00864338" w:rsidP="00FB7922">
            <w:pPr>
              <w:spacing w:line="240" w:lineRule="auto"/>
              <w:rPr>
                <w:color w:val="1F497D"/>
                <w:szCs w:val="22"/>
              </w:rPr>
            </w:pPr>
            <w:r w:rsidRPr="007B480F">
              <w:rPr>
                <w:color w:val="010B4B"/>
              </w:rPr>
              <w:t>Executive Vice President</w:t>
            </w:r>
          </w:p>
          <w:p w:rsidR="00864338" w:rsidRPr="007B480F" w:rsidRDefault="00864338" w:rsidP="00FB7922">
            <w:pPr>
              <w:spacing w:line="240" w:lineRule="auto"/>
              <w:rPr>
                <w:color w:val="1F497D"/>
                <w:szCs w:val="22"/>
              </w:rPr>
            </w:pPr>
            <w:r w:rsidRPr="007B480F">
              <w:rPr>
                <w:color w:val="010B4B"/>
              </w:rPr>
              <w:t>Industrial and Environmental Section</w:t>
            </w:r>
          </w:p>
          <w:p w:rsidR="00864338" w:rsidRPr="007B480F" w:rsidRDefault="00864338" w:rsidP="00FB7922">
            <w:pPr>
              <w:spacing w:line="240" w:lineRule="auto"/>
              <w:rPr>
                <w:color w:val="1F497D"/>
                <w:szCs w:val="22"/>
              </w:rPr>
            </w:pPr>
            <w:r w:rsidRPr="007B480F">
              <w:rPr>
                <w:color w:val="010B4B"/>
              </w:rPr>
              <w:t>Biotechnology Industry Organization</w:t>
            </w:r>
          </w:p>
          <w:p w:rsidR="00864338" w:rsidRPr="004D3BF7" w:rsidRDefault="00864338" w:rsidP="00FB7922">
            <w:pPr>
              <w:spacing w:line="240" w:lineRule="auto"/>
              <w:rPr>
                <w:color w:val="1F497D"/>
                <w:szCs w:val="22"/>
                <w:lang w:val="fr-FR"/>
              </w:rPr>
            </w:pPr>
            <w:r w:rsidRPr="004D3BF7">
              <w:rPr>
                <w:color w:val="010B4B"/>
                <w:lang w:val="fr-FR"/>
              </w:rPr>
              <w:t>1201 Maryland Avenue, S. W. Suite 900</w:t>
            </w:r>
          </w:p>
          <w:p w:rsidR="00864338" w:rsidRPr="007B480F" w:rsidRDefault="00864338" w:rsidP="00FB7922">
            <w:pPr>
              <w:spacing w:line="240" w:lineRule="auto"/>
              <w:rPr>
                <w:color w:val="1F497D"/>
                <w:szCs w:val="22"/>
              </w:rPr>
            </w:pPr>
            <w:smartTag w:uri="urn:schemas-microsoft-com:office:smarttags" w:element="place">
              <w:smartTag w:uri="urn:schemas-microsoft-com:office:smarttags" w:element="City">
                <w:r w:rsidRPr="007B480F">
                  <w:rPr>
                    <w:color w:val="010B4B"/>
                  </w:rPr>
                  <w:t>Washington</w:t>
                </w:r>
              </w:smartTag>
              <w:r w:rsidRPr="007B480F">
                <w:rPr>
                  <w:color w:val="010B4B"/>
                </w:rPr>
                <w:t xml:space="preserve">, </w:t>
              </w:r>
              <w:smartTag w:uri="urn:schemas-microsoft-com:office:smarttags" w:element="State">
                <w:r w:rsidRPr="007B480F">
                  <w:rPr>
                    <w:color w:val="010B4B"/>
                  </w:rPr>
                  <w:t>D.C.</w:t>
                </w:r>
              </w:smartTag>
              <w:r w:rsidRPr="007B480F">
                <w:rPr>
                  <w:color w:val="010B4B"/>
                </w:rPr>
                <w:t xml:space="preserve"> </w:t>
              </w:r>
              <w:smartTag w:uri="urn:schemas-microsoft-com:office:smarttags" w:element="PostalCode">
                <w:r w:rsidRPr="007B480F">
                  <w:rPr>
                    <w:color w:val="010B4B"/>
                  </w:rPr>
                  <w:t>20024</w:t>
                </w:r>
              </w:smartTag>
            </w:smartTag>
          </w:p>
          <w:p w:rsidR="00864338" w:rsidRPr="007B480F" w:rsidRDefault="00864338" w:rsidP="00FB7922">
            <w:pPr>
              <w:spacing w:line="240" w:lineRule="auto"/>
              <w:rPr>
                <w:color w:val="1F497D"/>
                <w:szCs w:val="22"/>
              </w:rPr>
            </w:pPr>
            <w:r w:rsidRPr="007B480F">
              <w:rPr>
                <w:color w:val="010B4B"/>
              </w:rPr>
              <w:t>Phone (202) 962 9200</w:t>
            </w:r>
          </w:p>
          <w:p w:rsidR="00864338" w:rsidRPr="007B480F" w:rsidRDefault="00864338" w:rsidP="00FB7922">
            <w:pPr>
              <w:spacing w:line="240" w:lineRule="auto"/>
              <w:rPr>
                <w:color w:val="1F497D"/>
                <w:szCs w:val="22"/>
              </w:rPr>
            </w:pPr>
            <w:r w:rsidRPr="007B480F">
              <w:rPr>
                <w:color w:val="010B4B"/>
              </w:rPr>
              <w:t>Fax: (202) 488-6301</w:t>
            </w:r>
          </w:p>
          <w:p w:rsidR="00864338" w:rsidRPr="007B480F" w:rsidRDefault="00864338" w:rsidP="00FB7922">
            <w:pPr>
              <w:spacing w:line="240" w:lineRule="auto"/>
              <w:rPr>
                <w:color w:val="1F497D"/>
                <w:szCs w:val="22"/>
              </w:rPr>
            </w:pPr>
            <w:r w:rsidRPr="007B480F">
              <w:rPr>
                <w:color w:val="0000FF"/>
                <w:u w:val="single"/>
              </w:rPr>
              <w:t>WWW.BIO.ORG</w:t>
            </w:r>
          </w:p>
          <w:p w:rsidR="00864338" w:rsidRPr="007B480F" w:rsidRDefault="00864338" w:rsidP="00FB7922">
            <w:pPr>
              <w:spacing w:line="240" w:lineRule="auto"/>
              <w:rPr>
                <w:szCs w:val="24"/>
              </w:rPr>
            </w:pPr>
            <w:r w:rsidRPr="007B480F">
              <w:rPr>
                <w:rFonts w:ascii="Calibri" w:hAnsi="Calibri"/>
                <w:color w:val="1F497D"/>
                <w:sz w:val="22"/>
                <w:szCs w:val="22"/>
              </w:rPr>
              <w:t> </w:t>
            </w:r>
          </w:p>
          <w:p w:rsidR="00864338" w:rsidRPr="00306699" w:rsidRDefault="00864338" w:rsidP="00FB7922">
            <w:pPr>
              <w:spacing w:line="240" w:lineRule="auto"/>
            </w:pPr>
          </w:p>
        </w:tc>
      </w:tr>
    </w:tbl>
    <w:p w:rsidR="00864338" w:rsidRPr="00306699" w:rsidRDefault="00864338" w:rsidP="00FB7922">
      <w:pPr>
        <w:spacing w:line="240" w:lineRule="auto"/>
      </w:pPr>
    </w:p>
    <w:p w:rsidR="00864338" w:rsidRDefault="00864338" w:rsidP="008C6F4E">
      <w:pPr>
        <w:spacing w:line="240" w:lineRule="auto"/>
        <w:jc w:val="center"/>
        <w:rPr>
          <w:b/>
        </w:rPr>
      </w:pPr>
      <w:r>
        <w:rPr>
          <w:b/>
        </w:rPr>
        <w:lastRenderedPageBreak/>
        <w:t>BEFORE THE</w:t>
      </w:r>
    </w:p>
    <w:p w:rsidR="00864338" w:rsidRPr="00306699" w:rsidRDefault="00864338" w:rsidP="00FB7922">
      <w:pPr>
        <w:spacing w:line="240" w:lineRule="auto"/>
        <w:jc w:val="center"/>
        <w:rPr>
          <w:b/>
        </w:rPr>
      </w:pPr>
      <w:smartTag w:uri="urn:schemas-microsoft-com:office:smarttags" w:element="State">
        <w:smartTag w:uri="urn:schemas-microsoft-com:office:smarttags" w:element="place">
          <w:r w:rsidRPr="00306699">
            <w:rPr>
              <w:b/>
            </w:rPr>
            <w:t>CALIFORNIA</w:t>
          </w:r>
        </w:smartTag>
      </w:smartTag>
      <w:r w:rsidRPr="00306699">
        <w:rPr>
          <w:b/>
        </w:rPr>
        <w:t xml:space="preserve"> ENVIRONMENTAL PROTECTION AGENCY</w:t>
      </w:r>
    </w:p>
    <w:p w:rsidR="00864338" w:rsidRPr="00306699" w:rsidRDefault="00864338" w:rsidP="00FB7922">
      <w:pPr>
        <w:spacing w:line="240" w:lineRule="auto"/>
        <w:jc w:val="center"/>
        <w:rPr>
          <w:b/>
        </w:rPr>
      </w:pPr>
      <w:r w:rsidRPr="00306699">
        <w:rPr>
          <w:b/>
        </w:rPr>
        <w:t>AIR RESOURCES BOARD</w:t>
      </w:r>
    </w:p>
    <w:p w:rsidR="00864338" w:rsidRPr="00306699" w:rsidRDefault="00864338" w:rsidP="00FB7922">
      <w:pPr>
        <w:spacing w:line="240" w:lineRule="auto"/>
        <w:jc w:val="center"/>
        <w:rPr>
          <w:b/>
        </w:rPr>
      </w:pPr>
    </w:p>
    <w:p w:rsidR="00C01BA2" w:rsidRDefault="00C01BA2" w:rsidP="00FB7922">
      <w:pPr>
        <w:spacing w:line="240" w:lineRule="auto"/>
        <w:jc w:val="center"/>
        <w:rPr>
          <w:b/>
        </w:rPr>
      </w:pPr>
    </w:p>
    <w:p w:rsidR="00864338" w:rsidRPr="00306699" w:rsidRDefault="00864338" w:rsidP="00FB7922">
      <w:pPr>
        <w:spacing w:line="240" w:lineRule="auto"/>
        <w:jc w:val="center"/>
        <w:rPr>
          <w:b/>
        </w:rPr>
      </w:pPr>
      <w:r w:rsidRPr="00306699">
        <w:rPr>
          <w:b/>
        </w:rPr>
        <w:t xml:space="preserve">Comments of </w:t>
      </w:r>
      <w:r>
        <w:rPr>
          <w:b/>
        </w:rPr>
        <w:t>Biotechnology Industry Organization</w:t>
      </w:r>
      <w:r w:rsidRPr="00306699">
        <w:rPr>
          <w:b/>
        </w:rPr>
        <w:t xml:space="preserve"> </w:t>
      </w:r>
      <w:r>
        <w:rPr>
          <w:b/>
        </w:rPr>
        <w:t>on</w:t>
      </w:r>
    </w:p>
    <w:p w:rsidR="008C6F4E" w:rsidRDefault="008C6F4E" w:rsidP="008C6F4E">
      <w:pPr>
        <w:spacing w:line="240" w:lineRule="auto"/>
        <w:ind w:left="720" w:firstLine="720"/>
        <w:rPr>
          <w:b/>
        </w:rPr>
      </w:pPr>
    </w:p>
    <w:p w:rsidR="00C01BA2" w:rsidRDefault="00C01BA2" w:rsidP="008C6F4E">
      <w:pPr>
        <w:spacing w:line="240" w:lineRule="auto"/>
        <w:ind w:left="720" w:firstLine="720"/>
        <w:rPr>
          <w:b/>
        </w:rPr>
      </w:pPr>
    </w:p>
    <w:p w:rsidR="008C6F4E" w:rsidRDefault="008C6F4E" w:rsidP="008C6F4E">
      <w:pPr>
        <w:spacing w:line="240" w:lineRule="auto"/>
        <w:ind w:left="720" w:firstLine="720"/>
        <w:rPr>
          <w:b/>
        </w:rPr>
      </w:pPr>
      <w:r>
        <w:rPr>
          <w:b/>
        </w:rPr>
        <w:t>DRAFT LCFS Sustainability Principles, Criteria, Indicators</w:t>
      </w:r>
    </w:p>
    <w:p w:rsidR="00864338" w:rsidRPr="00306699" w:rsidRDefault="008C6F4E" w:rsidP="00FB7922">
      <w:pPr>
        <w:spacing w:line="240" w:lineRule="auto"/>
        <w:jc w:val="center"/>
        <w:rPr>
          <w:b/>
        </w:rPr>
      </w:pPr>
      <w:r>
        <w:rPr>
          <w:b/>
        </w:rPr>
        <w:t>Principles 4, 5, 6, 7</w:t>
      </w:r>
    </w:p>
    <w:p w:rsidR="00CC1D60" w:rsidRDefault="00CC1D60" w:rsidP="00FB7922">
      <w:pPr>
        <w:pStyle w:val="BodyTextStyleIndented"/>
        <w:spacing w:line="240" w:lineRule="auto"/>
        <w:ind w:firstLine="720"/>
      </w:pPr>
    </w:p>
    <w:p w:rsidR="00C01BA2" w:rsidRDefault="00C01BA2" w:rsidP="00725DF3">
      <w:pPr>
        <w:pStyle w:val="BodyTextStyleIndented"/>
        <w:spacing w:line="480" w:lineRule="auto"/>
        <w:ind w:firstLine="720"/>
      </w:pPr>
    </w:p>
    <w:p w:rsidR="00864338" w:rsidRDefault="00864338" w:rsidP="00725DF3">
      <w:pPr>
        <w:pStyle w:val="BodyTextStyleIndented"/>
        <w:spacing w:line="480" w:lineRule="auto"/>
        <w:ind w:firstLine="720"/>
      </w:pPr>
      <w:r>
        <w:t xml:space="preserve">The Biotechnology Industry Organization (BIO) </w:t>
      </w:r>
      <w:r w:rsidRPr="00306699">
        <w:t xml:space="preserve">is pleased to comment on the </w:t>
      </w:r>
      <w:r w:rsidR="008C6F4E">
        <w:t xml:space="preserve">DRAFT document by </w:t>
      </w:r>
      <w:r w:rsidRPr="00306699">
        <w:t>California Air Resources Board’s (</w:t>
      </w:r>
      <w:r>
        <w:t>CARB</w:t>
      </w:r>
      <w:r w:rsidR="008C6F4E">
        <w:t xml:space="preserve">) Low Carbon Fuel Standard (LCFS) Sustainability Working Group on LCFS Sustainability Principles, Criteria, Indicators for Principles 4, 5, 6, and 7 (Draft </w:t>
      </w:r>
      <w:r w:rsidR="00DB1155">
        <w:t>Sustainability Principles</w:t>
      </w:r>
      <w:r w:rsidR="008C6F4E">
        <w:t>).</w:t>
      </w:r>
      <w:r w:rsidR="008C6F4E">
        <w:rPr>
          <w:rStyle w:val="FootnoteReference"/>
        </w:rPr>
        <w:footnoteReference w:id="1"/>
      </w:r>
      <w:r w:rsidR="008C6F4E">
        <w:t xml:space="preserve"> </w:t>
      </w:r>
      <w:r>
        <w:t xml:space="preserve">BIO is the world’s largest biotechnology </w:t>
      </w:r>
      <w:r w:rsidR="00C75556">
        <w:t>organization, with more than 1,1</w:t>
      </w:r>
      <w:r>
        <w:t xml:space="preserve">00 member companies worldwide.  </w:t>
      </w:r>
      <w:r w:rsidR="00725DF3">
        <w:t xml:space="preserve">BIO’s Industrial and Environmental Section </w:t>
      </w:r>
      <w:r>
        <w:t xml:space="preserve">represents </w:t>
      </w:r>
      <w:r w:rsidR="00725DF3">
        <w:t xml:space="preserve">over </w:t>
      </w:r>
      <w:r w:rsidR="008A70BE">
        <w:t>85</w:t>
      </w:r>
      <w:r w:rsidR="00725DF3">
        <w:t xml:space="preserve"> </w:t>
      </w:r>
      <w:r>
        <w:t xml:space="preserve">leading companies in the production of conventional and advanced biofuels and other sustainable solutions to energy and climate change.  BIO also represents the leaders in developing new crop technologies for food, feed, fiber, and fuel.  </w:t>
      </w:r>
    </w:p>
    <w:p w:rsidR="009E533B" w:rsidRDefault="00C75556" w:rsidP="00C415DD">
      <w:pPr>
        <w:pStyle w:val="BodyTextStyleIndented"/>
        <w:spacing w:line="480" w:lineRule="auto"/>
        <w:ind w:firstLine="720"/>
      </w:pPr>
      <w:r>
        <w:t>As expressed in previous comments, BIO and its member com</w:t>
      </w:r>
      <w:r w:rsidR="00014A8B">
        <w:t>panies commend CARB</w:t>
      </w:r>
      <w:r w:rsidR="00FC28F6">
        <w:t xml:space="preserve"> for its</w:t>
      </w:r>
      <w:r>
        <w:t xml:space="preserve"> openness, inclusiveness and transparency throughout the LCFS rulemaking</w:t>
      </w:r>
      <w:r w:rsidR="008A70BE">
        <w:t xml:space="preserve"> process.  Further, BIO support</w:t>
      </w:r>
      <w:r>
        <w:t xml:space="preserve">s California’s efforts to reduce the carbon intensity of transportation fuels and believes that biofuels can and must contribute significantly to this important objective. </w:t>
      </w:r>
    </w:p>
    <w:p w:rsidR="00DB1155" w:rsidRDefault="009E533B" w:rsidP="001B26AB">
      <w:pPr>
        <w:pStyle w:val="BodyTextStyleIndented"/>
        <w:spacing w:line="480" w:lineRule="auto"/>
        <w:ind w:firstLine="720"/>
      </w:pPr>
      <w:r>
        <w:t xml:space="preserve">CARB’s approach to implementing the LCFS has </w:t>
      </w:r>
      <w:r w:rsidR="003C5E94">
        <w:t xml:space="preserve">important </w:t>
      </w:r>
      <w:r>
        <w:t xml:space="preserve">implications for </w:t>
      </w:r>
      <w:r w:rsidR="003C5E94">
        <w:t xml:space="preserve">the future of advanced </w:t>
      </w:r>
      <w:r>
        <w:t xml:space="preserve">biofuels, </w:t>
      </w:r>
      <w:r w:rsidR="000A669A">
        <w:t xml:space="preserve">as well as </w:t>
      </w:r>
      <w:r>
        <w:t xml:space="preserve">all agricultural activity and climate change policy.  </w:t>
      </w:r>
      <w:r w:rsidR="003C5E94">
        <w:t xml:space="preserve">As such, the </w:t>
      </w:r>
      <w:r w:rsidR="003C5E94">
        <w:lastRenderedPageBreak/>
        <w:t xml:space="preserve">LCFS should be implemented </w:t>
      </w:r>
      <w:r w:rsidR="005709A7">
        <w:t xml:space="preserve">in a manner that supports and encourages deployment of sustainable low carbon fuel alternatives, including advanced biofuels. BIO </w:t>
      </w:r>
      <w:r w:rsidR="008A70BE">
        <w:t>is concerned</w:t>
      </w:r>
      <w:r w:rsidR="00014A8B">
        <w:t xml:space="preserve"> that, while well-</w:t>
      </w:r>
      <w:r w:rsidR="005709A7">
        <w:t xml:space="preserve">intentioned, </w:t>
      </w:r>
      <w:r w:rsidR="00DB1155">
        <w:t xml:space="preserve">the Draft Sustainability Principles </w:t>
      </w:r>
      <w:r w:rsidR="000A0731">
        <w:t xml:space="preserve">would substantially hinder </w:t>
      </w:r>
      <w:r w:rsidR="00FC28F6">
        <w:t>the goals of the LCFS</w:t>
      </w:r>
      <w:r w:rsidR="00725DF3">
        <w:t xml:space="preserve">.  </w:t>
      </w:r>
      <w:r w:rsidR="00F05A45">
        <w:t>Further</w:t>
      </w:r>
      <w:r w:rsidR="00EA4A10">
        <w:t>,</w:t>
      </w:r>
      <w:r w:rsidR="00725DF3">
        <w:t xml:space="preserve"> as they are currently constructed, the </w:t>
      </w:r>
      <w:r w:rsidR="000B5603">
        <w:t>obligations these provisions</w:t>
      </w:r>
      <w:r w:rsidR="00725DF3">
        <w:t xml:space="preserve"> place upon</w:t>
      </w:r>
      <w:r w:rsidR="005709A7">
        <w:t xml:space="preserve"> </w:t>
      </w:r>
      <w:r w:rsidR="00DB1155">
        <w:t xml:space="preserve">feedstock and </w:t>
      </w:r>
      <w:proofErr w:type="spellStart"/>
      <w:r w:rsidR="00DB1155">
        <w:t>biofuels</w:t>
      </w:r>
      <w:proofErr w:type="spellEnd"/>
      <w:r w:rsidR="00DB1155">
        <w:t xml:space="preserve"> production </w:t>
      </w:r>
      <w:r w:rsidR="00614812">
        <w:t>c</w:t>
      </w:r>
      <w:r w:rsidR="00725DF3">
        <w:t xml:space="preserve">ould significantly </w:t>
      </w:r>
      <w:r w:rsidR="001B26AB">
        <w:t xml:space="preserve">suppress </w:t>
      </w:r>
      <w:r w:rsidR="00725DF3">
        <w:t xml:space="preserve">the development of innovative low carbon biofuels </w:t>
      </w:r>
      <w:r w:rsidR="000B5603">
        <w:t xml:space="preserve">produced or sold </w:t>
      </w:r>
      <w:r w:rsidR="00DB1155">
        <w:t>in the State of Califor</w:t>
      </w:r>
      <w:r w:rsidR="009E3858">
        <w:t xml:space="preserve">nia.  </w:t>
      </w:r>
    </w:p>
    <w:p w:rsidR="00E52E90" w:rsidRDefault="00E52E90" w:rsidP="001B26AB">
      <w:pPr>
        <w:pStyle w:val="BodyTextStyleIndented"/>
        <w:spacing w:line="240" w:lineRule="auto"/>
        <w:ind w:firstLine="0"/>
        <w:rPr>
          <w:b/>
        </w:rPr>
      </w:pPr>
      <w:r w:rsidRPr="00E52E90">
        <w:rPr>
          <w:b/>
        </w:rPr>
        <w:t xml:space="preserve">The </w:t>
      </w:r>
      <w:r w:rsidR="00C73538">
        <w:rPr>
          <w:b/>
        </w:rPr>
        <w:t>Draft Sustainability Principles</w:t>
      </w:r>
      <w:r w:rsidRPr="00E52E90">
        <w:rPr>
          <w:b/>
        </w:rPr>
        <w:t xml:space="preserve"> </w:t>
      </w:r>
      <w:r>
        <w:rPr>
          <w:b/>
        </w:rPr>
        <w:t>Appear to Go Beyond t</w:t>
      </w:r>
      <w:r w:rsidRPr="00E52E90">
        <w:rPr>
          <w:b/>
        </w:rPr>
        <w:t>he Scope Of CARB Regulatory Authority</w:t>
      </w:r>
      <w:r>
        <w:rPr>
          <w:b/>
        </w:rPr>
        <w:t xml:space="preserve"> and </w:t>
      </w:r>
      <w:r w:rsidR="00614812">
        <w:rPr>
          <w:b/>
        </w:rPr>
        <w:t xml:space="preserve">Disproportionately Impact </w:t>
      </w:r>
      <w:r w:rsidR="001B26AB">
        <w:rPr>
          <w:b/>
        </w:rPr>
        <w:t>Low Carbon Fuel Produced from Biomass</w:t>
      </w:r>
    </w:p>
    <w:p w:rsidR="00E52E90" w:rsidRPr="00E52E90" w:rsidRDefault="00E52E90" w:rsidP="00E52E90">
      <w:pPr>
        <w:pStyle w:val="BodyTextStyleIndented"/>
        <w:spacing w:line="240" w:lineRule="auto"/>
        <w:ind w:firstLine="0"/>
        <w:rPr>
          <w:b/>
        </w:rPr>
      </w:pPr>
    </w:p>
    <w:p w:rsidR="00F965B3" w:rsidRDefault="00E52E90" w:rsidP="001B26AB">
      <w:pPr>
        <w:pStyle w:val="BodyTextStyleIndented"/>
        <w:spacing w:line="480" w:lineRule="auto"/>
        <w:ind w:firstLine="0"/>
      </w:pPr>
      <w:r>
        <w:tab/>
      </w:r>
      <w:r w:rsidR="00F965B3">
        <w:t xml:space="preserve">The requirements included </w:t>
      </w:r>
      <w:r w:rsidR="00174C42">
        <w:t>under the Draft Sustainability Principles</w:t>
      </w:r>
      <w:r w:rsidR="00F965B3">
        <w:t xml:space="preserve"> appear to go beyond the scope of CARB’s authority under the LCFS.  CARB and the LCFS seek to reduce and control </w:t>
      </w:r>
      <w:r w:rsidR="00FC28F6">
        <w:t xml:space="preserve">harmful </w:t>
      </w:r>
      <w:r w:rsidR="00F965B3">
        <w:t xml:space="preserve">air emissions in the State of </w:t>
      </w:r>
      <w:smartTag w:uri="urn:schemas-microsoft-com:office:smarttags" w:element="State">
        <w:smartTag w:uri="urn:schemas-microsoft-com:office:smarttags" w:element="place">
          <w:r w:rsidR="00F965B3">
            <w:t>California</w:t>
          </w:r>
        </w:smartTag>
      </w:smartTag>
      <w:r w:rsidR="00F965B3">
        <w:t xml:space="preserve">.  In the </w:t>
      </w:r>
      <w:r w:rsidR="00174C42">
        <w:t>Draft Sustainability Principles</w:t>
      </w:r>
      <w:r w:rsidR="00F965B3">
        <w:t xml:space="preserve">, however, </w:t>
      </w:r>
      <w:r>
        <w:t xml:space="preserve">CARB </w:t>
      </w:r>
      <w:r w:rsidR="001B26AB">
        <w:t xml:space="preserve">would burden advanced and conventional </w:t>
      </w:r>
      <w:r>
        <w:t xml:space="preserve">biofuels and feedstock producers </w:t>
      </w:r>
      <w:r w:rsidR="00EA4A10">
        <w:t xml:space="preserve">with requirements regulating </w:t>
      </w:r>
      <w:r>
        <w:t>not only sustainability of air quality, but also of conservation, biodive</w:t>
      </w:r>
      <w:r w:rsidR="00F965B3">
        <w:t xml:space="preserve">rsity, water and soil quality.  Moreover, these requirements </w:t>
      </w:r>
      <w:r w:rsidR="00C73538">
        <w:t xml:space="preserve">are </w:t>
      </w:r>
      <w:r w:rsidR="000B5603">
        <w:t xml:space="preserve">much </w:t>
      </w:r>
      <w:r w:rsidR="00C73538">
        <w:t>more stringent than those under federal law</w:t>
      </w:r>
      <w:r w:rsidR="00F965B3">
        <w:t xml:space="preserve">.  For instance, the requirements under the section on “Principle 5: Soil” would prohibit feedstock producers from utilizing otherwise legal </w:t>
      </w:r>
      <w:r w:rsidR="005E22D6">
        <w:t>pesticides</w:t>
      </w:r>
      <w:r w:rsidR="00F965B3">
        <w:t xml:space="preserve"> and herbicides to enhance the yield and quality of crops to be used for biofuel production.</w:t>
      </w:r>
      <w:r w:rsidR="0017246B">
        <w:t xml:space="preserve">  </w:t>
      </w:r>
    </w:p>
    <w:p w:rsidR="00D00638" w:rsidRDefault="00F965B3" w:rsidP="000A0731">
      <w:pPr>
        <w:pStyle w:val="BodyTextStyleIndented"/>
        <w:spacing w:line="480" w:lineRule="auto"/>
        <w:ind w:firstLine="720"/>
      </w:pPr>
      <w:r>
        <w:t xml:space="preserve">In addition, as </w:t>
      </w:r>
      <w:r w:rsidR="000A0731">
        <w:t>indicated in past comments</w:t>
      </w:r>
      <w:r w:rsidR="00DB1155">
        <w:t>, BIO and its member companies</w:t>
      </w:r>
      <w:r>
        <w:t xml:space="preserve"> urge CARB to use a technology-neutral approach as it implements the LCFS. T</w:t>
      </w:r>
      <w:r w:rsidR="00E52E90">
        <w:t xml:space="preserve">he requirements </w:t>
      </w:r>
      <w:r>
        <w:t xml:space="preserve">in the </w:t>
      </w:r>
      <w:r w:rsidR="00174C42">
        <w:t xml:space="preserve">Draft Sustainability Principles </w:t>
      </w:r>
      <w:r w:rsidR="005709A7">
        <w:t>appear to be directed only</w:t>
      </w:r>
      <w:r w:rsidR="00E52E90">
        <w:t xml:space="preserve"> to producers of one type of</w:t>
      </w:r>
      <w:r>
        <w:t xml:space="preserve"> </w:t>
      </w:r>
      <w:r w:rsidR="00DB1155">
        <w:t>low carbon</w:t>
      </w:r>
      <w:r w:rsidR="00FC28F6">
        <w:t xml:space="preserve"> fuel and feedstocks used for that fuel.</w:t>
      </w:r>
      <w:r w:rsidRPr="00517D92">
        <w:t xml:space="preserve"> </w:t>
      </w:r>
      <w:r w:rsidR="00FC28F6" w:rsidRPr="00517D92">
        <w:t xml:space="preserve">If sustainability requirements are applied to biofuel producers, and biofuel feedstock producers and processors, it follows that they should be applied to all </w:t>
      </w:r>
      <w:r w:rsidR="000A0731" w:rsidRPr="00517D92">
        <w:t xml:space="preserve">regulated parties generating compliance credits under the </w:t>
      </w:r>
      <w:r w:rsidR="00FC28F6" w:rsidRPr="00517D92">
        <w:t>LCFS</w:t>
      </w:r>
      <w:r w:rsidR="000A0731" w:rsidRPr="00517D92">
        <w:t xml:space="preserve"> program</w:t>
      </w:r>
      <w:r w:rsidR="00F05A45" w:rsidRPr="00517D92">
        <w:t xml:space="preserve">.  And, </w:t>
      </w:r>
      <w:r w:rsidR="00517D92" w:rsidRPr="00517D92">
        <w:t>such requirements should be made with equal rigor</w:t>
      </w:r>
      <w:r w:rsidR="005709A7" w:rsidRPr="00517D92">
        <w:t xml:space="preserve"> to </w:t>
      </w:r>
      <w:r w:rsidR="000A0731" w:rsidRPr="00517D92">
        <w:t xml:space="preserve">measure and report supply chain </w:t>
      </w:r>
      <w:r w:rsidR="005709A7" w:rsidRPr="00517D92">
        <w:t xml:space="preserve">sustainability </w:t>
      </w:r>
      <w:r w:rsidR="005709A7" w:rsidRPr="00517D92">
        <w:lastRenderedPageBreak/>
        <w:t xml:space="preserve">impacts of </w:t>
      </w:r>
      <w:r w:rsidR="005709A7" w:rsidRPr="00517D92">
        <w:rPr>
          <w:i/>
        </w:rPr>
        <w:t>all</w:t>
      </w:r>
      <w:r w:rsidR="005709A7" w:rsidRPr="00517D92">
        <w:t xml:space="preserve"> forms of low carbon energy, including land, water and species impacts of all forms of electricity produced in California</w:t>
      </w:r>
      <w:r w:rsidR="000A0731" w:rsidRPr="00517D92">
        <w:t xml:space="preserve"> </w:t>
      </w:r>
      <w:r w:rsidR="000A0731" w:rsidRPr="0065261E">
        <w:t xml:space="preserve">and imported from other </w:t>
      </w:r>
      <w:r w:rsidR="00517D92" w:rsidRPr="0065261E">
        <w:t>states</w:t>
      </w:r>
      <w:r w:rsidR="00FC28F6" w:rsidRPr="00517D92">
        <w:t xml:space="preserve">.  </w:t>
      </w:r>
    </w:p>
    <w:p w:rsidR="00E52E90" w:rsidRDefault="00FC28F6" w:rsidP="000A0731">
      <w:pPr>
        <w:pStyle w:val="BodyTextStyleIndented"/>
        <w:spacing w:line="480" w:lineRule="auto"/>
        <w:ind w:firstLine="720"/>
      </w:pPr>
      <w:r>
        <w:t xml:space="preserve">If imposing sustainability requirements is the direction CARB seeks to pursue, it needs to approach this radical shift in regulatory policy carefully, </w:t>
      </w:r>
      <w:r w:rsidR="00614812">
        <w:t xml:space="preserve">with proper authority, </w:t>
      </w:r>
      <w:r>
        <w:t>and with maximum flexibility</w:t>
      </w:r>
      <w:r w:rsidR="00014A8B">
        <w:t>,</w:t>
      </w:r>
      <w:r>
        <w:t xml:space="preserve"> in order to minimize economic harm and other unintended consequences.  </w:t>
      </w:r>
      <w:r w:rsidR="00F965B3">
        <w:t xml:space="preserve">Otherwise, CARB </w:t>
      </w:r>
      <w:r w:rsidR="00EA4A10">
        <w:t>risks</w:t>
      </w:r>
      <w:r w:rsidR="00F965B3">
        <w:t xml:space="preserve"> </w:t>
      </w:r>
      <w:r w:rsidR="000A0731">
        <w:t xml:space="preserve">arbitrarily </w:t>
      </w:r>
      <w:r w:rsidR="00F965B3">
        <w:t xml:space="preserve">picking winners and losers </w:t>
      </w:r>
      <w:r w:rsidR="000A0731">
        <w:t xml:space="preserve">on the basis of </w:t>
      </w:r>
      <w:r w:rsidR="00614812">
        <w:t xml:space="preserve">potentially </w:t>
      </w:r>
      <w:r w:rsidR="000A0731">
        <w:t xml:space="preserve">inconsistent environmental data </w:t>
      </w:r>
      <w:r w:rsidR="00F965B3">
        <w:t>as it implements the LCFS.</w:t>
      </w:r>
      <w:r w:rsidR="00DC703D">
        <w:t xml:space="preserve">  Further</w:t>
      </w:r>
      <w:r w:rsidR="00F05A45">
        <w:t>,</w:t>
      </w:r>
      <w:r w:rsidR="00614812">
        <w:t xml:space="preserve"> it may</w:t>
      </w:r>
      <w:r w:rsidR="00DC703D">
        <w:t xml:space="preserve"> be discouraging viable ways to achieve LCFS compliance and goals.</w:t>
      </w:r>
      <w:r w:rsidR="00F965B3">
        <w:t xml:space="preserve">  </w:t>
      </w:r>
      <w:r w:rsidR="0065261E">
        <w:t>To that end, the requirements would provide additional support to LCFS opponents trying to find reasons the law should be delayed or repealed.</w:t>
      </w:r>
      <w:r w:rsidR="0017246B">
        <w:t xml:space="preserve"> </w:t>
      </w:r>
    </w:p>
    <w:p w:rsidR="00DB1155" w:rsidRPr="00DB1155" w:rsidRDefault="00DB1155" w:rsidP="00DB1155">
      <w:pPr>
        <w:pStyle w:val="BodyTextStyleIndented"/>
        <w:spacing w:line="240" w:lineRule="auto"/>
        <w:ind w:firstLine="0"/>
        <w:rPr>
          <w:b/>
        </w:rPr>
      </w:pPr>
      <w:r w:rsidRPr="00DB1155">
        <w:rPr>
          <w:b/>
        </w:rPr>
        <w:t xml:space="preserve">The </w:t>
      </w:r>
      <w:r w:rsidR="00174C42" w:rsidRPr="00174C42">
        <w:rPr>
          <w:b/>
        </w:rPr>
        <w:t>Draft Sustainability Principles</w:t>
      </w:r>
      <w:r w:rsidR="00174C42">
        <w:t xml:space="preserve"> </w:t>
      </w:r>
      <w:r w:rsidRPr="00DB1155">
        <w:rPr>
          <w:b/>
        </w:rPr>
        <w:t xml:space="preserve">Do Not </w:t>
      </w:r>
      <w:r w:rsidR="005E22D6" w:rsidRPr="00DB1155">
        <w:rPr>
          <w:b/>
        </w:rPr>
        <w:t>Sufficiently</w:t>
      </w:r>
      <w:r w:rsidRPr="00DB1155">
        <w:rPr>
          <w:b/>
        </w:rPr>
        <w:t xml:space="preserve"> Consider Economic </w:t>
      </w:r>
      <w:r w:rsidR="005E22D6" w:rsidRPr="00DB1155">
        <w:rPr>
          <w:b/>
        </w:rPr>
        <w:t>Sustainability</w:t>
      </w:r>
      <w:r w:rsidRPr="00DB1155">
        <w:rPr>
          <w:b/>
        </w:rPr>
        <w:t xml:space="preserve"> and Consequences</w:t>
      </w:r>
    </w:p>
    <w:p w:rsidR="00DB1155" w:rsidRDefault="00DB1155" w:rsidP="00DB1155">
      <w:pPr>
        <w:pStyle w:val="BodyTextStyleIndented"/>
        <w:spacing w:line="240" w:lineRule="auto"/>
        <w:ind w:firstLine="0"/>
      </w:pPr>
    </w:p>
    <w:p w:rsidR="00EA026F" w:rsidRDefault="00C73538" w:rsidP="00561E3D">
      <w:pPr>
        <w:pStyle w:val="BodyTextStyleIndented"/>
        <w:spacing w:line="480" w:lineRule="auto"/>
        <w:ind w:firstLine="720"/>
      </w:pPr>
      <w:r>
        <w:t xml:space="preserve">The </w:t>
      </w:r>
      <w:r w:rsidR="00174C42">
        <w:t>Draft Sustainability Principles fail to consider or attempt to mitigate the economics and related consequences of placing the proposed environmental sustainability re</w:t>
      </w:r>
      <w:r w:rsidR="00EA026F">
        <w:t>q</w:t>
      </w:r>
      <w:r w:rsidR="00174C42">
        <w:t>uirements</w:t>
      </w:r>
      <w:r w:rsidR="00561E3D">
        <w:t xml:space="preserve"> </w:t>
      </w:r>
      <w:r w:rsidR="00174C42">
        <w:t xml:space="preserve">on biofuel producers and biofuel feedstock producers and processors. </w:t>
      </w:r>
      <w:r w:rsidR="00DB6F32">
        <w:t xml:space="preserve"> </w:t>
      </w:r>
      <w:r w:rsidR="00DC703D">
        <w:t xml:space="preserve">As previously mentioned, </w:t>
      </w:r>
      <w:r w:rsidR="00EA026F">
        <w:t xml:space="preserve">BIO </w:t>
      </w:r>
      <w:r w:rsidR="00DC703D">
        <w:t xml:space="preserve">and its </w:t>
      </w:r>
      <w:r w:rsidR="00EA026F">
        <w:t xml:space="preserve">member companies want to help CARB and want the LCFS to succeed.  However, the Draft Sustainability Principles contain reporting and recording-keeping requirements that go far beyond what is </w:t>
      </w:r>
      <w:r w:rsidR="00DC703D">
        <w:t xml:space="preserve">currently </w:t>
      </w:r>
      <w:r w:rsidR="00EA026F">
        <w:t>required in other states and under federal</w:t>
      </w:r>
      <w:r w:rsidR="00517D92">
        <w:t xml:space="preserve"> and international</w:t>
      </w:r>
      <w:r w:rsidR="00EA026F">
        <w:t xml:space="preserve"> law.  For instance, they wou</w:t>
      </w:r>
      <w:r w:rsidR="001C3E7F">
        <w:t>ld require environmental impact assessments that are costly b</w:t>
      </w:r>
      <w:r w:rsidR="00DC703D">
        <w:t xml:space="preserve">oth in terms of time and money.  They would also mandate </w:t>
      </w:r>
      <w:r w:rsidR="001C3E7F">
        <w:t>intense and specific environmental management plan</w:t>
      </w:r>
      <w:r w:rsidR="00DC703D">
        <w:t>s</w:t>
      </w:r>
      <w:r w:rsidR="001C3E7F">
        <w:t xml:space="preserve"> requiring producers</w:t>
      </w:r>
      <w:r w:rsidR="00DC703D">
        <w:t xml:space="preserve"> and processors</w:t>
      </w:r>
      <w:r w:rsidR="001C3E7F">
        <w:t xml:space="preserve"> to establish plans to conserve or enhance biological diversity; prevent or reverse soil degradation; </w:t>
      </w:r>
      <w:r w:rsidR="00DC703D">
        <w:t>minimi</w:t>
      </w:r>
      <w:r w:rsidR="00014A8B">
        <w:t>ze air pollution emissions; and</w:t>
      </w:r>
      <w:r w:rsidR="00DC703D">
        <w:t xml:space="preserve"> </w:t>
      </w:r>
      <w:r w:rsidR="001C3E7F">
        <w:t xml:space="preserve">assess potential impacts on water quality and quantity only from biomass/biofuel operations, including </w:t>
      </w:r>
      <w:r w:rsidR="001C3E7F">
        <w:lastRenderedPageBreak/>
        <w:t>potential negative effects on the water supplies of “the local communities and ecosystems that rely on that water and [to] identify any mit</w:t>
      </w:r>
      <w:r w:rsidR="00DC703D">
        <w:t>igation measures</w:t>
      </w:r>
      <w:r w:rsidR="001C3E7F">
        <w:t>.</w:t>
      </w:r>
      <w:r w:rsidR="00DC703D">
        <w:t>”</w:t>
      </w:r>
      <w:r w:rsidR="001C3E7F">
        <w:t xml:space="preserve"> </w:t>
      </w:r>
    </w:p>
    <w:p w:rsidR="00F05A45" w:rsidRDefault="00517D92" w:rsidP="00FF2007">
      <w:pPr>
        <w:pStyle w:val="BodyTextStyleIndented"/>
        <w:spacing w:line="480" w:lineRule="auto"/>
        <w:ind w:firstLine="720"/>
      </w:pPr>
      <w:r>
        <w:t xml:space="preserve">The costs of requiring these types of environmental management plans </w:t>
      </w:r>
      <w:r w:rsidR="00FF2007">
        <w:t xml:space="preserve">likely </w:t>
      </w:r>
      <w:r>
        <w:t>outweigh the benefits</w:t>
      </w:r>
      <w:r w:rsidR="00C14AFB">
        <w:t xml:space="preserve"> of producing or selling low carbon fuels in California</w:t>
      </w:r>
      <w:r>
        <w:t xml:space="preserve">.  As the requirements are currently written, biofuel producers and biofuel feedstock producers and processors would be responsible </w:t>
      </w:r>
      <w:r w:rsidR="00C14AFB">
        <w:t>to plan and mitigate</w:t>
      </w:r>
      <w:r>
        <w:t xml:space="preserve"> certain potential environmental effects that </w:t>
      </w:r>
      <w:r w:rsidR="00FF2007">
        <w:t xml:space="preserve">may or may not happen, and which go well beyond current reporting requirements.  For instance, under the section on “Principle 6: Water” biofuels producers and biofuel feedstock producers and processors must “provide evidence that the water plan identifies </w:t>
      </w:r>
      <w:r w:rsidR="00FF2007" w:rsidRPr="00FF2007">
        <w:rPr>
          <w:b/>
          <w:i/>
        </w:rPr>
        <w:t>any</w:t>
      </w:r>
      <w:r w:rsidR="00FF2007">
        <w:t xml:space="preserve"> negative impacts resulting from biomass/biofuel operations and that they are mitigated” (emphasis added).  Among other things, the breadth of this requirement </w:t>
      </w:r>
      <w:r w:rsidR="00924BC7">
        <w:t>would likely add</w:t>
      </w:r>
      <w:r w:rsidR="00FF2007">
        <w:t xml:space="preserve"> confusion and undue cost to obligated parties. For instance, how would “any” be defined?  Where would the line be drawn on the types of potential negative effects that must be documented?</w:t>
      </w:r>
      <w:r w:rsidR="000B5603">
        <w:t xml:space="preserve"> </w:t>
      </w:r>
    </w:p>
    <w:p w:rsidR="00DB1155" w:rsidRDefault="00FC28F6" w:rsidP="00041EF8">
      <w:pPr>
        <w:pStyle w:val="BodyTextStyleIndented"/>
        <w:spacing w:line="480" w:lineRule="auto"/>
        <w:ind w:firstLine="720"/>
      </w:pPr>
      <w:r>
        <w:t xml:space="preserve">BIO member companies </w:t>
      </w:r>
      <w:r w:rsidR="0095098A">
        <w:t xml:space="preserve">have significant concerns </w:t>
      </w:r>
      <w:r w:rsidR="00EA026F">
        <w:t>that</w:t>
      </w:r>
      <w:r w:rsidR="0095098A">
        <w:t>, if the sustainability reporting requirements proposed here are implemented,</w:t>
      </w:r>
      <w:r w:rsidR="00EA026F">
        <w:t xml:space="preserve"> it will not be economically feasible for them to continue to produce</w:t>
      </w:r>
      <w:r w:rsidR="000B5603">
        <w:t>, buy</w:t>
      </w:r>
      <w:r w:rsidR="00EA026F">
        <w:t xml:space="preserve"> </w:t>
      </w:r>
      <w:r w:rsidR="000B5603">
        <w:t xml:space="preserve">or sell </w:t>
      </w:r>
      <w:r w:rsidR="00EA026F">
        <w:t>biom</w:t>
      </w:r>
      <w:r w:rsidR="000B5603">
        <w:t xml:space="preserve">ass </w:t>
      </w:r>
      <w:r w:rsidR="00924BC7">
        <w:t xml:space="preserve">for </w:t>
      </w:r>
      <w:proofErr w:type="spellStart"/>
      <w:r w:rsidR="00924BC7">
        <w:t>biofuels</w:t>
      </w:r>
      <w:proofErr w:type="spellEnd"/>
      <w:r w:rsidR="00924BC7">
        <w:t xml:space="preserve"> production </w:t>
      </w:r>
      <w:r w:rsidR="00EA026F">
        <w:t xml:space="preserve">in the State of California.  </w:t>
      </w:r>
      <w:r w:rsidR="000B5603">
        <w:t xml:space="preserve">They are also concerned that it will not be economically feasible to sell and import low carbon fuels into the State.  </w:t>
      </w:r>
    </w:p>
    <w:p w:rsidR="00DC703D" w:rsidRPr="007B4E20" w:rsidRDefault="00DC703D" w:rsidP="00DC703D">
      <w:pPr>
        <w:pStyle w:val="BodyTextStyleIndented"/>
        <w:spacing w:line="480" w:lineRule="auto"/>
        <w:ind w:firstLine="0"/>
        <w:rPr>
          <w:b/>
        </w:rPr>
      </w:pPr>
      <w:r w:rsidRPr="007B4E20">
        <w:rPr>
          <w:b/>
        </w:rPr>
        <w:t xml:space="preserve">BIO Recommendations </w:t>
      </w:r>
    </w:p>
    <w:p w:rsidR="00DC703D" w:rsidRDefault="00DC703D" w:rsidP="005E22D6">
      <w:pPr>
        <w:pStyle w:val="BodyTextStyleIndented"/>
        <w:spacing w:line="480" w:lineRule="auto"/>
        <w:ind w:firstLine="360"/>
      </w:pPr>
      <w:r>
        <w:t>For the reasons stated above, BIO recommends that CARB proceed with its sustainability work as follows:</w:t>
      </w:r>
    </w:p>
    <w:p w:rsidR="00DC703D" w:rsidRDefault="00DC703D" w:rsidP="00DC703D">
      <w:pPr>
        <w:pStyle w:val="BodyTextStyleIndented"/>
        <w:numPr>
          <w:ilvl w:val="0"/>
          <w:numId w:val="1"/>
        </w:numPr>
        <w:spacing w:line="480" w:lineRule="auto"/>
      </w:pPr>
      <w:r>
        <w:t xml:space="preserve">CARB should direct its staff to continue soliciting input from all stakeholders on </w:t>
      </w:r>
    </w:p>
    <w:p w:rsidR="00DC703D" w:rsidRDefault="00DC703D" w:rsidP="00DC703D">
      <w:pPr>
        <w:pStyle w:val="BodyTextStyleIndented"/>
        <w:spacing w:line="480" w:lineRule="auto"/>
        <w:ind w:firstLine="0"/>
      </w:pPr>
      <w:proofErr w:type="gramStart"/>
      <w:r>
        <w:lastRenderedPageBreak/>
        <w:t xml:space="preserve">appropriate ways to encourage environmental and economic sustainability, while also facilitating LCFS </w:t>
      </w:r>
      <w:r w:rsidR="00B91B87">
        <w:t>achievement</w:t>
      </w:r>
      <w:r>
        <w:t xml:space="preserve"> by all obligated parties producing or processing </w:t>
      </w:r>
      <w:r w:rsidR="00014A8B">
        <w:t>LCFS-</w:t>
      </w:r>
      <w:r w:rsidR="00B91B87">
        <w:t>compliant energy and energy components.</w:t>
      </w:r>
      <w:proofErr w:type="gramEnd"/>
    </w:p>
    <w:p w:rsidR="00C01BA2" w:rsidRDefault="0017246B" w:rsidP="00C01BA2">
      <w:pPr>
        <w:pStyle w:val="BodyTextStyleIndented"/>
        <w:numPr>
          <w:ilvl w:val="0"/>
          <w:numId w:val="1"/>
        </w:numPr>
        <w:spacing w:line="480" w:lineRule="auto"/>
      </w:pPr>
      <w:r>
        <w:t xml:space="preserve">Sustainability gains beyond carbon reduction should be achieved through incentives or </w:t>
      </w:r>
    </w:p>
    <w:p w:rsidR="00B91B87" w:rsidRDefault="0017246B" w:rsidP="00B91B87">
      <w:pPr>
        <w:pStyle w:val="BodyTextStyleIndented"/>
        <w:spacing w:line="480" w:lineRule="auto"/>
        <w:ind w:firstLine="0"/>
      </w:pPr>
      <w:r>
        <w:t>voluntary measures</w:t>
      </w:r>
      <w:r w:rsidR="00C01BA2">
        <w:t xml:space="preserve">. </w:t>
      </w:r>
      <w:r w:rsidR="00B91B87">
        <w:t>CARB should make sustainability criteria and efforts that are not directly targeted at air</w:t>
      </w:r>
      <w:r w:rsidR="00C01BA2">
        <w:t xml:space="preserve"> </w:t>
      </w:r>
      <w:r w:rsidR="00B91B87">
        <w:t xml:space="preserve">emissions (i.e. ones applying to soil, conservation, biodiversity and water) eligible for extra credits under LCFS, thereby encouraging voluntary sustainability efforts by those entities that can afford them. </w:t>
      </w:r>
    </w:p>
    <w:p w:rsidR="00B91B87" w:rsidRDefault="000F7B1A" w:rsidP="00B91B87">
      <w:pPr>
        <w:pStyle w:val="BodyTextStyleIndented"/>
        <w:numPr>
          <w:ilvl w:val="0"/>
          <w:numId w:val="1"/>
        </w:numPr>
        <w:spacing w:line="480" w:lineRule="auto"/>
      </w:pPr>
      <w:r>
        <w:t>If</w:t>
      </w:r>
      <w:r w:rsidR="00B91B87">
        <w:t xml:space="preserve"> CARB </w:t>
      </w:r>
      <w:r w:rsidR="000B0E10">
        <w:t>elects to make</w:t>
      </w:r>
      <w:r w:rsidR="0065261E">
        <w:t xml:space="preserve"> </w:t>
      </w:r>
      <w:r w:rsidR="00B91B87">
        <w:t>sustainability requirements mandatory, it should</w:t>
      </w:r>
    </w:p>
    <w:p w:rsidR="00B91B87" w:rsidRDefault="00041EF8" w:rsidP="00041EF8">
      <w:pPr>
        <w:pStyle w:val="BodyTextStyleIndented"/>
        <w:spacing w:line="480" w:lineRule="auto"/>
        <w:ind w:firstLine="0"/>
      </w:pPr>
      <w:r>
        <w:t xml:space="preserve">calculate compliance costs for low carbon alternative fuels </w:t>
      </w:r>
      <w:r w:rsidR="00EA4A10">
        <w:t>producers</w:t>
      </w:r>
      <w:r>
        <w:t xml:space="preserve"> and </w:t>
      </w:r>
      <w:r w:rsidR="00EA4A10">
        <w:t>provide</w:t>
      </w:r>
      <w:r>
        <w:t xml:space="preserve"> commensurate </w:t>
      </w:r>
      <w:r w:rsidR="00B91B87">
        <w:t xml:space="preserve">carbon intensity </w:t>
      </w:r>
      <w:r w:rsidR="00C415DD">
        <w:t>reward</w:t>
      </w:r>
      <w:r>
        <w:t>s</w:t>
      </w:r>
      <w:r w:rsidR="00C415DD">
        <w:t xml:space="preserve"> </w:t>
      </w:r>
      <w:r w:rsidR="00B91B87">
        <w:t xml:space="preserve">or </w:t>
      </w:r>
      <w:r>
        <w:t xml:space="preserve">other </w:t>
      </w:r>
      <w:r w:rsidR="00B91B87">
        <w:t>mechanism</w:t>
      </w:r>
      <w:r>
        <w:t>s</w:t>
      </w:r>
      <w:r w:rsidR="00B91B87">
        <w:t xml:space="preserve"> sufficiently high in value to cover the additional cost burden of complying with the new sustainability requirements</w:t>
      </w:r>
      <w:r>
        <w:t xml:space="preserve">.  Furthermore, CARB should </w:t>
      </w:r>
      <w:r w:rsidR="005709A7">
        <w:t xml:space="preserve">apply equally rigorous compliance requirements to all </w:t>
      </w:r>
      <w:r w:rsidR="00C415DD">
        <w:t>regulated parties producing alternative fuels under the LCFS program</w:t>
      </w:r>
      <w:r w:rsidR="00B91B87">
        <w:t>.</w:t>
      </w:r>
    </w:p>
    <w:p w:rsidR="00C14AFB" w:rsidRDefault="00C14AFB" w:rsidP="00C14AFB">
      <w:pPr>
        <w:pStyle w:val="BodyTextStyleIndented"/>
        <w:numPr>
          <w:ilvl w:val="0"/>
          <w:numId w:val="1"/>
        </w:numPr>
        <w:spacing w:line="480" w:lineRule="auto"/>
      </w:pPr>
      <w:r>
        <w:t>Also, if CARB intends to make sustainability requirements mandatory, it should provide</w:t>
      </w:r>
    </w:p>
    <w:p w:rsidR="00C14AFB" w:rsidRDefault="00C14AFB" w:rsidP="00C14AFB">
      <w:pPr>
        <w:pStyle w:val="BodyTextStyleIndented"/>
        <w:spacing w:line="480" w:lineRule="auto"/>
        <w:ind w:firstLine="0"/>
      </w:pPr>
      <w:r>
        <w:t>broad guidance and requirements that may be met in various ways.  Such flexibility would help mitigate the burden and expense of complying with highly detailed and specific requirements.</w:t>
      </w:r>
    </w:p>
    <w:p w:rsidR="00B91B87" w:rsidRPr="007B4E20" w:rsidRDefault="00B91B87" w:rsidP="00B91B87">
      <w:pPr>
        <w:pStyle w:val="BodyTextStyleIndented"/>
        <w:spacing w:line="480" w:lineRule="auto"/>
        <w:ind w:firstLine="0"/>
        <w:rPr>
          <w:b/>
        </w:rPr>
      </w:pPr>
      <w:r w:rsidRPr="007B4E20">
        <w:rPr>
          <w:b/>
        </w:rPr>
        <w:t>Conclusion</w:t>
      </w:r>
    </w:p>
    <w:p w:rsidR="00B91B87" w:rsidRDefault="005E22D6" w:rsidP="005E22D6">
      <w:pPr>
        <w:pStyle w:val="BodyTextStyleIndented"/>
        <w:spacing w:line="480" w:lineRule="auto"/>
        <w:ind w:firstLine="720"/>
      </w:pPr>
      <w:r>
        <w:t xml:space="preserve">BIO and its member companies want the LCFS to succeed through the use of low carbon energy sources in </w:t>
      </w:r>
      <w:smartTag w:uri="urn:schemas-microsoft-com:office:smarttags" w:element="State">
        <w:smartTag w:uri="urn:schemas-microsoft-com:office:smarttags" w:element="place">
          <w:r>
            <w:t>California</w:t>
          </w:r>
        </w:smartTag>
      </w:smartTag>
      <w:r>
        <w:t xml:space="preserve">, including biofuels.  For the reasons explained throughout these comments, the current Draft Sustainability Principles and the mandatory nature of its requirements </w:t>
      </w:r>
      <w:r w:rsidR="00B8254F">
        <w:t>risk substantially inhibiting</w:t>
      </w:r>
      <w:r>
        <w:t xml:space="preserve"> the ability of biofuel producers and biofuel feedstock </w:t>
      </w:r>
      <w:r>
        <w:lastRenderedPageBreak/>
        <w:t xml:space="preserve">producers and processors to conduct business in California.  This unintended consequence will simultaneously inhibit the goals and compliance of the LCFS.  </w:t>
      </w:r>
    </w:p>
    <w:p w:rsidR="00FB7922" w:rsidRDefault="005E22D6" w:rsidP="005E22D6">
      <w:pPr>
        <w:pStyle w:val="BodyTextStyleIndented"/>
        <w:spacing w:line="480" w:lineRule="auto"/>
        <w:ind w:firstLine="720"/>
      </w:pPr>
      <w:r>
        <w:t>Thank you for considering these comments.  BIO and its member companies look forward to working with CARB staff to find workable solution to the Board’s sustainability goals under the LCFS.</w:t>
      </w:r>
    </w:p>
    <w:p w:rsidR="006E67FC" w:rsidRDefault="006E67FC" w:rsidP="00FB7922">
      <w:pPr>
        <w:spacing w:line="240" w:lineRule="auto"/>
        <w:ind w:firstLine="720"/>
      </w:pPr>
      <w:r>
        <w:t xml:space="preserve">Respectfully, </w:t>
      </w:r>
    </w:p>
    <w:p w:rsidR="001C53E8" w:rsidRDefault="00C14AFB" w:rsidP="00FB7922">
      <w:pPr>
        <w:spacing w:line="240" w:lineRule="auto"/>
        <w:ind w:firstLine="720"/>
      </w:pPr>
      <w:r>
        <w:rPr>
          <w:noProof/>
          <w:color w:val="000080"/>
        </w:rPr>
        <w:drawing>
          <wp:inline distT="0" distB="0" distL="0" distR="0">
            <wp:extent cx="2057400" cy="438150"/>
            <wp:effectExtent l="19050" t="0" r="0" b="0"/>
            <wp:docPr id="1" name="Picture 1" descr="brent%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20signature"/>
                    <pic:cNvPicPr>
                      <a:picLocks noChangeAspect="1" noChangeArrowheads="1"/>
                    </pic:cNvPicPr>
                  </pic:nvPicPr>
                  <pic:blipFill>
                    <a:blip r:embed="rId7" cstate="print"/>
                    <a:srcRect r="31200" b="76801"/>
                    <a:stretch>
                      <a:fillRect/>
                    </a:stretch>
                  </pic:blipFill>
                  <pic:spPr bwMode="auto">
                    <a:xfrm>
                      <a:off x="0" y="0"/>
                      <a:ext cx="2057400" cy="438150"/>
                    </a:xfrm>
                    <a:prstGeom prst="rect">
                      <a:avLst/>
                    </a:prstGeom>
                    <a:noFill/>
                    <a:ln w="9525">
                      <a:noFill/>
                      <a:miter lim="800000"/>
                      <a:headEnd/>
                      <a:tailEnd/>
                    </a:ln>
                  </pic:spPr>
                </pic:pic>
              </a:graphicData>
            </a:graphic>
          </wp:inline>
        </w:drawing>
      </w:r>
    </w:p>
    <w:p w:rsidR="001C53E8" w:rsidRDefault="001C53E8" w:rsidP="001C53E8">
      <w:pPr>
        <w:ind w:firstLine="720"/>
        <w:rPr>
          <w:color w:val="000000"/>
        </w:rPr>
      </w:pPr>
      <w:r w:rsidRPr="00755FDF">
        <w:rPr>
          <w:color w:val="000000"/>
        </w:rPr>
        <w:t>Brent Erickson</w:t>
      </w:r>
    </w:p>
    <w:p w:rsidR="001C53E8" w:rsidRPr="00755FDF" w:rsidRDefault="001C53E8" w:rsidP="001C53E8">
      <w:pPr>
        <w:ind w:firstLine="720"/>
        <w:rPr>
          <w:color w:val="000000"/>
          <w:sz w:val="20"/>
        </w:rPr>
      </w:pPr>
      <w:r w:rsidRPr="00755FDF">
        <w:rPr>
          <w:color w:val="000000"/>
          <w:sz w:val="20"/>
        </w:rPr>
        <w:t>Executive Vice President, Industrial and Environmental Section</w:t>
      </w:r>
    </w:p>
    <w:p w:rsidR="001C53E8" w:rsidRPr="00755FDF" w:rsidRDefault="001C53E8" w:rsidP="001C53E8">
      <w:pPr>
        <w:ind w:firstLine="720"/>
        <w:rPr>
          <w:color w:val="000000"/>
          <w:sz w:val="20"/>
        </w:rPr>
      </w:pPr>
      <w:r w:rsidRPr="00755FDF">
        <w:rPr>
          <w:color w:val="000000"/>
          <w:sz w:val="20"/>
        </w:rPr>
        <w:t>Biotechnology Industry Organization (BIO)</w:t>
      </w:r>
    </w:p>
    <w:p w:rsidR="001C53E8" w:rsidRDefault="001C53E8" w:rsidP="00FB7922">
      <w:pPr>
        <w:spacing w:line="240" w:lineRule="auto"/>
        <w:ind w:firstLine="720"/>
      </w:pPr>
    </w:p>
    <w:p w:rsidR="008C6F4E" w:rsidRDefault="008C6F4E" w:rsidP="00FB7922">
      <w:pPr>
        <w:spacing w:line="240" w:lineRule="auto"/>
        <w:ind w:firstLine="720"/>
      </w:pPr>
    </w:p>
    <w:p w:rsidR="008C6F4E" w:rsidRDefault="008C6F4E" w:rsidP="00FB7922">
      <w:pPr>
        <w:spacing w:line="240" w:lineRule="auto"/>
        <w:ind w:firstLine="720"/>
      </w:pPr>
    </w:p>
    <w:sectPr w:rsidR="008C6F4E" w:rsidSect="00114C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8E" w:rsidRDefault="00585D8E" w:rsidP="00864338">
      <w:pPr>
        <w:spacing w:line="240" w:lineRule="auto"/>
      </w:pPr>
      <w:r>
        <w:separator/>
      </w:r>
    </w:p>
  </w:endnote>
  <w:endnote w:type="continuationSeparator" w:id="0">
    <w:p w:rsidR="00585D8E" w:rsidRDefault="00585D8E" w:rsidP="008643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8E" w:rsidRDefault="00585D8E" w:rsidP="00864338">
      <w:pPr>
        <w:spacing w:line="240" w:lineRule="auto"/>
      </w:pPr>
      <w:r>
        <w:separator/>
      </w:r>
    </w:p>
  </w:footnote>
  <w:footnote w:type="continuationSeparator" w:id="0">
    <w:p w:rsidR="00585D8E" w:rsidRDefault="00585D8E" w:rsidP="00864338">
      <w:pPr>
        <w:spacing w:line="240" w:lineRule="auto"/>
      </w:pPr>
      <w:r>
        <w:continuationSeparator/>
      </w:r>
    </w:p>
  </w:footnote>
  <w:footnote w:id="1">
    <w:p w:rsidR="00725DF3" w:rsidRDefault="00725DF3">
      <w:pPr>
        <w:pStyle w:val="FootnoteText"/>
      </w:pPr>
      <w:r>
        <w:rPr>
          <w:rStyle w:val="FootnoteReference"/>
        </w:rPr>
        <w:footnoteRef/>
      </w:r>
      <w:r>
        <w:t xml:space="preserve"> </w:t>
      </w:r>
      <w:hyperlink r:id="rId1" w:history="1">
        <w:r w:rsidRPr="00EF4454">
          <w:rPr>
            <w:rStyle w:val="Hyperlink"/>
          </w:rPr>
          <w:t>http://www.arb.ca.gov/fuels/lcfs/workgroups/lcfssustain/07182011draft_principles.pdf</w:t>
        </w:r>
      </w:hyperlink>
    </w:p>
    <w:p w:rsidR="00725DF3" w:rsidRDefault="00725DF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1394"/>
    <w:multiLevelType w:val="hybridMultilevel"/>
    <w:tmpl w:val="56F8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4338"/>
    <w:rsid w:val="00014A8B"/>
    <w:rsid w:val="00021D3F"/>
    <w:rsid w:val="00041EF8"/>
    <w:rsid w:val="000A0731"/>
    <w:rsid w:val="000A669A"/>
    <w:rsid w:val="000B0E10"/>
    <w:rsid w:val="000B5603"/>
    <w:rsid w:val="000F7B1A"/>
    <w:rsid w:val="00114C07"/>
    <w:rsid w:val="00135995"/>
    <w:rsid w:val="00145771"/>
    <w:rsid w:val="00152B3A"/>
    <w:rsid w:val="0017246B"/>
    <w:rsid w:val="00174C42"/>
    <w:rsid w:val="001B26AB"/>
    <w:rsid w:val="001B3A38"/>
    <w:rsid w:val="001C3E7F"/>
    <w:rsid w:val="001C53E8"/>
    <w:rsid w:val="001C69C0"/>
    <w:rsid w:val="002D72C8"/>
    <w:rsid w:val="00304AF6"/>
    <w:rsid w:val="00310787"/>
    <w:rsid w:val="003A11D3"/>
    <w:rsid w:val="003B001D"/>
    <w:rsid w:val="003C5E94"/>
    <w:rsid w:val="003F1823"/>
    <w:rsid w:val="00406D38"/>
    <w:rsid w:val="004C66D9"/>
    <w:rsid w:val="004D3BF7"/>
    <w:rsid w:val="00517D92"/>
    <w:rsid w:val="00561E3D"/>
    <w:rsid w:val="005709A7"/>
    <w:rsid w:val="00585D8E"/>
    <w:rsid w:val="005E22D6"/>
    <w:rsid w:val="005F4671"/>
    <w:rsid w:val="00614812"/>
    <w:rsid w:val="00634704"/>
    <w:rsid w:val="0065261E"/>
    <w:rsid w:val="006E67FC"/>
    <w:rsid w:val="006F743D"/>
    <w:rsid w:val="00725DF3"/>
    <w:rsid w:val="00742624"/>
    <w:rsid w:val="007A4B93"/>
    <w:rsid w:val="007B480F"/>
    <w:rsid w:val="007B4E20"/>
    <w:rsid w:val="007C250E"/>
    <w:rsid w:val="00804448"/>
    <w:rsid w:val="00864338"/>
    <w:rsid w:val="008701E9"/>
    <w:rsid w:val="008A70BE"/>
    <w:rsid w:val="008B3909"/>
    <w:rsid w:val="008C6F4E"/>
    <w:rsid w:val="00906B6A"/>
    <w:rsid w:val="00924BC7"/>
    <w:rsid w:val="0095098A"/>
    <w:rsid w:val="00957A2D"/>
    <w:rsid w:val="009D3E52"/>
    <w:rsid w:val="009D4E5D"/>
    <w:rsid w:val="009E3858"/>
    <w:rsid w:val="009E533B"/>
    <w:rsid w:val="00A5307A"/>
    <w:rsid w:val="00AD48DD"/>
    <w:rsid w:val="00B50AD7"/>
    <w:rsid w:val="00B8254F"/>
    <w:rsid w:val="00B91B87"/>
    <w:rsid w:val="00BF428A"/>
    <w:rsid w:val="00C01BA2"/>
    <w:rsid w:val="00C14AFB"/>
    <w:rsid w:val="00C415DD"/>
    <w:rsid w:val="00C6016F"/>
    <w:rsid w:val="00C65479"/>
    <w:rsid w:val="00C73538"/>
    <w:rsid w:val="00C75556"/>
    <w:rsid w:val="00CA6C98"/>
    <w:rsid w:val="00CB3896"/>
    <w:rsid w:val="00CC1D60"/>
    <w:rsid w:val="00CD2D85"/>
    <w:rsid w:val="00CE667D"/>
    <w:rsid w:val="00D00638"/>
    <w:rsid w:val="00D6298F"/>
    <w:rsid w:val="00D65CA2"/>
    <w:rsid w:val="00DB1155"/>
    <w:rsid w:val="00DB6F32"/>
    <w:rsid w:val="00DC6553"/>
    <w:rsid w:val="00DC703D"/>
    <w:rsid w:val="00DF6BE1"/>
    <w:rsid w:val="00E40C4F"/>
    <w:rsid w:val="00E52E90"/>
    <w:rsid w:val="00EA026F"/>
    <w:rsid w:val="00EA4A10"/>
    <w:rsid w:val="00EE112D"/>
    <w:rsid w:val="00F04887"/>
    <w:rsid w:val="00F05A45"/>
    <w:rsid w:val="00F54633"/>
    <w:rsid w:val="00F61240"/>
    <w:rsid w:val="00F965B3"/>
    <w:rsid w:val="00FB7922"/>
    <w:rsid w:val="00FC28F6"/>
    <w:rsid w:val="00FF2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38"/>
    <w:pPr>
      <w:spacing w:line="26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link w:val="CenterChar"/>
    <w:rsid w:val="00864338"/>
    <w:pPr>
      <w:spacing w:before="260"/>
      <w:jc w:val="center"/>
    </w:pPr>
  </w:style>
  <w:style w:type="table" w:styleId="TableGrid">
    <w:name w:val="Table Grid"/>
    <w:basedOn w:val="TableNormal"/>
    <w:rsid w:val="00864338"/>
    <w:pPr>
      <w:spacing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Char">
    <w:name w:val="Center Char"/>
    <w:basedOn w:val="DefaultParagraphFont"/>
    <w:link w:val="Center"/>
    <w:rsid w:val="00864338"/>
    <w:rPr>
      <w:rFonts w:ascii="Times New Roman" w:eastAsia="Times New Roman" w:hAnsi="Times New Roman" w:cs="Times New Roman"/>
      <w:sz w:val="24"/>
      <w:szCs w:val="20"/>
    </w:rPr>
  </w:style>
  <w:style w:type="character" w:styleId="FootnoteReference">
    <w:name w:val="footnote reference"/>
    <w:basedOn w:val="DefaultParagraphFont"/>
    <w:semiHidden/>
    <w:rsid w:val="00864338"/>
    <w:rPr>
      <w:vertAlign w:val="superscript"/>
    </w:rPr>
  </w:style>
  <w:style w:type="paragraph" w:styleId="FootnoteText">
    <w:name w:val="footnote text"/>
    <w:basedOn w:val="Normal"/>
    <w:link w:val="FootnoteTextChar"/>
    <w:semiHidden/>
    <w:rsid w:val="00864338"/>
    <w:pPr>
      <w:spacing w:after="120"/>
    </w:pPr>
  </w:style>
  <w:style w:type="character" w:customStyle="1" w:styleId="FootnoteTextChar">
    <w:name w:val="Footnote Text Char"/>
    <w:basedOn w:val="DefaultParagraphFont"/>
    <w:link w:val="FootnoteText"/>
    <w:semiHidden/>
    <w:rsid w:val="00864338"/>
    <w:rPr>
      <w:rFonts w:ascii="Times New Roman" w:eastAsia="Times New Roman" w:hAnsi="Times New Roman" w:cs="Times New Roman"/>
      <w:sz w:val="24"/>
      <w:szCs w:val="20"/>
    </w:rPr>
  </w:style>
  <w:style w:type="paragraph" w:customStyle="1" w:styleId="BodyTextStyleIndented">
    <w:name w:val="Body Text Style Indented"/>
    <w:basedOn w:val="Normal"/>
    <w:rsid w:val="00864338"/>
    <w:pPr>
      <w:spacing w:line="520" w:lineRule="exact"/>
      <w:ind w:firstLine="1080"/>
    </w:pPr>
  </w:style>
  <w:style w:type="character" w:styleId="Hyperlink">
    <w:name w:val="Hyperlink"/>
    <w:basedOn w:val="DefaultParagraphFont"/>
    <w:uiPriority w:val="99"/>
    <w:unhideWhenUsed/>
    <w:rsid w:val="008C6F4E"/>
    <w:rPr>
      <w:color w:val="0000FF"/>
      <w:u w:val="single"/>
    </w:rPr>
  </w:style>
  <w:style w:type="character" w:styleId="CommentReference">
    <w:name w:val="annotation reference"/>
    <w:basedOn w:val="DefaultParagraphFont"/>
    <w:uiPriority w:val="99"/>
    <w:semiHidden/>
    <w:unhideWhenUsed/>
    <w:rsid w:val="003C5E94"/>
    <w:rPr>
      <w:sz w:val="16"/>
      <w:szCs w:val="16"/>
    </w:rPr>
  </w:style>
  <w:style w:type="paragraph" w:styleId="CommentText">
    <w:name w:val="annotation text"/>
    <w:basedOn w:val="Normal"/>
    <w:link w:val="CommentTextChar"/>
    <w:uiPriority w:val="99"/>
    <w:semiHidden/>
    <w:unhideWhenUsed/>
    <w:rsid w:val="003C5E94"/>
    <w:rPr>
      <w:sz w:val="20"/>
    </w:rPr>
  </w:style>
  <w:style w:type="character" w:customStyle="1" w:styleId="CommentTextChar">
    <w:name w:val="Comment Text Char"/>
    <w:basedOn w:val="DefaultParagraphFont"/>
    <w:link w:val="CommentText"/>
    <w:uiPriority w:val="99"/>
    <w:semiHidden/>
    <w:rsid w:val="003C5E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E94"/>
    <w:rPr>
      <w:b/>
      <w:bCs/>
    </w:rPr>
  </w:style>
  <w:style w:type="character" w:customStyle="1" w:styleId="CommentSubjectChar">
    <w:name w:val="Comment Subject Char"/>
    <w:basedOn w:val="CommentTextChar"/>
    <w:link w:val="CommentSubject"/>
    <w:uiPriority w:val="99"/>
    <w:semiHidden/>
    <w:rsid w:val="003C5E94"/>
    <w:rPr>
      <w:b/>
      <w:bCs/>
    </w:rPr>
  </w:style>
  <w:style w:type="paragraph" w:styleId="BalloonText">
    <w:name w:val="Balloon Text"/>
    <w:basedOn w:val="Normal"/>
    <w:link w:val="BalloonTextChar"/>
    <w:uiPriority w:val="99"/>
    <w:semiHidden/>
    <w:unhideWhenUsed/>
    <w:rsid w:val="003C5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94"/>
    <w:rPr>
      <w:rFonts w:ascii="Tahoma" w:eastAsia="Times New Roman" w:hAnsi="Tahoma" w:cs="Tahoma"/>
      <w:sz w:val="16"/>
      <w:szCs w:val="16"/>
    </w:rPr>
  </w:style>
  <w:style w:type="paragraph" w:styleId="Header">
    <w:name w:val="header"/>
    <w:basedOn w:val="Normal"/>
    <w:link w:val="HeaderChar"/>
    <w:uiPriority w:val="99"/>
    <w:semiHidden/>
    <w:unhideWhenUsed/>
    <w:rsid w:val="00135995"/>
    <w:pPr>
      <w:tabs>
        <w:tab w:val="center" w:pos="4680"/>
        <w:tab w:val="right" w:pos="9360"/>
      </w:tabs>
    </w:pPr>
  </w:style>
  <w:style w:type="character" w:customStyle="1" w:styleId="HeaderChar">
    <w:name w:val="Header Char"/>
    <w:basedOn w:val="DefaultParagraphFont"/>
    <w:link w:val="Header"/>
    <w:uiPriority w:val="99"/>
    <w:semiHidden/>
    <w:rsid w:val="00135995"/>
    <w:rPr>
      <w:rFonts w:ascii="Times New Roman" w:eastAsia="Times New Roman" w:hAnsi="Times New Roman"/>
      <w:sz w:val="24"/>
    </w:rPr>
  </w:style>
  <w:style w:type="paragraph" w:styleId="Footer">
    <w:name w:val="footer"/>
    <w:basedOn w:val="Normal"/>
    <w:link w:val="FooterChar"/>
    <w:uiPriority w:val="99"/>
    <w:unhideWhenUsed/>
    <w:rsid w:val="00135995"/>
    <w:pPr>
      <w:tabs>
        <w:tab w:val="center" w:pos="4680"/>
        <w:tab w:val="right" w:pos="9360"/>
      </w:tabs>
    </w:pPr>
  </w:style>
  <w:style w:type="character" w:customStyle="1" w:styleId="FooterChar">
    <w:name w:val="Footer Char"/>
    <w:basedOn w:val="DefaultParagraphFont"/>
    <w:link w:val="Footer"/>
    <w:uiPriority w:val="99"/>
    <w:rsid w:val="00135995"/>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b.ca.gov/fuels/lcfs/workgroups/lcfssustain/07182011draft_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10040</CharactersWithSpaces>
  <SharedDoc>false</SharedDoc>
  <HLinks>
    <vt:vector size="6" baseType="variant">
      <vt:variant>
        <vt:i4>4128778</vt:i4>
      </vt:variant>
      <vt:variant>
        <vt:i4>0</vt:i4>
      </vt:variant>
      <vt:variant>
        <vt:i4>0</vt:i4>
      </vt:variant>
      <vt:variant>
        <vt:i4>5</vt:i4>
      </vt:variant>
      <vt:variant>
        <vt:lpwstr>http://www.arb.ca.gov/fuels/lcfs/workgroups/lcfssustain/07182011draft_principles.pdf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administrator</dc:creator>
  <cp:keywords/>
  <cp:lastModifiedBy>sthornton</cp:lastModifiedBy>
  <cp:revision>2</cp:revision>
  <cp:lastPrinted>2011-08-02T14:48:00Z</cp:lastPrinted>
  <dcterms:created xsi:type="dcterms:W3CDTF">2011-08-05T14:12:00Z</dcterms:created>
  <dcterms:modified xsi:type="dcterms:W3CDTF">2011-08-05T14:12:00Z</dcterms:modified>
</cp:coreProperties>
</file>