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A8" w:rsidRDefault="006B0031" w:rsidP="006B0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30</w:t>
      </w:r>
      <w:r w:rsidR="00B62BCB">
        <w:rPr>
          <w:rFonts w:ascii="Times New Roman" w:hAnsi="Times New Roman" w:cs="Times New Roman"/>
          <w:sz w:val="24"/>
          <w:szCs w:val="24"/>
        </w:rPr>
        <w:t>, 2018</w:t>
      </w:r>
    </w:p>
    <w:p w:rsidR="004100A8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F3" w:rsidRDefault="00D17FF3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FF3" w:rsidRDefault="00D17FF3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CE7" w:rsidRDefault="00243CE7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:rsidR="00243CE7" w:rsidRDefault="00243CE7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CE7">
        <w:rPr>
          <w:rFonts w:ascii="Times New Roman" w:hAnsi="Times New Roman" w:cs="Times New Roman"/>
          <w:sz w:val="24"/>
          <w:szCs w:val="24"/>
        </w:rPr>
        <w:t>California Air Resources Board</w:t>
      </w:r>
      <w:r w:rsidRPr="00243CE7">
        <w:rPr>
          <w:rFonts w:ascii="Times New Roman" w:hAnsi="Times New Roman" w:cs="Times New Roman"/>
          <w:sz w:val="24"/>
          <w:szCs w:val="24"/>
        </w:rPr>
        <w:br/>
        <w:t>1001 I Street</w:t>
      </w:r>
    </w:p>
    <w:p w:rsidR="00736DE0" w:rsidRPr="00243CE7" w:rsidRDefault="00243CE7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CE7">
        <w:rPr>
          <w:rFonts w:ascii="Times New Roman" w:hAnsi="Times New Roman" w:cs="Times New Roman"/>
          <w:sz w:val="24"/>
          <w:szCs w:val="24"/>
        </w:rPr>
        <w:t>Sacramento, California 95814</w:t>
      </w:r>
    </w:p>
    <w:p w:rsidR="00243CE7" w:rsidRDefault="00243CE7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0A8" w:rsidRPr="00693C3D" w:rsidRDefault="00D2704F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C3D">
        <w:rPr>
          <w:rFonts w:ascii="Times New Roman" w:hAnsi="Times New Roman" w:cs="Times New Roman"/>
          <w:b/>
          <w:sz w:val="24"/>
          <w:szCs w:val="24"/>
        </w:rPr>
        <w:t xml:space="preserve">RE:   </w:t>
      </w:r>
      <w:r w:rsidR="00693C3D" w:rsidRPr="00693C3D">
        <w:rPr>
          <w:rFonts w:ascii="Times New Roman" w:hAnsi="Times New Roman" w:cs="Times New Roman"/>
          <w:b/>
          <w:sz w:val="24"/>
          <w:szCs w:val="24"/>
        </w:rPr>
        <w:t>Draft Staff Report: Senate Bill 350 Integrated Resource Planning Electricity Sector Greenhouse Gas Planning Targets</w:t>
      </w:r>
    </w:p>
    <w:p w:rsidR="004100A8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F53" w:rsidRDefault="00D2704F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D36590">
        <w:rPr>
          <w:rFonts w:ascii="Times New Roman" w:hAnsi="Times New Roman" w:cs="Times New Roman"/>
          <w:sz w:val="24"/>
          <w:szCs w:val="24"/>
        </w:rPr>
        <w:t>Board Members</w:t>
      </w:r>
      <w:r w:rsidR="004100A8">
        <w:rPr>
          <w:rFonts w:ascii="Times New Roman" w:hAnsi="Times New Roman" w:cs="Times New Roman"/>
          <w:sz w:val="24"/>
          <w:szCs w:val="24"/>
        </w:rPr>
        <w:t>,</w:t>
      </w:r>
    </w:p>
    <w:p w:rsidR="00D2704F" w:rsidRDefault="00D2704F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8F9" w:rsidRDefault="00B62BCB" w:rsidP="001B4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GHG reduction targets for the electric sector proposed in the “Draft Staff Report: </w:t>
      </w:r>
      <w:r w:rsidRPr="00B62BCB">
        <w:rPr>
          <w:rFonts w:ascii="Times New Roman" w:hAnsi="Times New Roman" w:cs="Times New Roman"/>
          <w:sz w:val="24"/>
          <w:szCs w:val="24"/>
        </w:rPr>
        <w:t>Senate Bill 350 Integrated Resource Planning Electricity Sector Greenhouse Gas Planning Targets</w:t>
      </w:r>
      <w:r>
        <w:rPr>
          <w:rFonts w:ascii="Times New Roman" w:hAnsi="Times New Roman" w:cs="Times New Roman"/>
          <w:sz w:val="24"/>
          <w:szCs w:val="24"/>
        </w:rPr>
        <w:t xml:space="preserve">” appear to be reasonable </w:t>
      </w:r>
      <w:r w:rsidR="001B48F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result from a thoughtful and purposeful process by the California Air Resources Board (CARB).</w:t>
      </w:r>
      <w:r w:rsidR="001B48F9">
        <w:rPr>
          <w:rFonts w:ascii="Times New Roman" w:hAnsi="Times New Roman" w:cs="Times New Roman"/>
          <w:sz w:val="24"/>
          <w:szCs w:val="24"/>
        </w:rPr>
        <w:t xml:space="preserve">  However, consistent with its comments in the 2016 and 2017 California Energy Commission (CEC) Integrated Energy Resource Plan (IERP) processes, </w:t>
      </w:r>
      <w:r w:rsidR="004100A8">
        <w:rPr>
          <w:rFonts w:ascii="Times New Roman" w:hAnsi="Times New Roman" w:cs="Times New Roman"/>
          <w:sz w:val="24"/>
          <w:szCs w:val="24"/>
        </w:rPr>
        <w:t>CTC Global</w:t>
      </w:r>
      <w:r w:rsidR="006B0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31">
        <w:rPr>
          <w:rFonts w:ascii="Times New Roman" w:hAnsi="Times New Roman" w:cs="Times New Roman"/>
          <w:sz w:val="24"/>
          <w:szCs w:val="24"/>
        </w:rPr>
        <w:t>Corpration</w:t>
      </w:r>
      <w:proofErr w:type="spellEnd"/>
      <w:r w:rsidR="004100A8">
        <w:rPr>
          <w:rFonts w:ascii="Times New Roman" w:hAnsi="Times New Roman" w:cs="Times New Roman"/>
          <w:sz w:val="24"/>
          <w:szCs w:val="24"/>
        </w:rPr>
        <w:t xml:space="preserve">, a California company headquartered in Irvine, </w:t>
      </w:r>
      <w:r w:rsidR="001B48F9">
        <w:rPr>
          <w:rFonts w:ascii="Times New Roman" w:hAnsi="Times New Roman" w:cs="Times New Roman"/>
          <w:sz w:val="24"/>
          <w:szCs w:val="24"/>
        </w:rPr>
        <w:t>would like to focus</w:t>
      </w:r>
      <w:r w:rsidR="004100A8">
        <w:rPr>
          <w:rFonts w:ascii="Times New Roman" w:hAnsi="Times New Roman" w:cs="Times New Roman"/>
          <w:sz w:val="24"/>
          <w:szCs w:val="24"/>
        </w:rPr>
        <w:t xml:space="preserve"> attention on an area</w:t>
      </w:r>
      <w:r w:rsidR="001B48F9">
        <w:rPr>
          <w:rFonts w:ascii="Times New Roman" w:hAnsi="Times New Roman" w:cs="Times New Roman"/>
          <w:sz w:val="24"/>
          <w:szCs w:val="24"/>
        </w:rPr>
        <w:t xml:space="preserve"> in the electric sector that </w:t>
      </w:r>
      <w:r w:rsidR="004100A8">
        <w:rPr>
          <w:rFonts w:ascii="Times New Roman" w:hAnsi="Times New Roman" w:cs="Times New Roman"/>
          <w:sz w:val="24"/>
          <w:szCs w:val="24"/>
        </w:rPr>
        <w:t>is “overlooked”</w:t>
      </w:r>
      <w:r w:rsidR="001B48F9">
        <w:rPr>
          <w:rFonts w:ascii="Times New Roman" w:hAnsi="Times New Roman" w:cs="Times New Roman"/>
          <w:sz w:val="24"/>
          <w:szCs w:val="24"/>
        </w:rPr>
        <w:t xml:space="preserve"> for the purpose of energy efficiency gains and that</w:t>
      </w:r>
      <w:r w:rsidR="004100A8">
        <w:rPr>
          <w:rFonts w:ascii="Times New Roman" w:hAnsi="Times New Roman" w:cs="Times New Roman"/>
          <w:sz w:val="24"/>
          <w:szCs w:val="24"/>
        </w:rPr>
        <w:t xml:space="preserve"> could provide a substantial contribution to the </w:t>
      </w:r>
      <w:r w:rsidR="001B48F9">
        <w:rPr>
          <w:rFonts w:ascii="Times New Roman" w:hAnsi="Times New Roman" w:cs="Times New Roman"/>
          <w:sz w:val="24"/>
          <w:szCs w:val="24"/>
        </w:rPr>
        <w:t>CARB</w:t>
      </w:r>
      <w:r w:rsidR="004100A8">
        <w:rPr>
          <w:rFonts w:ascii="Times New Roman" w:hAnsi="Times New Roman" w:cs="Times New Roman"/>
          <w:sz w:val="24"/>
          <w:szCs w:val="24"/>
        </w:rPr>
        <w:t xml:space="preserve"> goals for CO</w:t>
      </w:r>
      <w:r w:rsidR="004100A8" w:rsidRPr="002677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00A8">
        <w:rPr>
          <w:rFonts w:ascii="Times New Roman" w:hAnsi="Times New Roman" w:cs="Times New Roman"/>
          <w:sz w:val="24"/>
          <w:szCs w:val="24"/>
        </w:rPr>
        <w:t xml:space="preserve"> reduction</w:t>
      </w:r>
      <w:r w:rsidR="00361A35">
        <w:rPr>
          <w:rFonts w:ascii="Times New Roman" w:hAnsi="Times New Roman" w:cs="Times New Roman"/>
          <w:sz w:val="24"/>
          <w:szCs w:val="24"/>
        </w:rPr>
        <w:t xml:space="preserve"> in the electric sector: the Transmission and Distribution (T&amp;D) System.</w:t>
      </w:r>
    </w:p>
    <w:p w:rsidR="00693C3D" w:rsidRDefault="00693C3D" w:rsidP="00693C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30% red</w:t>
      </w:r>
      <w:r w:rsidR="006B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uction in T&amp;D losses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contribute</w:t>
      </w:r>
      <w:r w:rsidR="006B003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3E45">
        <w:rPr>
          <w:rFonts w:ascii="Times New Roman" w:hAnsi="Times New Roman" w:cs="Times New Roman"/>
          <w:b/>
          <w:sz w:val="24"/>
          <w:szCs w:val="24"/>
          <w:u w:val="single"/>
        </w:rPr>
        <w:t>almost</w:t>
      </w:r>
      <w:r w:rsidR="006B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D6481A">
        <w:rPr>
          <w:rFonts w:ascii="Times New Roman" w:hAnsi="Times New Roman" w:cs="Times New Roman"/>
          <w:b/>
          <w:sz w:val="24"/>
          <w:szCs w:val="24"/>
          <w:u w:val="single"/>
        </w:rPr>
        <w:t>MT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</w:t>
      </w:r>
      <w:r w:rsidRPr="006B0031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reduction per year</w:t>
      </w:r>
    </w:p>
    <w:p w:rsidR="00B904AF" w:rsidRDefault="00B904AF" w:rsidP="0069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</w:t>
      </w:r>
      <w:r w:rsidR="006B0031">
        <w:rPr>
          <w:rFonts w:ascii="Times New Roman" w:hAnsi="Times New Roman" w:cs="Times New Roman"/>
          <w:sz w:val="24"/>
          <w:szCs w:val="24"/>
        </w:rPr>
        <w:t xml:space="preserve"> EIA State Electricity</w:t>
      </w:r>
      <w:r w:rsidR="00693C3D">
        <w:rPr>
          <w:rFonts w:ascii="Times New Roman" w:hAnsi="Times New Roman" w:cs="Times New Roman"/>
          <w:sz w:val="24"/>
          <w:szCs w:val="24"/>
        </w:rPr>
        <w:t xml:space="preserve"> Profile for California Table 10 (Sources and Disposition) and Table 7 (Emissions),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43E45">
        <w:rPr>
          <w:rFonts w:ascii="Times New Roman" w:hAnsi="Times New Roman" w:cs="Times New Roman"/>
          <w:sz w:val="24"/>
          <w:szCs w:val="24"/>
        </w:rPr>
        <w:t xml:space="preserve"> T&amp;D</w:t>
      </w:r>
      <w:r w:rsidR="00693C3D">
        <w:rPr>
          <w:rFonts w:ascii="Times New Roman" w:hAnsi="Times New Roman" w:cs="Times New Roman"/>
          <w:sz w:val="24"/>
          <w:szCs w:val="24"/>
        </w:rPr>
        <w:t xml:space="preserve"> losses within California are 1</w:t>
      </w:r>
      <w:r>
        <w:rPr>
          <w:rFonts w:ascii="Times New Roman" w:hAnsi="Times New Roman" w:cs="Times New Roman"/>
          <w:sz w:val="24"/>
          <w:szCs w:val="24"/>
        </w:rPr>
        <w:t>3,405,104</w:t>
      </w:r>
      <w:r w:rsidR="00693C3D">
        <w:rPr>
          <w:rFonts w:ascii="Times New Roman" w:hAnsi="Times New Roman" w:cs="Times New Roman"/>
          <w:sz w:val="24"/>
          <w:szCs w:val="24"/>
        </w:rPr>
        <w:t xml:space="preserve"> </w:t>
      </w:r>
      <w:r w:rsidR="00CE7F15">
        <w:rPr>
          <w:rFonts w:ascii="Times New Roman" w:hAnsi="Times New Roman" w:cs="Times New Roman"/>
          <w:sz w:val="24"/>
          <w:szCs w:val="24"/>
        </w:rPr>
        <w:t>MWh</w:t>
      </w:r>
      <w:r w:rsidR="00693C3D">
        <w:rPr>
          <w:rFonts w:ascii="Times New Roman" w:hAnsi="Times New Roman" w:cs="Times New Roman"/>
          <w:sz w:val="24"/>
          <w:szCs w:val="24"/>
        </w:rPr>
        <w:t xml:space="preserve">.  </w:t>
      </w:r>
      <w:r w:rsidR="009537D5">
        <w:rPr>
          <w:rFonts w:ascii="Times New Roman" w:hAnsi="Times New Roman" w:cs="Times New Roman"/>
          <w:sz w:val="24"/>
          <w:szCs w:val="24"/>
        </w:rPr>
        <w:t xml:space="preserve">With focused attention on increased energy efficiency for the T&amp;D system, a 30% reduction in </w:t>
      </w:r>
      <w:r w:rsidR="006B0031">
        <w:rPr>
          <w:rFonts w:ascii="Times New Roman" w:hAnsi="Times New Roman" w:cs="Times New Roman"/>
          <w:sz w:val="24"/>
          <w:szCs w:val="24"/>
        </w:rPr>
        <w:t xml:space="preserve">T&amp;D </w:t>
      </w:r>
      <w:r w:rsidR="009537D5">
        <w:rPr>
          <w:rFonts w:ascii="Times New Roman" w:hAnsi="Times New Roman" w:cs="Times New Roman"/>
          <w:sz w:val="24"/>
          <w:szCs w:val="24"/>
        </w:rPr>
        <w:t xml:space="preserve">losses would result in </w:t>
      </w:r>
      <w:r>
        <w:rPr>
          <w:rFonts w:ascii="Times New Roman" w:hAnsi="Times New Roman" w:cs="Times New Roman"/>
          <w:sz w:val="24"/>
          <w:szCs w:val="24"/>
        </w:rPr>
        <w:t>4,021,531</w:t>
      </w:r>
      <w:r w:rsidR="009537D5">
        <w:rPr>
          <w:rFonts w:ascii="Times New Roman" w:hAnsi="Times New Roman" w:cs="Times New Roman"/>
          <w:sz w:val="24"/>
          <w:szCs w:val="24"/>
        </w:rPr>
        <w:t xml:space="preserve"> </w:t>
      </w:r>
      <w:r w:rsidR="00CE7F15">
        <w:rPr>
          <w:rFonts w:ascii="Times New Roman" w:hAnsi="Times New Roman" w:cs="Times New Roman"/>
          <w:sz w:val="24"/>
          <w:szCs w:val="24"/>
        </w:rPr>
        <w:t>MWh</w:t>
      </w:r>
      <w:r w:rsidR="009537D5">
        <w:rPr>
          <w:rFonts w:ascii="Times New Roman" w:hAnsi="Times New Roman" w:cs="Times New Roman"/>
          <w:sz w:val="24"/>
          <w:szCs w:val="24"/>
        </w:rPr>
        <w:t xml:space="preserve"> per year energy savings</w:t>
      </w:r>
      <w:r w:rsidR="006B0031">
        <w:rPr>
          <w:rFonts w:ascii="Times New Roman" w:hAnsi="Times New Roman" w:cs="Times New Roman"/>
          <w:sz w:val="24"/>
          <w:szCs w:val="24"/>
        </w:rPr>
        <w:t>.  W</w:t>
      </w:r>
      <w:r w:rsidR="009537D5">
        <w:rPr>
          <w:rFonts w:ascii="Times New Roman" w:hAnsi="Times New Roman" w:cs="Times New Roman"/>
          <w:sz w:val="24"/>
          <w:szCs w:val="24"/>
        </w:rPr>
        <w:t xml:space="preserve">ith the </w:t>
      </w:r>
      <w:r w:rsidR="006B0031">
        <w:rPr>
          <w:rFonts w:ascii="Times New Roman" w:hAnsi="Times New Roman" w:cs="Times New Roman"/>
          <w:sz w:val="24"/>
          <w:szCs w:val="24"/>
        </w:rPr>
        <w:t>2016</w:t>
      </w:r>
      <w:r w:rsidR="009537D5">
        <w:rPr>
          <w:rFonts w:ascii="Times New Roman" w:hAnsi="Times New Roman" w:cs="Times New Roman"/>
          <w:sz w:val="24"/>
          <w:szCs w:val="24"/>
        </w:rPr>
        <w:t xml:space="preserve"> emission rate</w:t>
      </w:r>
      <w:r>
        <w:rPr>
          <w:rFonts w:ascii="Times New Roman" w:hAnsi="Times New Roman" w:cs="Times New Roman"/>
          <w:sz w:val="24"/>
          <w:szCs w:val="24"/>
        </w:rPr>
        <w:t xml:space="preserve"> (525 </w:t>
      </w:r>
      <w:proofErr w:type="spellStart"/>
      <w:r>
        <w:rPr>
          <w:rFonts w:ascii="Times New Roman" w:hAnsi="Times New Roman" w:cs="Times New Roman"/>
          <w:sz w:val="24"/>
          <w:szCs w:val="24"/>
        </w:rPr>
        <w:t>lbs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CE7F15">
        <w:rPr>
          <w:rFonts w:ascii="Times New Roman" w:hAnsi="Times New Roman" w:cs="Times New Roman"/>
          <w:sz w:val="24"/>
          <w:szCs w:val="24"/>
        </w:rPr>
        <w:t>MWh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37D5">
        <w:rPr>
          <w:rFonts w:ascii="Times New Roman" w:hAnsi="Times New Roman" w:cs="Times New Roman"/>
          <w:sz w:val="24"/>
          <w:szCs w:val="24"/>
        </w:rPr>
        <w:t xml:space="preserve">, this energy savings would result in </w:t>
      </w:r>
      <w:r w:rsidR="006B0031">
        <w:rPr>
          <w:rFonts w:ascii="Times New Roman" w:hAnsi="Times New Roman" w:cs="Times New Roman"/>
          <w:sz w:val="24"/>
          <w:szCs w:val="24"/>
        </w:rPr>
        <w:t>957,671</w:t>
      </w:r>
      <w:r w:rsidR="009537D5">
        <w:rPr>
          <w:rFonts w:ascii="Times New Roman" w:hAnsi="Times New Roman" w:cs="Times New Roman"/>
          <w:sz w:val="24"/>
          <w:szCs w:val="24"/>
        </w:rPr>
        <w:t xml:space="preserve"> </w:t>
      </w:r>
      <w:r w:rsidR="00443E45">
        <w:rPr>
          <w:rFonts w:ascii="Times New Roman" w:hAnsi="Times New Roman" w:cs="Times New Roman"/>
          <w:sz w:val="24"/>
          <w:szCs w:val="24"/>
        </w:rPr>
        <w:t>Metric Tons</w:t>
      </w:r>
      <w:r w:rsidR="009537D5">
        <w:rPr>
          <w:rFonts w:ascii="Times New Roman" w:hAnsi="Times New Roman" w:cs="Times New Roman"/>
          <w:sz w:val="24"/>
          <w:szCs w:val="24"/>
        </w:rPr>
        <w:t xml:space="preserve"> CO</w:t>
      </w:r>
      <w:r w:rsidR="009537D5" w:rsidRPr="002677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537D5">
        <w:rPr>
          <w:rFonts w:ascii="Times New Roman" w:hAnsi="Times New Roman" w:cs="Times New Roman"/>
          <w:sz w:val="24"/>
          <w:szCs w:val="24"/>
        </w:rPr>
        <w:t xml:space="preserve"> </w:t>
      </w:r>
      <w:r w:rsidR="006B0031">
        <w:rPr>
          <w:rFonts w:ascii="Times New Roman" w:hAnsi="Times New Roman" w:cs="Times New Roman"/>
          <w:sz w:val="24"/>
          <w:szCs w:val="24"/>
        </w:rPr>
        <w:t xml:space="preserve">annual </w:t>
      </w:r>
      <w:r w:rsidR="009537D5">
        <w:rPr>
          <w:rFonts w:ascii="Times New Roman" w:hAnsi="Times New Roman" w:cs="Times New Roman"/>
          <w:sz w:val="24"/>
          <w:szCs w:val="24"/>
        </w:rPr>
        <w:t>reduction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B0031">
        <w:rPr>
          <w:rFonts w:ascii="Times New Roman" w:hAnsi="Times New Roman" w:cs="Times New Roman"/>
          <w:sz w:val="24"/>
          <w:szCs w:val="24"/>
        </w:rPr>
        <w:t xml:space="preserve">almost </w:t>
      </w:r>
      <w:r>
        <w:rPr>
          <w:rFonts w:ascii="Times New Roman" w:hAnsi="Times New Roman" w:cs="Times New Roman"/>
          <w:sz w:val="24"/>
          <w:szCs w:val="24"/>
        </w:rPr>
        <w:t>1 million tons of CO</w:t>
      </w:r>
      <w:r w:rsidRPr="002677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3E45">
        <w:rPr>
          <w:rFonts w:ascii="Times New Roman" w:hAnsi="Times New Roman" w:cs="Times New Roman"/>
          <w:sz w:val="24"/>
          <w:szCs w:val="24"/>
        </w:rPr>
        <w:t xml:space="preserve"> per year reduction</w:t>
      </w:r>
      <w:r w:rsidR="00DF0E91">
        <w:rPr>
          <w:rFonts w:ascii="Times New Roman" w:hAnsi="Times New Roman" w:cs="Times New Roman"/>
          <w:sz w:val="24"/>
          <w:szCs w:val="24"/>
        </w:rPr>
        <w:t xml:space="preserve"> or about 1.5% of the total 2030 mid-target range reduction required of the Electric Sector</w:t>
      </w:r>
      <w:r w:rsidR="009537D5">
        <w:rPr>
          <w:rFonts w:ascii="Times New Roman" w:hAnsi="Times New Roman" w:cs="Times New Roman"/>
          <w:sz w:val="24"/>
          <w:szCs w:val="24"/>
        </w:rPr>
        <w:t>.  Of course, this energy saving would also reduce the MW of renewable energy</w:t>
      </w:r>
      <w:r w:rsidR="00443E45">
        <w:rPr>
          <w:rFonts w:ascii="Times New Roman" w:hAnsi="Times New Roman" w:cs="Times New Roman"/>
          <w:sz w:val="24"/>
          <w:szCs w:val="24"/>
        </w:rPr>
        <w:t xml:space="preserve"> capacity</w:t>
      </w:r>
      <w:r w:rsidR="009537D5">
        <w:rPr>
          <w:rFonts w:ascii="Times New Roman" w:hAnsi="Times New Roman" w:cs="Times New Roman"/>
          <w:sz w:val="24"/>
          <w:szCs w:val="24"/>
        </w:rPr>
        <w:t xml:space="preserve"> required to serve the loads, as well as provide additional savings for other criteria pollutant emission reductions and water use reductions.  </w:t>
      </w:r>
    </w:p>
    <w:p w:rsidR="00395103" w:rsidRDefault="00395103" w:rsidP="0069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103" w:rsidRPr="00395103" w:rsidRDefault="00395103" w:rsidP="00693C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103">
        <w:rPr>
          <w:rFonts w:ascii="Times New Roman" w:hAnsi="Times New Roman" w:cs="Times New Roman"/>
          <w:b/>
          <w:sz w:val="24"/>
          <w:szCs w:val="24"/>
          <w:u w:val="single"/>
        </w:rPr>
        <w:t>Utilit</w:t>
      </w:r>
      <w:r w:rsidR="00443E45">
        <w:rPr>
          <w:rFonts w:ascii="Times New Roman" w:hAnsi="Times New Roman" w:cs="Times New Roman"/>
          <w:b/>
          <w:sz w:val="24"/>
          <w:szCs w:val="24"/>
          <w:u w:val="single"/>
        </w:rPr>
        <w:t>ies</w:t>
      </w:r>
      <w:r w:rsidRPr="0039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should get credit for the GHG emission reductions from T&amp;D energy efficien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cy</w:t>
      </w:r>
      <w:r w:rsidRPr="0039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investments</w:t>
      </w:r>
    </w:p>
    <w:p w:rsidR="009537D5" w:rsidRDefault="00395103" w:rsidP="0069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537D5">
        <w:rPr>
          <w:rFonts w:ascii="Times New Roman" w:hAnsi="Times New Roman" w:cs="Times New Roman"/>
          <w:sz w:val="24"/>
          <w:szCs w:val="24"/>
        </w:rPr>
        <w:t>urrently it appears that a utility that makes an investment in the T&amp;D system that</w:t>
      </w:r>
      <w:r w:rsidR="00443E45">
        <w:rPr>
          <w:rFonts w:ascii="Times New Roman" w:hAnsi="Times New Roman" w:cs="Times New Roman"/>
          <w:sz w:val="24"/>
          <w:szCs w:val="24"/>
        </w:rPr>
        <w:t xml:space="preserve"> increases efficiency</w:t>
      </w:r>
      <w:r w:rsidR="009537D5">
        <w:rPr>
          <w:rFonts w:ascii="Times New Roman" w:hAnsi="Times New Roman" w:cs="Times New Roman"/>
          <w:sz w:val="24"/>
          <w:szCs w:val="24"/>
        </w:rPr>
        <w:t xml:space="preserve"> does NOT receive recognition for reduced GHG emission.  The ARB working with CAISO, CEC, and CPUC should bring incentives / directives to the utility actions that increase T&amp;D energy efficiency</w:t>
      </w:r>
      <w:r>
        <w:rPr>
          <w:rFonts w:ascii="Times New Roman" w:hAnsi="Times New Roman" w:cs="Times New Roman"/>
          <w:sz w:val="24"/>
          <w:szCs w:val="24"/>
        </w:rPr>
        <w:t xml:space="preserve"> (reduce line and other delivery losses) and enable the utility to receive recognition / credit toward its GHG target reductions for its investments.  The same is already </w:t>
      </w:r>
      <w:r>
        <w:rPr>
          <w:rFonts w:ascii="Times New Roman" w:hAnsi="Times New Roman" w:cs="Times New Roman"/>
          <w:sz w:val="24"/>
          <w:szCs w:val="24"/>
        </w:rPr>
        <w:lastRenderedPageBreak/>
        <w:t>done for utility end-use energy efficiency programs and for investments at power plants that reduce emissions / improve efficiency.</w:t>
      </w:r>
    </w:p>
    <w:p w:rsidR="009537D5" w:rsidRDefault="009537D5" w:rsidP="0069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103" w:rsidRPr="001E725A" w:rsidRDefault="00395103" w:rsidP="00693C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25A">
        <w:rPr>
          <w:rFonts w:ascii="Times New Roman" w:hAnsi="Times New Roman" w:cs="Times New Roman"/>
          <w:b/>
          <w:sz w:val="24"/>
          <w:szCs w:val="24"/>
          <w:u w:val="single"/>
        </w:rPr>
        <w:t>ARB should bring attention to increasing the efficiency of the T&amp;D system</w:t>
      </w:r>
    </w:p>
    <w:p w:rsidR="00DF0F56" w:rsidRDefault="00CE7F15" w:rsidP="00DF0F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Significant, cost-effective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103">
        <w:rPr>
          <w:rFonts w:ascii="Times New Roman" w:hAnsi="Times New Roman" w:cs="Times New Roman"/>
          <w:sz w:val="24"/>
          <w:szCs w:val="24"/>
        </w:rPr>
        <w:t>energy savings</w:t>
      </w:r>
      <w:r w:rsidR="00A2543F">
        <w:rPr>
          <w:rFonts w:ascii="Times New Roman" w:hAnsi="Times New Roman" w:cs="Times New Roman"/>
          <w:sz w:val="24"/>
          <w:szCs w:val="24"/>
        </w:rPr>
        <w:t xml:space="preserve"> and CO</w:t>
      </w:r>
      <w:r w:rsidR="00A2543F" w:rsidRPr="00A254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543F">
        <w:rPr>
          <w:rFonts w:ascii="Times New Roman" w:hAnsi="Times New Roman" w:cs="Times New Roman"/>
          <w:sz w:val="24"/>
          <w:szCs w:val="24"/>
        </w:rPr>
        <w:t xml:space="preserve"> reductions</w:t>
      </w:r>
      <w:r w:rsidR="00395103">
        <w:rPr>
          <w:rFonts w:ascii="Times New Roman" w:hAnsi="Times New Roman" w:cs="Times New Roman"/>
          <w:sz w:val="24"/>
          <w:szCs w:val="24"/>
        </w:rPr>
        <w:t xml:space="preserve"> can be “harvested” from the T&amp;D system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E725A">
        <w:rPr>
          <w:rFonts w:ascii="Times New Roman" w:hAnsi="Times New Roman" w:cs="Times New Roman"/>
          <w:sz w:val="24"/>
          <w:szCs w:val="24"/>
        </w:rPr>
        <w:t xml:space="preserve">ARB </w:t>
      </w:r>
      <w:r w:rsidR="00395103">
        <w:rPr>
          <w:rFonts w:ascii="Times New Roman" w:hAnsi="Times New Roman" w:cs="Times New Roman"/>
          <w:sz w:val="24"/>
          <w:szCs w:val="24"/>
        </w:rPr>
        <w:t xml:space="preserve">attention through directives, incentives, and/or programs that </w:t>
      </w:r>
      <w:r w:rsidR="001E725A">
        <w:rPr>
          <w:rFonts w:ascii="Times New Roman" w:hAnsi="Times New Roman" w:cs="Times New Roman"/>
          <w:sz w:val="24"/>
          <w:szCs w:val="24"/>
        </w:rPr>
        <w:t xml:space="preserve">measure and verify energy savings from utility investment in T&amp;D </w:t>
      </w:r>
      <w:r w:rsidR="00A2543F">
        <w:rPr>
          <w:rFonts w:ascii="Times New Roman" w:hAnsi="Times New Roman" w:cs="Times New Roman"/>
          <w:sz w:val="24"/>
          <w:szCs w:val="24"/>
        </w:rPr>
        <w:t>equipment</w:t>
      </w:r>
      <w:r w:rsidR="001E725A">
        <w:rPr>
          <w:rFonts w:ascii="Times New Roman" w:hAnsi="Times New Roman" w:cs="Times New Roman"/>
          <w:sz w:val="24"/>
          <w:szCs w:val="24"/>
        </w:rPr>
        <w:t xml:space="preserve"> that is more efficient tha</w:t>
      </w:r>
      <w:r w:rsidR="0060110C">
        <w:rPr>
          <w:rFonts w:ascii="Times New Roman" w:hAnsi="Times New Roman" w:cs="Times New Roman"/>
          <w:sz w:val="24"/>
          <w:szCs w:val="24"/>
        </w:rPr>
        <w:t>n</w:t>
      </w:r>
      <w:r w:rsidR="001E725A">
        <w:rPr>
          <w:rFonts w:ascii="Times New Roman" w:hAnsi="Times New Roman" w:cs="Times New Roman"/>
          <w:sz w:val="24"/>
          <w:szCs w:val="24"/>
        </w:rPr>
        <w:t xml:space="preserve"> what is currently</w:t>
      </w:r>
      <w:r w:rsidR="0060110C">
        <w:rPr>
          <w:rFonts w:ascii="Times New Roman" w:hAnsi="Times New Roman" w:cs="Times New Roman"/>
          <w:sz w:val="24"/>
          <w:szCs w:val="24"/>
        </w:rPr>
        <w:t xml:space="preserve"> installed</w:t>
      </w:r>
      <w:r w:rsidR="00A5596C">
        <w:rPr>
          <w:rFonts w:ascii="Times New Roman" w:hAnsi="Times New Roman" w:cs="Times New Roman"/>
          <w:sz w:val="24"/>
          <w:szCs w:val="24"/>
        </w:rPr>
        <w:t xml:space="preserve"> can make this happen</w:t>
      </w:r>
      <w:r w:rsidR="001E725A">
        <w:rPr>
          <w:rFonts w:ascii="Times New Roman" w:hAnsi="Times New Roman" w:cs="Times New Roman"/>
          <w:sz w:val="24"/>
          <w:szCs w:val="24"/>
        </w:rPr>
        <w:t xml:space="preserve">. </w:t>
      </w:r>
      <w:r w:rsidR="00395103">
        <w:rPr>
          <w:rFonts w:ascii="Times New Roman" w:hAnsi="Times New Roman" w:cs="Times New Roman"/>
          <w:sz w:val="24"/>
          <w:szCs w:val="24"/>
        </w:rPr>
        <w:t xml:space="preserve"> </w:t>
      </w:r>
      <w:r w:rsidR="00DF0F56">
        <w:rPr>
          <w:rFonts w:ascii="Times New Roman" w:hAnsi="Times New Roman" w:cs="Times New Roman"/>
          <w:sz w:val="24"/>
          <w:szCs w:val="24"/>
        </w:rPr>
        <w:t xml:space="preserve">There are many ways that the ARB and the CEC/CPUC could bring attention to “harvesting” GHG reduction from the T&amp;D system: </w:t>
      </w:r>
      <w:r w:rsidR="00F82F00">
        <w:rPr>
          <w:rFonts w:ascii="Times New Roman" w:hAnsi="Times New Roman" w:cs="Times New Roman"/>
          <w:sz w:val="24"/>
          <w:szCs w:val="24"/>
        </w:rPr>
        <w:t xml:space="preserve">use of high-efficiency, advanced conductor; </w:t>
      </w:r>
      <w:r w:rsidR="00DF0F56">
        <w:rPr>
          <w:rFonts w:ascii="Times New Roman" w:hAnsi="Times New Roman" w:cs="Times New Roman"/>
          <w:sz w:val="24"/>
          <w:szCs w:val="24"/>
        </w:rPr>
        <w:t xml:space="preserve">conductor efficiency standards; investment guidance for energy efficiency improvements; </w:t>
      </w:r>
      <w:r w:rsidR="00966E7D">
        <w:rPr>
          <w:rFonts w:ascii="Times New Roman" w:hAnsi="Times New Roman" w:cs="Times New Roman"/>
          <w:sz w:val="24"/>
          <w:szCs w:val="24"/>
        </w:rPr>
        <w:t>CO</w:t>
      </w:r>
      <w:r w:rsidR="00966E7D" w:rsidRPr="00966E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6E7D">
        <w:rPr>
          <w:rFonts w:ascii="Times New Roman" w:hAnsi="Times New Roman" w:cs="Times New Roman"/>
          <w:sz w:val="24"/>
          <w:szCs w:val="24"/>
        </w:rPr>
        <w:t xml:space="preserve"> specified value for cost-benefit analysis; </w:t>
      </w:r>
      <w:r w:rsidR="00DF0F56">
        <w:rPr>
          <w:rFonts w:ascii="Times New Roman" w:hAnsi="Times New Roman" w:cs="Times New Roman"/>
          <w:sz w:val="24"/>
          <w:szCs w:val="24"/>
        </w:rPr>
        <w:t>program objectives; and other means.  The important step</w:t>
      </w:r>
      <w:r w:rsidR="00A5596C">
        <w:rPr>
          <w:rFonts w:ascii="Times New Roman" w:hAnsi="Times New Roman" w:cs="Times New Roman"/>
          <w:sz w:val="24"/>
          <w:szCs w:val="24"/>
        </w:rPr>
        <w:t>s</w:t>
      </w:r>
      <w:r w:rsidR="00F82F00">
        <w:rPr>
          <w:rFonts w:ascii="Times New Roman" w:hAnsi="Times New Roman" w:cs="Times New Roman"/>
          <w:sz w:val="24"/>
          <w:szCs w:val="24"/>
        </w:rPr>
        <w:t xml:space="preserve"> for the ARB</w:t>
      </w:r>
      <w:r w:rsidR="00A5596C">
        <w:rPr>
          <w:rFonts w:ascii="Times New Roman" w:hAnsi="Times New Roman" w:cs="Times New Roman"/>
          <w:sz w:val="24"/>
          <w:szCs w:val="24"/>
        </w:rPr>
        <w:t xml:space="preserve"> are:</w:t>
      </w:r>
      <w:r w:rsidR="00DF0F56">
        <w:rPr>
          <w:rFonts w:ascii="Times New Roman" w:hAnsi="Times New Roman" w:cs="Times New Roman"/>
          <w:sz w:val="24"/>
          <w:szCs w:val="24"/>
        </w:rPr>
        <w:t xml:space="preserve"> incentivizing</w:t>
      </w:r>
      <w:r w:rsidR="00966E7D">
        <w:rPr>
          <w:rFonts w:ascii="Times New Roman" w:hAnsi="Times New Roman" w:cs="Times New Roman"/>
          <w:sz w:val="24"/>
          <w:szCs w:val="24"/>
        </w:rPr>
        <w:t xml:space="preserve"> and/or directing</w:t>
      </w:r>
      <w:r w:rsidR="00DF0F56">
        <w:rPr>
          <w:rFonts w:ascii="Times New Roman" w:hAnsi="Times New Roman" w:cs="Times New Roman"/>
          <w:sz w:val="24"/>
          <w:szCs w:val="24"/>
        </w:rPr>
        <w:t xml:space="preserve"> utility investment in increased T&amp;D efficiency</w:t>
      </w:r>
      <w:r w:rsidR="00A5596C">
        <w:rPr>
          <w:rFonts w:ascii="Times New Roman" w:hAnsi="Times New Roman" w:cs="Times New Roman"/>
          <w:sz w:val="24"/>
          <w:szCs w:val="24"/>
        </w:rPr>
        <w:t>;</w:t>
      </w:r>
      <w:r w:rsidR="00DF0F56">
        <w:rPr>
          <w:rFonts w:ascii="Times New Roman" w:hAnsi="Times New Roman" w:cs="Times New Roman"/>
          <w:sz w:val="24"/>
          <w:szCs w:val="24"/>
        </w:rPr>
        <w:t xml:space="preserve"> and </w:t>
      </w:r>
      <w:r w:rsidR="00A5596C">
        <w:rPr>
          <w:rFonts w:ascii="Times New Roman" w:hAnsi="Times New Roman" w:cs="Times New Roman"/>
          <w:sz w:val="24"/>
          <w:szCs w:val="24"/>
        </w:rPr>
        <w:t xml:space="preserve">correcting / changing certain rules and procedures to </w:t>
      </w:r>
      <w:r w:rsidR="00DF0F56">
        <w:rPr>
          <w:rFonts w:ascii="Times New Roman" w:hAnsi="Times New Roman" w:cs="Times New Roman"/>
          <w:sz w:val="24"/>
          <w:szCs w:val="24"/>
        </w:rPr>
        <w:t>allow</w:t>
      </w:r>
      <w:r w:rsidR="00A5596C">
        <w:rPr>
          <w:rFonts w:ascii="Times New Roman" w:hAnsi="Times New Roman" w:cs="Times New Roman"/>
          <w:sz w:val="24"/>
          <w:szCs w:val="24"/>
        </w:rPr>
        <w:t xml:space="preserve"> a utility to claim</w:t>
      </w:r>
      <w:r w:rsidR="00DF0F56">
        <w:rPr>
          <w:rFonts w:ascii="Times New Roman" w:hAnsi="Times New Roman" w:cs="Times New Roman"/>
          <w:sz w:val="24"/>
          <w:szCs w:val="24"/>
        </w:rPr>
        <w:t xml:space="preserve"> the measurable GHG reductions enabled by the investment.  </w:t>
      </w:r>
      <w:bookmarkStart w:id="0" w:name="_GoBack"/>
      <w:bookmarkEnd w:id="0"/>
    </w:p>
    <w:p w:rsidR="00DF0F56" w:rsidRDefault="00DF0F56" w:rsidP="00DF0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F00" w:rsidRDefault="00DF0F56" w:rsidP="00DF0F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CTC Global appreciates the opportunity to comment on this</w:t>
      </w:r>
      <w:r w:rsidR="00F82F00">
        <w:rPr>
          <w:rFonts w:ascii="Times New Roman" w:hAnsi="Times New Roman" w:cs="Times New Roman"/>
          <w:sz w:val="24"/>
          <w:szCs w:val="24"/>
        </w:rPr>
        <w:t xml:space="preserve"> important effort by the CARB.</w:t>
      </w:r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2B5">
        <w:rPr>
          <w:rFonts w:ascii="Times New Roman" w:hAnsi="Times New Roman" w:cs="Times New Roman"/>
          <w:sz w:val="24"/>
          <w:szCs w:val="24"/>
        </w:rPr>
        <w:t>Thank-you,</w:t>
      </w:r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2B5">
        <w:rPr>
          <w:rFonts w:ascii="Times New Roman" w:hAnsi="Times New Roman" w:cs="Times New Roman"/>
          <w:sz w:val="24"/>
          <w:szCs w:val="24"/>
        </w:rPr>
        <w:t>David Townley</w:t>
      </w:r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2B5">
        <w:rPr>
          <w:rFonts w:ascii="Times New Roman" w:hAnsi="Times New Roman" w:cs="Times New Roman"/>
          <w:sz w:val="24"/>
          <w:szCs w:val="24"/>
        </w:rPr>
        <w:t>Director of Public Affairs</w:t>
      </w:r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2B5">
        <w:rPr>
          <w:rFonts w:ascii="Times New Roman" w:hAnsi="Times New Roman" w:cs="Times New Roman"/>
          <w:sz w:val="24"/>
          <w:szCs w:val="24"/>
        </w:rPr>
        <w:t>CTC Global Corporation</w:t>
      </w:r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2B5">
        <w:rPr>
          <w:rFonts w:ascii="Times New Roman" w:hAnsi="Times New Roman" w:cs="Times New Roman"/>
          <w:sz w:val="24"/>
          <w:szCs w:val="24"/>
        </w:rPr>
        <w:t>818-416-4745</w:t>
      </w:r>
    </w:p>
    <w:p w:rsidR="004100A8" w:rsidRPr="00A832B5" w:rsidRDefault="008C6D8A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00A8" w:rsidRPr="00A832B5">
          <w:rPr>
            <w:rFonts w:ascii="Times New Roman" w:hAnsi="Times New Roman" w:cs="Times New Roman"/>
            <w:sz w:val="24"/>
            <w:szCs w:val="24"/>
          </w:rPr>
          <w:t>dtownley@ctcglobal.com</w:t>
        </w:r>
      </w:hyperlink>
    </w:p>
    <w:p w:rsidR="004100A8" w:rsidRPr="00A832B5" w:rsidRDefault="004100A8" w:rsidP="004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0A8" w:rsidRPr="00A832B5" w:rsidRDefault="004100A8" w:rsidP="00410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D19" w:rsidRPr="00A832B5" w:rsidRDefault="00B95D19" w:rsidP="001E1FEB">
      <w:pPr>
        <w:rPr>
          <w:rFonts w:ascii="Times New Roman" w:hAnsi="Times New Roman" w:cs="Times New Roman"/>
          <w:sz w:val="24"/>
          <w:szCs w:val="24"/>
        </w:rPr>
      </w:pPr>
    </w:p>
    <w:sectPr w:rsidR="00B95D19" w:rsidRPr="00A832B5" w:rsidSect="004F2318">
      <w:headerReference w:type="default" r:id="rId9"/>
      <w:footerReference w:type="default" r:id="rId10"/>
      <w:pgSz w:w="12240" w:h="15840"/>
      <w:pgMar w:top="162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8A" w:rsidRDefault="008C6D8A" w:rsidP="004F2318">
      <w:pPr>
        <w:spacing w:after="0" w:line="240" w:lineRule="auto"/>
      </w:pPr>
      <w:r>
        <w:separator/>
      </w:r>
    </w:p>
  </w:endnote>
  <w:endnote w:type="continuationSeparator" w:id="0">
    <w:p w:rsidR="008C6D8A" w:rsidRDefault="008C6D8A" w:rsidP="004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18" w:rsidRDefault="004F2318">
    <w:pPr>
      <w:pStyle w:val="Footer"/>
    </w:pPr>
    <w:r>
      <w:t xml:space="preserve">CTC Global Corporation 2026 McGaw Ave. Irvine, CA 92614 USA +1(949)428-8500 </w:t>
    </w:r>
    <w:hyperlink r:id="rId1" w:history="1">
      <w:r w:rsidRPr="00890D30">
        <w:rPr>
          <w:rStyle w:val="Hyperlink"/>
        </w:rPr>
        <w:t>www.ctcglobal.com</w:t>
      </w:r>
    </w:hyperlink>
    <w:r>
      <w:t xml:space="preserve"> </w:t>
    </w:r>
  </w:p>
  <w:p w:rsidR="004F2318" w:rsidRDefault="004F2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8A" w:rsidRDefault="008C6D8A" w:rsidP="004F2318">
      <w:pPr>
        <w:spacing w:after="0" w:line="240" w:lineRule="auto"/>
      </w:pPr>
      <w:r>
        <w:separator/>
      </w:r>
    </w:p>
  </w:footnote>
  <w:footnote w:type="continuationSeparator" w:id="0">
    <w:p w:rsidR="008C6D8A" w:rsidRDefault="008C6D8A" w:rsidP="004F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18" w:rsidRDefault="004F2318" w:rsidP="004F2318">
    <w:pPr>
      <w:pStyle w:val="Header"/>
      <w:ind w:hanging="360"/>
    </w:pPr>
    <w:r>
      <w:rPr>
        <w:noProof/>
      </w:rPr>
      <w:drawing>
        <wp:inline distT="0" distB="0" distL="0" distR="0">
          <wp:extent cx="2468880" cy="3429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C Global Logo high resolu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378" cy="365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2318" w:rsidRDefault="004F2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36F"/>
    <w:multiLevelType w:val="hybridMultilevel"/>
    <w:tmpl w:val="BFC6A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31F78"/>
    <w:multiLevelType w:val="hybridMultilevel"/>
    <w:tmpl w:val="D7AC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941F8"/>
    <w:multiLevelType w:val="hybridMultilevel"/>
    <w:tmpl w:val="EC6A2AE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02"/>
    <w:rsid w:val="00015876"/>
    <w:rsid w:val="00044FD4"/>
    <w:rsid w:val="00131FBD"/>
    <w:rsid w:val="00176548"/>
    <w:rsid w:val="001837D5"/>
    <w:rsid w:val="001A62C4"/>
    <w:rsid w:val="001B48F9"/>
    <w:rsid w:val="001E1FEB"/>
    <w:rsid w:val="001E725A"/>
    <w:rsid w:val="00212402"/>
    <w:rsid w:val="00243CE7"/>
    <w:rsid w:val="00267716"/>
    <w:rsid w:val="002A1176"/>
    <w:rsid w:val="003071F1"/>
    <w:rsid w:val="00361A35"/>
    <w:rsid w:val="00395103"/>
    <w:rsid w:val="003D3A90"/>
    <w:rsid w:val="004100A8"/>
    <w:rsid w:val="00443E45"/>
    <w:rsid w:val="00466520"/>
    <w:rsid w:val="004F2318"/>
    <w:rsid w:val="00536088"/>
    <w:rsid w:val="005931EC"/>
    <w:rsid w:val="00600A36"/>
    <w:rsid w:val="0060110C"/>
    <w:rsid w:val="00601157"/>
    <w:rsid w:val="00693C3D"/>
    <w:rsid w:val="006A6509"/>
    <w:rsid w:val="006B0031"/>
    <w:rsid w:val="006B36A6"/>
    <w:rsid w:val="006C4F46"/>
    <w:rsid w:val="006F0893"/>
    <w:rsid w:val="00712D50"/>
    <w:rsid w:val="00736DE0"/>
    <w:rsid w:val="007A068D"/>
    <w:rsid w:val="00804B3C"/>
    <w:rsid w:val="00810CD5"/>
    <w:rsid w:val="00854B78"/>
    <w:rsid w:val="008C6D8A"/>
    <w:rsid w:val="008E4AA1"/>
    <w:rsid w:val="00920F53"/>
    <w:rsid w:val="00936D96"/>
    <w:rsid w:val="009537D5"/>
    <w:rsid w:val="00965340"/>
    <w:rsid w:val="00965913"/>
    <w:rsid w:val="00966E7D"/>
    <w:rsid w:val="009B5E41"/>
    <w:rsid w:val="009E43E4"/>
    <w:rsid w:val="009F15F1"/>
    <w:rsid w:val="00A2543F"/>
    <w:rsid w:val="00A5596C"/>
    <w:rsid w:val="00A717D4"/>
    <w:rsid w:val="00A832B5"/>
    <w:rsid w:val="00B2550F"/>
    <w:rsid w:val="00B527BC"/>
    <w:rsid w:val="00B62BCB"/>
    <w:rsid w:val="00B904AF"/>
    <w:rsid w:val="00B95D19"/>
    <w:rsid w:val="00CE29FD"/>
    <w:rsid w:val="00CE7F15"/>
    <w:rsid w:val="00D17FF3"/>
    <w:rsid w:val="00D2704F"/>
    <w:rsid w:val="00D36590"/>
    <w:rsid w:val="00D6481A"/>
    <w:rsid w:val="00DD4A54"/>
    <w:rsid w:val="00DF0E91"/>
    <w:rsid w:val="00DF0F56"/>
    <w:rsid w:val="00E147A2"/>
    <w:rsid w:val="00E65B03"/>
    <w:rsid w:val="00E937FD"/>
    <w:rsid w:val="00F12C97"/>
    <w:rsid w:val="00F159E5"/>
    <w:rsid w:val="00F54E61"/>
    <w:rsid w:val="00F82F00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18"/>
  </w:style>
  <w:style w:type="paragraph" w:styleId="Footer">
    <w:name w:val="footer"/>
    <w:basedOn w:val="Normal"/>
    <w:link w:val="FooterChar"/>
    <w:uiPriority w:val="99"/>
    <w:unhideWhenUsed/>
    <w:rsid w:val="004F2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18"/>
  </w:style>
  <w:style w:type="character" w:styleId="Hyperlink">
    <w:name w:val="Hyperlink"/>
    <w:basedOn w:val="DefaultParagraphFont"/>
    <w:uiPriority w:val="99"/>
    <w:unhideWhenUsed/>
    <w:rsid w:val="004F23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18"/>
  </w:style>
  <w:style w:type="paragraph" w:styleId="Footer">
    <w:name w:val="footer"/>
    <w:basedOn w:val="Normal"/>
    <w:link w:val="FooterChar"/>
    <w:uiPriority w:val="99"/>
    <w:unhideWhenUsed/>
    <w:rsid w:val="004F2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18"/>
  </w:style>
  <w:style w:type="character" w:styleId="Hyperlink">
    <w:name w:val="Hyperlink"/>
    <w:basedOn w:val="DefaultParagraphFont"/>
    <w:uiPriority w:val="99"/>
    <w:unhideWhenUsed/>
    <w:rsid w:val="004F23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ownley@ctcgloba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c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Local\Temp\eM%20Client%20temporary%20files\brgqg3sk.wcn\CT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CTC Letterhead</Template>
  <TotalTime>416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dtownley</dc:creator>
  <cp:lastModifiedBy>dtownley</cp:lastModifiedBy>
  <cp:revision>18</cp:revision>
  <dcterms:created xsi:type="dcterms:W3CDTF">2018-05-24T18:07:00Z</dcterms:created>
  <dcterms:modified xsi:type="dcterms:W3CDTF">2018-05-30T17:45:00Z</dcterms:modified>
</cp:coreProperties>
</file>