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9AC6A" w14:textId="7BE30547" w:rsidR="0044370D" w:rsidRPr="008C4A64" w:rsidRDefault="0044370D" w:rsidP="00CE05E2">
      <w:pPr>
        <w:jc w:val="center"/>
        <w:rPr>
          <w:sz w:val="20"/>
          <w:szCs w:val="20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648A7">
        <w:rPr>
          <w:b/>
          <w:sz w:val="22"/>
          <w:szCs w:val="22"/>
        </w:rPr>
        <w:tab/>
      </w:r>
      <w:r w:rsidR="006648A7">
        <w:rPr>
          <w:b/>
          <w:sz w:val="22"/>
          <w:szCs w:val="22"/>
        </w:rPr>
        <w:tab/>
      </w:r>
      <w:r w:rsidRPr="008C4A64">
        <w:rPr>
          <w:sz w:val="20"/>
          <w:szCs w:val="20"/>
        </w:rPr>
        <w:t>Cherylyn Smith</w:t>
      </w:r>
    </w:p>
    <w:p w14:paraId="4F4E5E97" w14:textId="7FD1FEC7" w:rsidR="006648A7" w:rsidRPr="008C4A64" w:rsidRDefault="006648A7" w:rsidP="00CE05E2">
      <w:pPr>
        <w:jc w:val="center"/>
        <w:rPr>
          <w:sz w:val="20"/>
          <w:szCs w:val="20"/>
        </w:rPr>
      </w:pP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  <w:t xml:space="preserve">          PO Box 4632</w:t>
      </w:r>
    </w:p>
    <w:p w14:paraId="03C827B7" w14:textId="39F8E0A1" w:rsidR="0044370D" w:rsidRPr="008C4A64" w:rsidRDefault="006648A7" w:rsidP="00CE05E2">
      <w:pPr>
        <w:jc w:val="center"/>
        <w:rPr>
          <w:sz w:val="20"/>
          <w:szCs w:val="20"/>
        </w:rPr>
      </w:pP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  <w:t xml:space="preserve">     Fresno, CA  93744</w:t>
      </w:r>
    </w:p>
    <w:p w14:paraId="73455BE8" w14:textId="77777777" w:rsidR="00EE0F71" w:rsidRPr="008C4A64" w:rsidRDefault="00DE447E" w:rsidP="00EE0F71">
      <w:pPr>
        <w:jc w:val="center"/>
        <w:rPr>
          <w:sz w:val="20"/>
          <w:szCs w:val="20"/>
        </w:rPr>
      </w:pP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</w:r>
      <w:r w:rsidRPr="008C4A64">
        <w:rPr>
          <w:sz w:val="20"/>
          <w:szCs w:val="20"/>
        </w:rPr>
        <w:tab/>
        <w:t xml:space="preserve">      </w:t>
      </w:r>
      <w:r w:rsidR="00EE0F71" w:rsidRPr="008C4A64">
        <w:rPr>
          <w:sz w:val="20"/>
          <w:szCs w:val="20"/>
        </w:rPr>
        <w:t xml:space="preserve">                                 </w:t>
      </w:r>
    </w:p>
    <w:p w14:paraId="16495054" w14:textId="44057424" w:rsidR="0044370D" w:rsidRPr="008C4A64" w:rsidRDefault="00EE0F71" w:rsidP="00EE0F71">
      <w:pPr>
        <w:jc w:val="center"/>
        <w:rPr>
          <w:sz w:val="20"/>
          <w:szCs w:val="20"/>
        </w:rPr>
      </w:pPr>
      <w:r w:rsidRPr="008C4A64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6648A7" w:rsidRPr="008C4A64">
        <w:rPr>
          <w:sz w:val="20"/>
          <w:szCs w:val="20"/>
        </w:rPr>
        <w:t xml:space="preserve"> </w:t>
      </w:r>
      <w:r w:rsidR="004B0B1B">
        <w:rPr>
          <w:sz w:val="20"/>
          <w:szCs w:val="20"/>
        </w:rPr>
        <w:t xml:space="preserve">             </w:t>
      </w:r>
      <w:r w:rsidR="00C529F8">
        <w:rPr>
          <w:sz w:val="20"/>
          <w:szCs w:val="20"/>
        </w:rPr>
        <w:t xml:space="preserve"> </w:t>
      </w:r>
      <w:r w:rsidR="006648A7" w:rsidRPr="008C4A64">
        <w:rPr>
          <w:sz w:val="20"/>
          <w:szCs w:val="20"/>
        </w:rPr>
        <w:t>June 24, 2015</w:t>
      </w:r>
    </w:p>
    <w:p w14:paraId="159B5A72" w14:textId="3F5DAE51" w:rsidR="0044370D" w:rsidRPr="00BA728F" w:rsidRDefault="00BA728F" w:rsidP="00CE05E2">
      <w:pPr>
        <w:jc w:val="center"/>
        <w:rPr>
          <w:b/>
          <w:sz w:val="22"/>
          <w:szCs w:val="22"/>
        </w:rPr>
      </w:pPr>
      <w:r w:rsidRPr="00BA728F">
        <w:rPr>
          <w:b/>
          <w:sz w:val="22"/>
          <w:szCs w:val="22"/>
        </w:rPr>
        <w:t>Open Letter to the ARB</w:t>
      </w:r>
    </w:p>
    <w:p w14:paraId="1C27D687" w14:textId="77777777" w:rsidR="00BA728F" w:rsidRPr="006648A7" w:rsidRDefault="00BA728F" w:rsidP="00CE05E2">
      <w:pPr>
        <w:jc w:val="center"/>
        <w:rPr>
          <w:sz w:val="22"/>
          <w:szCs w:val="22"/>
        </w:rPr>
      </w:pPr>
    </w:p>
    <w:p w14:paraId="42716A29" w14:textId="030A3151" w:rsidR="006648A7" w:rsidRPr="0010047C" w:rsidRDefault="008B0762" w:rsidP="006648A7">
      <w:pPr>
        <w:rPr>
          <w:sz w:val="22"/>
          <w:szCs w:val="22"/>
        </w:rPr>
      </w:pPr>
      <w:r w:rsidRPr="0010047C">
        <w:rPr>
          <w:sz w:val="22"/>
          <w:szCs w:val="22"/>
        </w:rPr>
        <w:t>Air Resources Boa</w:t>
      </w:r>
      <w:r w:rsidR="00EA1DE6" w:rsidRPr="0010047C">
        <w:rPr>
          <w:sz w:val="22"/>
          <w:szCs w:val="22"/>
        </w:rPr>
        <w:t>rd</w:t>
      </w:r>
    </w:p>
    <w:p w14:paraId="282F32EF" w14:textId="65117192" w:rsidR="0010047C" w:rsidRPr="0010047C" w:rsidRDefault="0010047C" w:rsidP="006648A7">
      <w:pPr>
        <w:rPr>
          <w:sz w:val="22"/>
          <w:szCs w:val="22"/>
        </w:rPr>
      </w:pPr>
      <w:r w:rsidRPr="0010047C">
        <w:rPr>
          <w:sz w:val="22"/>
          <w:szCs w:val="22"/>
        </w:rPr>
        <w:t>1001 I St.</w:t>
      </w:r>
    </w:p>
    <w:p w14:paraId="35C1C0E2" w14:textId="2A867D64" w:rsidR="0010047C" w:rsidRPr="0010047C" w:rsidRDefault="0010047C" w:rsidP="006648A7">
      <w:pPr>
        <w:rPr>
          <w:sz w:val="22"/>
          <w:szCs w:val="22"/>
        </w:rPr>
      </w:pPr>
      <w:r w:rsidRPr="0010047C">
        <w:rPr>
          <w:sz w:val="22"/>
          <w:szCs w:val="22"/>
        </w:rPr>
        <w:t>Sacramento, CA 95812</w:t>
      </w:r>
    </w:p>
    <w:p w14:paraId="693ED537" w14:textId="77777777" w:rsidR="0010047C" w:rsidRPr="0010047C" w:rsidRDefault="0010047C" w:rsidP="006648A7">
      <w:pPr>
        <w:rPr>
          <w:sz w:val="22"/>
          <w:szCs w:val="22"/>
        </w:rPr>
      </w:pPr>
    </w:p>
    <w:p w14:paraId="04853A13" w14:textId="0611AF17" w:rsidR="0010047C" w:rsidRPr="0010047C" w:rsidRDefault="0010047C" w:rsidP="006648A7">
      <w:pPr>
        <w:rPr>
          <w:sz w:val="22"/>
          <w:szCs w:val="22"/>
        </w:rPr>
      </w:pPr>
      <w:r w:rsidRPr="0010047C">
        <w:rPr>
          <w:sz w:val="22"/>
          <w:szCs w:val="22"/>
        </w:rPr>
        <w:t>To the Board:</w:t>
      </w:r>
    </w:p>
    <w:p w14:paraId="2946E49A" w14:textId="77777777" w:rsidR="00B05063" w:rsidRDefault="00B05063">
      <w:pPr>
        <w:rPr>
          <w:sz w:val="22"/>
          <w:szCs w:val="22"/>
        </w:rPr>
      </w:pPr>
    </w:p>
    <w:p w14:paraId="25E0C783" w14:textId="08A330FC" w:rsidR="001C5E4F" w:rsidRDefault="00B05063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="001C5E4F">
        <w:rPr>
          <w:sz w:val="22"/>
          <w:szCs w:val="22"/>
        </w:rPr>
        <w:t>inancial</w:t>
      </w:r>
      <w:r w:rsidR="00154F4B">
        <w:rPr>
          <w:sz w:val="22"/>
          <w:szCs w:val="22"/>
        </w:rPr>
        <w:t xml:space="preserve"> commitment to HSR diminishes</w:t>
      </w:r>
      <w:r w:rsidR="0039079E">
        <w:rPr>
          <w:sz w:val="22"/>
          <w:szCs w:val="22"/>
        </w:rPr>
        <w:t xml:space="preserve"> Cap and Trade’s credibility</w:t>
      </w:r>
      <w:r w:rsidR="002E0B1F">
        <w:rPr>
          <w:sz w:val="22"/>
          <w:szCs w:val="22"/>
        </w:rPr>
        <w:t xml:space="preserve"> and </w:t>
      </w:r>
      <w:r w:rsidR="00FE6B10">
        <w:rPr>
          <w:sz w:val="22"/>
          <w:szCs w:val="22"/>
        </w:rPr>
        <w:t>ability to</w:t>
      </w:r>
      <w:r w:rsidR="00154F4B">
        <w:rPr>
          <w:sz w:val="22"/>
          <w:szCs w:val="22"/>
        </w:rPr>
        <w:t xml:space="preserve"> meet the goals of AB 32</w:t>
      </w:r>
      <w:r w:rsidR="00CC58A0">
        <w:rPr>
          <w:sz w:val="22"/>
          <w:szCs w:val="22"/>
        </w:rPr>
        <w:t xml:space="preserve"> for the following reasons</w:t>
      </w:r>
      <w:r w:rsidR="001C5E4F">
        <w:rPr>
          <w:sz w:val="22"/>
          <w:szCs w:val="22"/>
        </w:rPr>
        <w:t>:</w:t>
      </w:r>
    </w:p>
    <w:p w14:paraId="3AE72D29" w14:textId="7C1DDF3A" w:rsidR="001C5E4F" w:rsidRPr="00BD2AC9" w:rsidRDefault="001C5E4F" w:rsidP="00BD2AC9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BD2AC9">
        <w:rPr>
          <w:sz w:val="22"/>
          <w:szCs w:val="22"/>
        </w:rPr>
        <w:t>It has</w:t>
      </w:r>
      <w:r w:rsidR="00C21F32">
        <w:rPr>
          <w:sz w:val="22"/>
          <w:szCs w:val="22"/>
        </w:rPr>
        <w:t xml:space="preserve"> greatly</w:t>
      </w:r>
      <w:r w:rsidRPr="00BD2AC9">
        <w:rPr>
          <w:sz w:val="22"/>
          <w:szCs w:val="22"/>
        </w:rPr>
        <w:t xml:space="preserve"> reduced</w:t>
      </w:r>
      <w:r w:rsidR="003968AE">
        <w:rPr>
          <w:sz w:val="22"/>
          <w:szCs w:val="22"/>
        </w:rPr>
        <w:t xml:space="preserve"> offending</w:t>
      </w:r>
      <w:r w:rsidR="0039079E">
        <w:rPr>
          <w:sz w:val="22"/>
          <w:szCs w:val="22"/>
        </w:rPr>
        <w:t xml:space="preserve"> entities’</w:t>
      </w:r>
      <w:r w:rsidRPr="00BD2AC9">
        <w:rPr>
          <w:sz w:val="22"/>
          <w:szCs w:val="22"/>
        </w:rPr>
        <w:t xml:space="preserve"> </w:t>
      </w:r>
      <w:r w:rsidRPr="00857782">
        <w:rPr>
          <w:b/>
          <w:sz w:val="22"/>
          <w:szCs w:val="22"/>
        </w:rPr>
        <w:t xml:space="preserve">incentive </w:t>
      </w:r>
      <w:r w:rsidRPr="00BD2AC9">
        <w:rPr>
          <w:sz w:val="22"/>
          <w:szCs w:val="22"/>
        </w:rPr>
        <w:t>to stop pollu</w:t>
      </w:r>
      <w:r w:rsidR="000F5818">
        <w:rPr>
          <w:sz w:val="22"/>
          <w:szCs w:val="22"/>
        </w:rPr>
        <w:t>ting.</w:t>
      </w:r>
      <w:r w:rsidRPr="00BD2AC9">
        <w:rPr>
          <w:sz w:val="22"/>
          <w:szCs w:val="22"/>
        </w:rPr>
        <w:t xml:space="preserve"> </w:t>
      </w:r>
    </w:p>
    <w:p w14:paraId="2A01BB8C" w14:textId="0E414665" w:rsidR="001C5E4F" w:rsidRPr="00857782" w:rsidRDefault="001C5E4F" w:rsidP="00BD2AC9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BD2AC9">
        <w:rPr>
          <w:sz w:val="22"/>
          <w:szCs w:val="22"/>
        </w:rPr>
        <w:t xml:space="preserve">The HSR project has been </w:t>
      </w:r>
      <w:r w:rsidR="00BD2AC9" w:rsidRPr="00BD2AC9">
        <w:rPr>
          <w:sz w:val="22"/>
          <w:szCs w:val="22"/>
        </w:rPr>
        <w:t>recognized as</w:t>
      </w:r>
      <w:r w:rsidRPr="00BD2AC9">
        <w:rPr>
          <w:sz w:val="22"/>
          <w:szCs w:val="22"/>
        </w:rPr>
        <w:t xml:space="preserve"> ineffective in reducing </w:t>
      </w:r>
      <w:r w:rsidRPr="00857782">
        <w:rPr>
          <w:b/>
          <w:sz w:val="22"/>
          <w:szCs w:val="22"/>
        </w:rPr>
        <w:t>GHG</w:t>
      </w:r>
      <w:r w:rsidR="00286074" w:rsidRPr="00857782">
        <w:rPr>
          <w:b/>
          <w:sz w:val="22"/>
          <w:szCs w:val="22"/>
        </w:rPr>
        <w:t>’s</w:t>
      </w:r>
      <w:r w:rsidRPr="00857782">
        <w:rPr>
          <w:b/>
          <w:sz w:val="22"/>
          <w:szCs w:val="22"/>
        </w:rPr>
        <w:t>.</w:t>
      </w:r>
    </w:p>
    <w:p w14:paraId="70F471F6" w14:textId="1B16AF59" w:rsidR="00CA32B8" w:rsidRDefault="00827C3E" w:rsidP="00CA32B8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If the HSRA, undertaking the larg</w:t>
      </w:r>
      <w:r w:rsidR="00716067">
        <w:rPr>
          <w:sz w:val="22"/>
          <w:szCs w:val="22"/>
        </w:rPr>
        <w:t>est project ever to impact</w:t>
      </w:r>
      <w:r>
        <w:rPr>
          <w:sz w:val="22"/>
          <w:szCs w:val="22"/>
        </w:rPr>
        <w:t xml:space="preserve"> so much of our state,</w:t>
      </w:r>
      <w:r w:rsidR="0039079E">
        <w:rPr>
          <w:sz w:val="22"/>
          <w:szCs w:val="22"/>
        </w:rPr>
        <w:t xml:space="preserve"> were ever to be released</w:t>
      </w:r>
      <w:r w:rsidR="00BD2AC9" w:rsidRPr="00BD2AC9">
        <w:rPr>
          <w:sz w:val="22"/>
          <w:szCs w:val="22"/>
        </w:rPr>
        <w:t xml:space="preserve"> from </w:t>
      </w:r>
      <w:r w:rsidR="0039079E" w:rsidRPr="00154F4B">
        <w:rPr>
          <w:b/>
          <w:sz w:val="22"/>
          <w:szCs w:val="22"/>
        </w:rPr>
        <w:t>CEQA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the ARB would have</w:t>
      </w:r>
      <w:r w:rsidR="00CC58A0">
        <w:rPr>
          <w:sz w:val="22"/>
          <w:szCs w:val="22"/>
        </w:rPr>
        <w:t xml:space="preserve"> grounds to disqualify</w:t>
      </w:r>
      <w:r w:rsidR="00BD2AC9" w:rsidRPr="00BD2AC9">
        <w:rPr>
          <w:sz w:val="22"/>
          <w:szCs w:val="22"/>
        </w:rPr>
        <w:t xml:space="preserve"> it from receiving</w:t>
      </w:r>
      <w:r w:rsidR="00154F4B">
        <w:rPr>
          <w:sz w:val="22"/>
          <w:szCs w:val="22"/>
        </w:rPr>
        <w:t xml:space="preserve"> funds from C&amp;T. For now, contributing the designated 25% o</w:t>
      </w:r>
      <w:r>
        <w:rPr>
          <w:sz w:val="22"/>
          <w:szCs w:val="22"/>
        </w:rPr>
        <w:t>f C&amp;T funds should be suspended, because HSRA’s ongoing effort to be release from CEQA threatens to weaken or eliminate CEQA as the legal guardian of our environment.</w:t>
      </w:r>
    </w:p>
    <w:p w14:paraId="1C029CA0" w14:textId="77777777" w:rsidR="00CA32B8" w:rsidRDefault="00CA32B8" w:rsidP="00CA32B8">
      <w:pPr>
        <w:rPr>
          <w:sz w:val="22"/>
          <w:szCs w:val="22"/>
        </w:rPr>
      </w:pPr>
    </w:p>
    <w:p w14:paraId="7E42CF6F" w14:textId="23770038" w:rsidR="00CA32B8" w:rsidRPr="00CA32B8" w:rsidRDefault="00CA32B8" w:rsidP="00CA32B8">
      <w:pPr>
        <w:rPr>
          <w:sz w:val="22"/>
          <w:szCs w:val="22"/>
        </w:rPr>
      </w:pPr>
      <w:r w:rsidRPr="00CA32B8">
        <w:rPr>
          <w:sz w:val="22"/>
          <w:szCs w:val="22"/>
        </w:rPr>
        <w:t xml:space="preserve"> With revenues currently being diverted to High Speed Rail (HSR), Cap and Trade (C&amp;T) is </w:t>
      </w:r>
      <w:r w:rsidR="00B05063">
        <w:rPr>
          <w:sz w:val="22"/>
          <w:szCs w:val="22"/>
        </w:rPr>
        <w:t>no longer directed toward carrying out the goals and intent of AB 32.</w:t>
      </w:r>
    </w:p>
    <w:p w14:paraId="0064FFB1" w14:textId="77777777" w:rsidR="00056F85" w:rsidRPr="0044370D" w:rsidRDefault="00056F85">
      <w:pPr>
        <w:rPr>
          <w:sz w:val="22"/>
          <w:szCs w:val="22"/>
        </w:rPr>
      </w:pPr>
    </w:p>
    <w:p w14:paraId="6F17F2FA" w14:textId="08BCA45A" w:rsidR="00286074" w:rsidRPr="00286074" w:rsidRDefault="00286074">
      <w:pPr>
        <w:rPr>
          <w:b/>
          <w:sz w:val="22"/>
          <w:szCs w:val="22"/>
        </w:rPr>
      </w:pPr>
      <w:r w:rsidRPr="00286074">
        <w:rPr>
          <w:b/>
          <w:sz w:val="22"/>
          <w:szCs w:val="22"/>
        </w:rPr>
        <w:t>Incentive:</w:t>
      </w:r>
    </w:p>
    <w:p w14:paraId="7DBBFA5A" w14:textId="4881422B" w:rsidR="00D21845" w:rsidRPr="0044370D" w:rsidRDefault="002A1AB7">
      <w:pPr>
        <w:rPr>
          <w:sz w:val="22"/>
          <w:szCs w:val="22"/>
        </w:rPr>
      </w:pPr>
      <w:r w:rsidRPr="0044370D">
        <w:rPr>
          <w:sz w:val="22"/>
          <w:szCs w:val="22"/>
        </w:rPr>
        <w:t>With the state fuel tax in effect, the consumer is</w:t>
      </w:r>
      <w:r w:rsidR="00056F85" w:rsidRPr="0044370D">
        <w:rPr>
          <w:sz w:val="22"/>
          <w:szCs w:val="22"/>
        </w:rPr>
        <w:t xml:space="preserve"> foot</w:t>
      </w:r>
      <w:r w:rsidRPr="0044370D">
        <w:rPr>
          <w:sz w:val="22"/>
          <w:szCs w:val="22"/>
        </w:rPr>
        <w:t>ing</w:t>
      </w:r>
      <w:r w:rsidR="00056F85" w:rsidRPr="0044370D">
        <w:rPr>
          <w:sz w:val="22"/>
          <w:szCs w:val="22"/>
        </w:rPr>
        <w:t xml:space="preserve"> the </w:t>
      </w:r>
      <w:r w:rsidRPr="0044370D">
        <w:rPr>
          <w:sz w:val="22"/>
          <w:szCs w:val="22"/>
        </w:rPr>
        <w:t>bill at the pum</w:t>
      </w:r>
      <w:r w:rsidR="008B0762">
        <w:rPr>
          <w:sz w:val="22"/>
          <w:szCs w:val="22"/>
        </w:rPr>
        <w:t>p, to bail out HSR.</w:t>
      </w:r>
      <w:r w:rsidR="00FE6B10">
        <w:rPr>
          <w:sz w:val="22"/>
          <w:szCs w:val="22"/>
        </w:rPr>
        <w:t xml:space="preserve"> As a result</w:t>
      </w:r>
      <w:r w:rsidR="00D21845" w:rsidRPr="0044370D">
        <w:rPr>
          <w:sz w:val="22"/>
          <w:szCs w:val="22"/>
        </w:rPr>
        <w:t>, w</w:t>
      </w:r>
      <w:r w:rsidR="00056F85" w:rsidRPr="0044370D">
        <w:rPr>
          <w:sz w:val="22"/>
          <w:szCs w:val="22"/>
        </w:rPr>
        <w:t xml:space="preserve">hat </w:t>
      </w:r>
      <w:r w:rsidR="00056F85" w:rsidRPr="0044370D">
        <w:rPr>
          <w:b/>
          <w:sz w:val="22"/>
          <w:szCs w:val="22"/>
        </w:rPr>
        <w:t>incentive</w:t>
      </w:r>
      <w:r w:rsidR="004D56AE">
        <w:rPr>
          <w:sz w:val="22"/>
          <w:szCs w:val="22"/>
        </w:rPr>
        <w:t xml:space="preserve"> do</w:t>
      </w:r>
      <w:r w:rsidR="00056F85" w:rsidRPr="0044370D">
        <w:rPr>
          <w:sz w:val="22"/>
          <w:szCs w:val="22"/>
        </w:rPr>
        <w:t xml:space="preserve"> polluters have to reduce their emissions?</w:t>
      </w:r>
      <w:r w:rsidR="00491EEF" w:rsidRPr="0044370D">
        <w:rPr>
          <w:sz w:val="22"/>
          <w:szCs w:val="22"/>
        </w:rPr>
        <w:t xml:space="preserve"> Consumers and tax</w:t>
      </w:r>
      <w:r w:rsidR="00CD1BF5" w:rsidRPr="0044370D">
        <w:rPr>
          <w:sz w:val="22"/>
          <w:szCs w:val="22"/>
        </w:rPr>
        <w:t>payers</w:t>
      </w:r>
      <w:r w:rsidR="0093551E" w:rsidRPr="0044370D">
        <w:rPr>
          <w:sz w:val="22"/>
          <w:szCs w:val="22"/>
        </w:rPr>
        <w:t xml:space="preserve"> are picking up the tab for HSR</w:t>
      </w:r>
      <w:r w:rsidR="00CD1BF5" w:rsidRPr="0044370D">
        <w:rPr>
          <w:sz w:val="22"/>
          <w:szCs w:val="22"/>
        </w:rPr>
        <w:t>, while</w:t>
      </w:r>
      <w:r w:rsidR="00931028" w:rsidRPr="0044370D">
        <w:rPr>
          <w:sz w:val="22"/>
          <w:szCs w:val="22"/>
        </w:rPr>
        <w:t xml:space="preserve"> corporate</w:t>
      </w:r>
      <w:r w:rsidR="000F5818">
        <w:rPr>
          <w:sz w:val="22"/>
          <w:szCs w:val="22"/>
        </w:rPr>
        <w:t xml:space="preserve"> over-polluters</w:t>
      </w:r>
      <w:r w:rsidR="00CD1BF5" w:rsidRPr="0044370D">
        <w:rPr>
          <w:sz w:val="22"/>
          <w:szCs w:val="22"/>
        </w:rPr>
        <w:t xml:space="preserve"> go through the motions of being penalized by having to purchase credits at auctions. </w:t>
      </w:r>
    </w:p>
    <w:p w14:paraId="753952F1" w14:textId="77777777" w:rsidR="000F5818" w:rsidRPr="00743715" w:rsidRDefault="000F5818">
      <w:pPr>
        <w:rPr>
          <w:i/>
          <w:sz w:val="22"/>
          <w:szCs w:val="22"/>
        </w:rPr>
      </w:pPr>
    </w:p>
    <w:p w14:paraId="4E6DBE0A" w14:textId="37A01DD0" w:rsidR="00E12B17" w:rsidRDefault="00154F4B">
      <w:pPr>
        <w:rPr>
          <w:sz w:val="22"/>
          <w:szCs w:val="22"/>
        </w:rPr>
      </w:pPr>
      <w:r>
        <w:rPr>
          <w:sz w:val="22"/>
          <w:szCs w:val="22"/>
        </w:rPr>
        <w:t xml:space="preserve">Secondly, </w:t>
      </w:r>
      <w:r w:rsidR="00743715">
        <w:rPr>
          <w:sz w:val="22"/>
          <w:szCs w:val="22"/>
        </w:rPr>
        <w:t>HSRA</w:t>
      </w:r>
      <w:r w:rsidR="00056F85" w:rsidRPr="0044370D">
        <w:rPr>
          <w:sz w:val="22"/>
          <w:szCs w:val="22"/>
        </w:rPr>
        <w:t xml:space="preserve"> sp</w:t>
      </w:r>
      <w:r w:rsidR="001D3634" w:rsidRPr="0044370D">
        <w:rPr>
          <w:sz w:val="22"/>
          <w:szCs w:val="22"/>
        </w:rPr>
        <w:t>eculates that investors are likely to invest in HSR if</w:t>
      </w:r>
      <w:r w:rsidR="00056F85" w:rsidRPr="0044370D">
        <w:rPr>
          <w:sz w:val="22"/>
          <w:szCs w:val="22"/>
        </w:rPr>
        <w:t xml:space="preserve"> Cap and Tr</w:t>
      </w:r>
      <w:r w:rsidR="00E12B17">
        <w:rPr>
          <w:sz w:val="22"/>
          <w:szCs w:val="22"/>
        </w:rPr>
        <w:t xml:space="preserve">ade provides a </w:t>
      </w:r>
      <w:r w:rsidR="00056F85" w:rsidRPr="0044370D">
        <w:rPr>
          <w:sz w:val="22"/>
          <w:szCs w:val="22"/>
        </w:rPr>
        <w:t>steady cash flow for</w:t>
      </w:r>
      <w:r w:rsidR="007F0F81">
        <w:rPr>
          <w:sz w:val="22"/>
          <w:szCs w:val="22"/>
        </w:rPr>
        <w:t xml:space="preserve"> the project. </w:t>
      </w:r>
      <w:r w:rsidR="00F12AC5">
        <w:rPr>
          <w:sz w:val="22"/>
          <w:szCs w:val="22"/>
        </w:rPr>
        <w:t>(</w:t>
      </w:r>
      <w:r w:rsidR="00C51A4D">
        <w:rPr>
          <w:sz w:val="22"/>
          <w:szCs w:val="22"/>
        </w:rPr>
        <w:t>https://www.youtube.com/watch?v=XVxieksoBAU --See:</w:t>
      </w:r>
      <w:r w:rsidR="0067131F">
        <w:rPr>
          <w:sz w:val="22"/>
          <w:szCs w:val="22"/>
        </w:rPr>
        <w:t>15:50 to 16:40 minutes.</w:t>
      </w:r>
      <w:r w:rsidR="00F12AC5">
        <w:rPr>
          <w:sz w:val="22"/>
          <w:szCs w:val="22"/>
        </w:rPr>
        <w:t>)</w:t>
      </w:r>
      <w:r w:rsidR="0067131F">
        <w:rPr>
          <w:sz w:val="22"/>
          <w:szCs w:val="22"/>
        </w:rPr>
        <w:t xml:space="preserve"> </w:t>
      </w:r>
    </w:p>
    <w:p w14:paraId="125109A6" w14:textId="3CE33FA2" w:rsidR="006C0AB2" w:rsidRDefault="00743715">
      <w:pPr>
        <w:rPr>
          <w:sz w:val="22"/>
          <w:szCs w:val="22"/>
        </w:rPr>
      </w:pPr>
      <w:r>
        <w:rPr>
          <w:sz w:val="22"/>
          <w:szCs w:val="22"/>
        </w:rPr>
        <w:t>Expecting Cap &amp; Trade to</w:t>
      </w:r>
      <w:r w:rsidR="00D21845" w:rsidRPr="0044370D">
        <w:rPr>
          <w:sz w:val="22"/>
          <w:szCs w:val="22"/>
        </w:rPr>
        <w:t xml:space="preserve"> lure investors</w:t>
      </w:r>
      <w:r w:rsidR="0093551E" w:rsidRPr="0044370D">
        <w:rPr>
          <w:sz w:val="22"/>
          <w:szCs w:val="22"/>
        </w:rPr>
        <w:t xml:space="preserve"> will reduce any </w:t>
      </w:r>
      <w:r w:rsidR="0093551E" w:rsidRPr="00827C3E">
        <w:rPr>
          <w:b/>
          <w:sz w:val="22"/>
          <w:szCs w:val="22"/>
        </w:rPr>
        <w:t>incentive</w:t>
      </w:r>
      <w:r w:rsidR="00056F85" w:rsidRPr="0044370D">
        <w:rPr>
          <w:sz w:val="22"/>
          <w:szCs w:val="22"/>
        </w:rPr>
        <w:t xml:space="preserve"> on the part of big polluters to cut back</w:t>
      </w:r>
      <w:r w:rsidR="002A1AB7" w:rsidRPr="0044370D">
        <w:rPr>
          <w:sz w:val="22"/>
          <w:szCs w:val="22"/>
        </w:rPr>
        <w:t xml:space="preserve"> on emissions</w:t>
      </w:r>
      <w:r w:rsidR="00056F85" w:rsidRPr="0044370D">
        <w:rPr>
          <w:sz w:val="22"/>
          <w:szCs w:val="22"/>
        </w:rPr>
        <w:t xml:space="preserve"> because, </w:t>
      </w:r>
      <w:r w:rsidR="002A1AB7" w:rsidRPr="0044370D">
        <w:rPr>
          <w:sz w:val="22"/>
          <w:szCs w:val="22"/>
        </w:rPr>
        <w:t>in effect, C&amp;T revenues</w:t>
      </w:r>
      <w:r w:rsidR="00056F85" w:rsidRPr="0044370D">
        <w:rPr>
          <w:sz w:val="22"/>
          <w:szCs w:val="22"/>
        </w:rPr>
        <w:t xml:space="preserve"> will fall if they do. In order to app</w:t>
      </w:r>
      <w:r w:rsidR="0093551E" w:rsidRPr="0044370D">
        <w:rPr>
          <w:sz w:val="22"/>
          <w:szCs w:val="22"/>
        </w:rPr>
        <w:t>eal to investors, C&amp;T revenues</w:t>
      </w:r>
      <w:r w:rsidR="00056F85" w:rsidRPr="0044370D">
        <w:rPr>
          <w:sz w:val="22"/>
          <w:szCs w:val="22"/>
        </w:rPr>
        <w:t xml:space="preserve"> must remain consistently high. Since January 2015,</w:t>
      </w:r>
      <w:r w:rsidR="00491EEF" w:rsidRPr="0044370D">
        <w:rPr>
          <w:sz w:val="22"/>
          <w:szCs w:val="22"/>
        </w:rPr>
        <w:t xml:space="preserve"> with the fuel tax</w:t>
      </w:r>
      <w:r w:rsidR="005B345F" w:rsidRPr="0044370D">
        <w:rPr>
          <w:sz w:val="22"/>
          <w:szCs w:val="22"/>
        </w:rPr>
        <w:t xml:space="preserve"> fully</w:t>
      </w:r>
      <w:r w:rsidR="00491EEF" w:rsidRPr="0044370D">
        <w:rPr>
          <w:sz w:val="22"/>
          <w:szCs w:val="22"/>
        </w:rPr>
        <w:t xml:space="preserve"> in effect,</w:t>
      </w:r>
      <w:r w:rsidR="00A60113">
        <w:rPr>
          <w:sz w:val="22"/>
          <w:szCs w:val="22"/>
        </w:rPr>
        <w:t xml:space="preserve"> revenues</w:t>
      </w:r>
      <w:r w:rsidR="00056F85" w:rsidRPr="0044370D">
        <w:rPr>
          <w:sz w:val="22"/>
          <w:szCs w:val="22"/>
        </w:rPr>
        <w:t xml:space="preserve"> have been higher t</w:t>
      </w:r>
      <w:r w:rsidR="00E12B17">
        <w:rPr>
          <w:sz w:val="22"/>
          <w:szCs w:val="22"/>
        </w:rPr>
        <w:t>han ever – an early sign that C&amp;T’s involvement with HSR is an environmental drawback.</w:t>
      </w:r>
      <w:r w:rsidR="00FB6CF8" w:rsidRPr="0044370D">
        <w:rPr>
          <w:sz w:val="22"/>
          <w:szCs w:val="22"/>
        </w:rPr>
        <w:t xml:space="preserve"> </w:t>
      </w:r>
    </w:p>
    <w:p w14:paraId="763635DA" w14:textId="77777777" w:rsidR="006C0AB2" w:rsidRDefault="006C0AB2">
      <w:pPr>
        <w:rPr>
          <w:sz w:val="22"/>
          <w:szCs w:val="22"/>
        </w:rPr>
      </w:pPr>
    </w:p>
    <w:p w14:paraId="3833FA1C" w14:textId="49EBCD77" w:rsidR="00FB6CF8" w:rsidRDefault="00796F48">
      <w:pPr>
        <w:rPr>
          <w:sz w:val="22"/>
          <w:szCs w:val="22"/>
        </w:rPr>
      </w:pPr>
      <w:r w:rsidRPr="0044370D">
        <w:rPr>
          <w:sz w:val="22"/>
          <w:szCs w:val="22"/>
        </w:rPr>
        <w:t>C&amp;T funding of the</w:t>
      </w:r>
      <w:r w:rsidR="002A1AB7" w:rsidRPr="0044370D">
        <w:rPr>
          <w:sz w:val="22"/>
          <w:szCs w:val="22"/>
        </w:rPr>
        <w:t xml:space="preserve"> HSR project</w:t>
      </w:r>
      <w:r w:rsidR="00FB6CF8" w:rsidRPr="0044370D">
        <w:rPr>
          <w:sz w:val="22"/>
          <w:szCs w:val="22"/>
        </w:rPr>
        <w:t xml:space="preserve"> and C&amp;T</w:t>
      </w:r>
      <w:r w:rsidR="002A1AB7" w:rsidRPr="0044370D">
        <w:rPr>
          <w:sz w:val="22"/>
          <w:szCs w:val="22"/>
        </w:rPr>
        <w:t xml:space="preserve"> environmental goals are</w:t>
      </w:r>
      <w:r w:rsidR="000F5818">
        <w:rPr>
          <w:sz w:val="22"/>
          <w:szCs w:val="22"/>
        </w:rPr>
        <w:t xml:space="preserve"> mutually exclusive because</w:t>
      </w:r>
      <w:r w:rsidR="00965869" w:rsidRPr="0044370D">
        <w:rPr>
          <w:sz w:val="22"/>
          <w:szCs w:val="22"/>
        </w:rPr>
        <w:t xml:space="preserve"> the </w:t>
      </w:r>
      <w:r w:rsidR="00965869" w:rsidRPr="0044370D">
        <w:rPr>
          <w:b/>
          <w:sz w:val="22"/>
          <w:szCs w:val="22"/>
        </w:rPr>
        <w:t>incentive</w:t>
      </w:r>
      <w:r w:rsidRPr="0044370D">
        <w:rPr>
          <w:b/>
          <w:sz w:val="22"/>
          <w:szCs w:val="22"/>
        </w:rPr>
        <w:t xml:space="preserve"> </w:t>
      </w:r>
      <w:r w:rsidRPr="0044370D">
        <w:rPr>
          <w:sz w:val="22"/>
          <w:szCs w:val="22"/>
        </w:rPr>
        <w:t>for offender</w:t>
      </w:r>
      <w:r w:rsidR="00A60113">
        <w:rPr>
          <w:sz w:val="22"/>
          <w:szCs w:val="22"/>
        </w:rPr>
        <w:t>s</w:t>
      </w:r>
      <w:r w:rsidR="00154F4B">
        <w:rPr>
          <w:sz w:val="22"/>
          <w:szCs w:val="22"/>
        </w:rPr>
        <w:t xml:space="preserve"> to stop polluting is nullified</w:t>
      </w:r>
      <w:r w:rsidR="000F5818">
        <w:rPr>
          <w:sz w:val="22"/>
          <w:szCs w:val="22"/>
        </w:rPr>
        <w:t>.</w:t>
      </w:r>
    </w:p>
    <w:p w14:paraId="65315D29" w14:textId="77777777" w:rsidR="006C0AB2" w:rsidRDefault="006C0AB2">
      <w:pPr>
        <w:rPr>
          <w:b/>
          <w:sz w:val="22"/>
          <w:szCs w:val="22"/>
        </w:rPr>
      </w:pPr>
    </w:p>
    <w:p w14:paraId="6293191D" w14:textId="7140FCDB" w:rsidR="00082A86" w:rsidRPr="006C0AB2" w:rsidRDefault="006C0AB2">
      <w:pPr>
        <w:rPr>
          <w:b/>
          <w:sz w:val="22"/>
          <w:szCs w:val="22"/>
        </w:rPr>
      </w:pPr>
      <w:r w:rsidRPr="00154F4B">
        <w:rPr>
          <w:b/>
          <w:sz w:val="22"/>
          <w:szCs w:val="22"/>
        </w:rPr>
        <w:t>GHG Reduction:</w:t>
      </w:r>
    </w:p>
    <w:p w14:paraId="48A5779A" w14:textId="24FED0EF" w:rsidR="007609CE" w:rsidRPr="0044370D" w:rsidRDefault="00082A86" w:rsidP="007609CE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965869" w:rsidRPr="0044370D">
        <w:rPr>
          <w:sz w:val="22"/>
          <w:szCs w:val="22"/>
        </w:rPr>
        <w:t>everal</w:t>
      </w:r>
      <w:r>
        <w:rPr>
          <w:sz w:val="22"/>
          <w:szCs w:val="22"/>
        </w:rPr>
        <w:t xml:space="preserve"> prevalent arguments indicate that HSR will have adverse and/or insufficient effects on </w:t>
      </w:r>
      <w:r w:rsidRPr="00827C3E">
        <w:rPr>
          <w:b/>
          <w:sz w:val="22"/>
          <w:szCs w:val="22"/>
        </w:rPr>
        <w:t>GHG reduction</w:t>
      </w:r>
      <w:r w:rsidR="0093551E" w:rsidRPr="0044370D">
        <w:rPr>
          <w:sz w:val="22"/>
          <w:szCs w:val="22"/>
        </w:rPr>
        <w:t>. Here are</w:t>
      </w:r>
      <w:r w:rsidR="005B345F" w:rsidRPr="0044370D">
        <w:rPr>
          <w:sz w:val="22"/>
          <w:szCs w:val="22"/>
        </w:rPr>
        <w:t xml:space="preserve"> just</w:t>
      </w:r>
      <w:r w:rsidR="0093551E" w:rsidRPr="0044370D">
        <w:rPr>
          <w:sz w:val="22"/>
          <w:szCs w:val="22"/>
        </w:rPr>
        <w:t xml:space="preserve"> a few:</w:t>
      </w:r>
    </w:p>
    <w:p w14:paraId="2784E4B2" w14:textId="56BBF902" w:rsidR="00F0277D" w:rsidRPr="00154F4B" w:rsidRDefault="005B345F" w:rsidP="00154F4B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154F4B">
        <w:rPr>
          <w:sz w:val="22"/>
          <w:szCs w:val="22"/>
        </w:rPr>
        <w:t>A</w:t>
      </w:r>
      <w:r w:rsidR="007609CE" w:rsidRPr="00154F4B">
        <w:rPr>
          <w:sz w:val="22"/>
          <w:szCs w:val="22"/>
        </w:rPr>
        <w:t>ccording to</w:t>
      </w:r>
      <w:r w:rsidR="001D3634" w:rsidRPr="00154F4B">
        <w:rPr>
          <w:sz w:val="22"/>
          <w:szCs w:val="22"/>
        </w:rPr>
        <w:t xml:space="preserve"> the LAO,</w:t>
      </w:r>
      <w:r w:rsidR="006F7700" w:rsidRPr="00154F4B">
        <w:rPr>
          <w:sz w:val="22"/>
          <w:szCs w:val="22"/>
        </w:rPr>
        <w:t xml:space="preserve"> </w:t>
      </w:r>
      <w:r w:rsidR="006A5A6E" w:rsidRPr="00154F4B">
        <w:rPr>
          <w:sz w:val="22"/>
          <w:szCs w:val="22"/>
        </w:rPr>
        <w:t>HSR will</w:t>
      </w:r>
      <w:r w:rsidR="00F0277D" w:rsidRPr="00154F4B">
        <w:rPr>
          <w:sz w:val="22"/>
          <w:szCs w:val="22"/>
        </w:rPr>
        <w:t xml:space="preserve"> be a 30-</w:t>
      </w:r>
      <w:r w:rsidR="002A1AB7" w:rsidRPr="00154F4B">
        <w:rPr>
          <w:sz w:val="22"/>
          <w:szCs w:val="22"/>
        </w:rPr>
        <w:t>year net polluter – far</w:t>
      </w:r>
      <w:r w:rsidR="006A5A6E" w:rsidRPr="00154F4B">
        <w:rPr>
          <w:sz w:val="22"/>
          <w:szCs w:val="22"/>
        </w:rPr>
        <w:t xml:space="preserve"> pa</w:t>
      </w:r>
      <w:r w:rsidR="00F0277D" w:rsidRPr="00154F4B">
        <w:rPr>
          <w:sz w:val="22"/>
          <w:szCs w:val="22"/>
        </w:rPr>
        <w:t>st the 2020</w:t>
      </w:r>
      <w:r w:rsidR="002A1AB7" w:rsidRPr="00154F4B">
        <w:rPr>
          <w:sz w:val="22"/>
          <w:szCs w:val="22"/>
        </w:rPr>
        <w:t xml:space="preserve"> deadline</w:t>
      </w:r>
      <w:r w:rsidR="000F5818" w:rsidRPr="00154F4B">
        <w:rPr>
          <w:sz w:val="22"/>
          <w:szCs w:val="22"/>
        </w:rPr>
        <w:t xml:space="preserve"> </w:t>
      </w:r>
      <w:r w:rsidR="00082A86" w:rsidRPr="00154F4B">
        <w:rPr>
          <w:sz w:val="22"/>
          <w:szCs w:val="22"/>
        </w:rPr>
        <w:t>set by AB 32,</w:t>
      </w:r>
      <w:r w:rsidR="002A1AB7" w:rsidRPr="00154F4B">
        <w:rPr>
          <w:sz w:val="22"/>
          <w:szCs w:val="22"/>
        </w:rPr>
        <w:t xml:space="preserve"> to </w:t>
      </w:r>
      <w:r w:rsidR="006B1A55" w:rsidRPr="00154F4B">
        <w:rPr>
          <w:sz w:val="22"/>
          <w:szCs w:val="22"/>
        </w:rPr>
        <w:t>rollback</w:t>
      </w:r>
      <w:r w:rsidR="006A5A6E" w:rsidRPr="00154F4B">
        <w:rPr>
          <w:sz w:val="22"/>
          <w:szCs w:val="22"/>
        </w:rPr>
        <w:t xml:space="preserve"> </w:t>
      </w:r>
      <w:r w:rsidR="006A5A6E" w:rsidRPr="00FE6B10">
        <w:rPr>
          <w:b/>
          <w:sz w:val="22"/>
          <w:szCs w:val="22"/>
        </w:rPr>
        <w:t>GHG</w:t>
      </w:r>
      <w:r w:rsidR="006A5A6E" w:rsidRPr="00154F4B">
        <w:rPr>
          <w:sz w:val="22"/>
          <w:szCs w:val="22"/>
        </w:rPr>
        <w:t xml:space="preserve"> emissions</w:t>
      </w:r>
      <w:r w:rsidR="002A1AB7" w:rsidRPr="00154F4B">
        <w:rPr>
          <w:sz w:val="22"/>
          <w:szCs w:val="22"/>
        </w:rPr>
        <w:t xml:space="preserve"> to 1990’s levels</w:t>
      </w:r>
      <w:r w:rsidR="006A5A6E" w:rsidRPr="00154F4B">
        <w:rPr>
          <w:sz w:val="22"/>
          <w:szCs w:val="22"/>
        </w:rPr>
        <w:t>.</w:t>
      </w:r>
    </w:p>
    <w:p w14:paraId="14F12536" w14:textId="5C6C6B10" w:rsidR="00F0277D" w:rsidRDefault="00703915" w:rsidP="005B345F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 H</w:t>
      </w:r>
      <w:r w:rsidR="007B3E11">
        <w:rPr>
          <w:sz w:val="22"/>
          <w:szCs w:val="22"/>
        </w:rPr>
        <w:t>SR will only take 1 year’s worth of driving</w:t>
      </w:r>
      <w:r w:rsidR="006A5A6E" w:rsidRPr="0044370D">
        <w:rPr>
          <w:sz w:val="22"/>
          <w:szCs w:val="22"/>
        </w:rPr>
        <w:t xml:space="preserve"> off the road</w:t>
      </w:r>
      <w:r w:rsidR="00154F4B">
        <w:rPr>
          <w:sz w:val="22"/>
          <w:szCs w:val="22"/>
        </w:rPr>
        <w:t xml:space="preserve"> over a 58-year period of operations. This is not</w:t>
      </w:r>
      <w:r w:rsidR="007B3E11">
        <w:rPr>
          <w:sz w:val="22"/>
          <w:szCs w:val="22"/>
        </w:rPr>
        <w:t xml:space="preserve"> an environmentally justifiable</w:t>
      </w:r>
      <w:r w:rsidR="00136AD5">
        <w:rPr>
          <w:sz w:val="22"/>
          <w:szCs w:val="22"/>
        </w:rPr>
        <w:t xml:space="preserve"> use of our 68 billion-</w:t>
      </w:r>
      <w:r w:rsidR="006B1A55" w:rsidRPr="0044370D">
        <w:rPr>
          <w:sz w:val="22"/>
          <w:szCs w:val="22"/>
        </w:rPr>
        <w:t>plus</w:t>
      </w:r>
      <w:r w:rsidR="00B51723" w:rsidRPr="0044370D">
        <w:rPr>
          <w:sz w:val="22"/>
          <w:szCs w:val="22"/>
        </w:rPr>
        <w:t xml:space="preserve"> capital</w:t>
      </w:r>
      <w:r w:rsidR="006B1A55" w:rsidRPr="0044370D">
        <w:rPr>
          <w:sz w:val="22"/>
          <w:szCs w:val="22"/>
        </w:rPr>
        <w:t xml:space="preserve"> expenditure</w:t>
      </w:r>
      <w:r w:rsidR="0067113C" w:rsidRPr="0044370D">
        <w:rPr>
          <w:sz w:val="22"/>
          <w:szCs w:val="22"/>
        </w:rPr>
        <w:t>, to</w:t>
      </w:r>
      <w:r w:rsidR="00F0277D" w:rsidRPr="0044370D">
        <w:rPr>
          <w:sz w:val="22"/>
          <w:szCs w:val="22"/>
        </w:rPr>
        <w:t xml:space="preserve"> which C&amp;T has</w:t>
      </w:r>
      <w:r w:rsidR="00560EB6" w:rsidRPr="0044370D">
        <w:rPr>
          <w:sz w:val="22"/>
          <w:szCs w:val="22"/>
        </w:rPr>
        <w:t xml:space="preserve"> currently</w:t>
      </w:r>
      <w:r w:rsidR="00F0277D" w:rsidRPr="0044370D">
        <w:rPr>
          <w:sz w:val="22"/>
          <w:szCs w:val="22"/>
        </w:rPr>
        <w:t xml:space="preserve"> committ</w:t>
      </w:r>
      <w:r w:rsidR="00560EB6" w:rsidRPr="0044370D">
        <w:rPr>
          <w:sz w:val="22"/>
          <w:szCs w:val="22"/>
        </w:rPr>
        <w:t>ed 25% of its re</w:t>
      </w:r>
      <w:r w:rsidR="00C51A4D">
        <w:rPr>
          <w:sz w:val="22"/>
          <w:szCs w:val="22"/>
        </w:rPr>
        <w:t>venues.</w:t>
      </w:r>
    </w:p>
    <w:p w14:paraId="07261E7E" w14:textId="77777777" w:rsidR="00C51A4D" w:rsidRDefault="00C51A4D" w:rsidP="00C51A4D">
      <w:pPr>
        <w:pStyle w:val="ListParagraph"/>
        <w:rPr>
          <w:sz w:val="22"/>
          <w:szCs w:val="22"/>
        </w:rPr>
      </w:pPr>
    </w:p>
    <w:p w14:paraId="465433DB" w14:textId="5797AAA9" w:rsidR="00C51A4D" w:rsidRDefault="00F12AC5" w:rsidP="00C51A4D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lastRenderedPageBreak/>
        <w:t>(</w:t>
      </w:r>
      <w:r w:rsidR="00C51A4D">
        <w:rPr>
          <w:sz w:val="22"/>
          <w:szCs w:val="22"/>
        </w:rPr>
        <w:t>http://www.sacbee.com/news/politics-government/</w:t>
      </w:r>
      <w:r>
        <w:rPr>
          <w:sz w:val="22"/>
          <w:szCs w:val="22"/>
        </w:rPr>
        <w:t>dan-walters/article16538015.html)</w:t>
      </w:r>
    </w:p>
    <w:p w14:paraId="6AF8AC05" w14:textId="77777777" w:rsidR="004C7E39" w:rsidRPr="0044370D" w:rsidRDefault="004C7E39" w:rsidP="004C7E39">
      <w:pPr>
        <w:pStyle w:val="ListParagraph"/>
        <w:rPr>
          <w:sz w:val="22"/>
          <w:szCs w:val="22"/>
        </w:rPr>
      </w:pPr>
    </w:p>
    <w:p w14:paraId="3E022080" w14:textId="77777777" w:rsidR="00827C3E" w:rsidRDefault="00827C3E" w:rsidP="00827C3E">
      <w:pPr>
        <w:pStyle w:val="ListParagraph"/>
        <w:rPr>
          <w:sz w:val="22"/>
          <w:szCs w:val="22"/>
        </w:rPr>
      </w:pPr>
    </w:p>
    <w:p w14:paraId="269A5885" w14:textId="2C5EEB38" w:rsidR="00A5028A" w:rsidRDefault="00827C3E" w:rsidP="00C4200A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</w:t>
      </w:r>
      <w:r w:rsidR="00B50405" w:rsidRPr="0044370D">
        <w:rPr>
          <w:sz w:val="22"/>
          <w:szCs w:val="22"/>
        </w:rPr>
        <w:t>he processing, transport and laying</w:t>
      </w:r>
      <w:r w:rsidR="006A5A6E" w:rsidRPr="0044370D">
        <w:rPr>
          <w:sz w:val="22"/>
          <w:szCs w:val="22"/>
        </w:rPr>
        <w:t xml:space="preserve"> of concrete to build the project</w:t>
      </w:r>
      <w:r w:rsidR="0081783C" w:rsidRPr="0044370D">
        <w:rPr>
          <w:sz w:val="22"/>
          <w:szCs w:val="22"/>
        </w:rPr>
        <w:t>,</w:t>
      </w:r>
      <w:r w:rsidR="006A5A6E" w:rsidRPr="0044370D">
        <w:rPr>
          <w:sz w:val="22"/>
          <w:szCs w:val="22"/>
        </w:rPr>
        <w:t xml:space="preserve"> alone</w:t>
      </w:r>
      <w:r w:rsidR="0081783C" w:rsidRPr="0044370D">
        <w:rPr>
          <w:sz w:val="22"/>
          <w:szCs w:val="22"/>
        </w:rPr>
        <w:t>,</w:t>
      </w:r>
      <w:r w:rsidR="006A5A6E" w:rsidRPr="0044370D">
        <w:rPr>
          <w:sz w:val="22"/>
          <w:szCs w:val="22"/>
        </w:rPr>
        <w:t xml:space="preserve"> will</w:t>
      </w:r>
      <w:r w:rsidR="00A64CA6">
        <w:rPr>
          <w:sz w:val="22"/>
          <w:szCs w:val="22"/>
        </w:rPr>
        <w:t xml:space="preserve"> dramatically</w:t>
      </w:r>
      <w:r w:rsidR="006A5A6E" w:rsidRPr="0044370D">
        <w:rPr>
          <w:sz w:val="22"/>
          <w:szCs w:val="22"/>
        </w:rPr>
        <w:t xml:space="preserve"> offset any reductions in </w:t>
      </w:r>
      <w:r w:rsidR="006A5A6E" w:rsidRPr="00FE6B10">
        <w:rPr>
          <w:b/>
          <w:sz w:val="22"/>
          <w:szCs w:val="22"/>
        </w:rPr>
        <w:t>GHG</w:t>
      </w:r>
      <w:r w:rsidR="006A5A6E" w:rsidRPr="0044370D">
        <w:rPr>
          <w:sz w:val="22"/>
          <w:szCs w:val="22"/>
        </w:rPr>
        <w:t xml:space="preserve"> emissions that HSRA claims to accomplish.</w:t>
      </w:r>
      <w:r w:rsidR="001B42C4" w:rsidRPr="0044370D">
        <w:rPr>
          <w:sz w:val="22"/>
          <w:szCs w:val="22"/>
        </w:rPr>
        <w:t xml:space="preserve"> </w:t>
      </w:r>
      <w:r w:rsidR="00F12AC5">
        <w:rPr>
          <w:sz w:val="22"/>
          <w:szCs w:val="22"/>
        </w:rPr>
        <w:t>(</w:t>
      </w:r>
      <w:r w:rsidR="00A31A0B">
        <w:rPr>
          <w:sz w:val="22"/>
          <w:szCs w:val="22"/>
        </w:rPr>
        <w:t>http://www.fresnobee.com//news/local//high-speed-rail/article 19521585.html</w:t>
      </w:r>
      <w:r w:rsidR="00F12AC5">
        <w:rPr>
          <w:sz w:val="22"/>
          <w:szCs w:val="22"/>
        </w:rPr>
        <w:t>)</w:t>
      </w:r>
    </w:p>
    <w:p w14:paraId="1F5E1440" w14:textId="0A42AAA8" w:rsidR="00F0277D" w:rsidRPr="00A64CA6" w:rsidRDefault="00B423A8" w:rsidP="00A64CA6">
      <w:pPr>
        <w:rPr>
          <w:sz w:val="22"/>
          <w:szCs w:val="22"/>
        </w:rPr>
      </w:pPr>
      <w:r w:rsidRPr="00A64CA6">
        <w:rPr>
          <w:sz w:val="22"/>
          <w:szCs w:val="22"/>
        </w:rPr>
        <w:t xml:space="preserve"> </w:t>
      </w:r>
    </w:p>
    <w:p w14:paraId="47EA8EC2" w14:textId="57CF5CC7" w:rsidR="00DD3339" w:rsidRPr="0044370D" w:rsidRDefault="00B423A8" w:rsidP="00B423A8">
      <w:pPr>
        <w:rPr>
          <w:sz w:val="22"/>
          <w:szCs w:val="22"/>
        </w:rPr>
      </w:pPr>
      <w:r w:rsidRPr="0044370D">
        <w:rPr>
          <w:sz w:val="22"/>
          <w:szCs w:val="22"/>
        </w:rPr>
        <w:t>On e</w:t>
      </w:r>
      <w:r w:rsidR="00DD3339" w:rsidRPr="0044370D">
        <w:rPr>
          <w:sz w:val="22"/>
          <w:szCs w:val="22"/>
        </w:rPr>
        <w:t>nvironmental grounds</w:t>
      </w:r>
      <w:r w:rsidRPr="0044370D">
        <w:rPr>
          <w:sz w:val="22"/>
          <w:szCs w:val="22"/>
        </w:rPr>
        <w:t>, HSR</w:t>
      </w:r>
      <w:r w:rsidR="006A5A6E" w:rsidRPr="0044370D">
        <w:rPr>
          <w:sz w:val="22"/>
          <w:szCs w:val="22"/>
        </w:rPr>
        <w:t xml:space="preserve"> does not justify the means necessary to keep it afloat</w:t>
      </w:r>
      <w:r w:rsidR="00C0350D">
        <w:rPr>
          <w:sz w:val="22"/>
          <w:szCs w:val="22"/>
        </w:rPr>
        <w:t xml:space="preserve"> – specifically,</w:t>
      </w:r>
      <w:r w:rsidR="002A1AB7" w:rsidRPr="0044370D">
        <w:rPr>
          <w:sz w:val="22"/>
          <w:szCs w:val="22"/>
        </w:rPr>
        <w:t xml:space="preserve"> the use of C&amp;T funds.</w:t>
      </w:r>
      <w:r w:rsidR="00056F85" w:rsidRPr="0044370D">
        <w:rPr>
          <w:sz w:val="22"/>
          <w:szCs w:val="22"/>
        </w:rPr>
        <w:t xml:space="preserve"> </w:t>
      </w:r>
      <w:r w:rsidR="006F07C3" w:rsidRPr="0044370D">
        <w:rPr>
          <w:sz w:val="22"/>
          <w:szCs w:val="22"/>
        </w:rPr>
        <w:t xml:space="preserve">Yet, </w:t>
      </w:r>
      <w:r w:rsidR="00993474" w:rsidRPr="0044370D">
        <w:rPr>
          <w:sz w:val="22"/>
          <w:szCs w:val="22"/>
        </w:rPr>
        <w:t>C&amp;T is inv</w:t>
      </w:r>
      <w:r w:rsidR="006F07C3" w:rsidRPr="0044370D">
        <w:rPr>
          <w:sz w:val="22"/>
          <w:szCs w:val="22"/>
        </w:rPr>
        <w:t xml:space="preserve">olved in </w:t>
      </w:r>
      <w:r w:rsidR="00166F8D">
        <w:rPr>
          <w:sz w:val="22"/>
          <w:szCs w:val="22"/>
        </w:rPr>
        <w:t>what can only be termed a “bail</w:t>
      </w:r>
      <w:r w:rsidR="006F07C3" w:rsidRPr="0044370D">
        <w:rPr>
          <w:sz w:val="22"/>
          <w:szCs w:val="22"/>
        </w:rPr>
        <w:t>out” of the financially botched</w:t>
      </w:r>
      <w:r w:rsidR="004D56AE">
        <w:rPr>
          <w:sz w:val="22"/>
          <w:szCs w:val="22"/>
        </w:rPr>
        <w:t xml:space="preserve"> HSR</w:t>
      </w:r>
      <w:r w:rsidR="0099591F">
        <w:rPr>
          <w:sz w:val="22"/>
          <w:szCs w:val="22"/>
        </w:rPr>
        <w:t xml:space="preserve"> project. The more C&amp;T</w:t>
      </w:r>
      <w:r w:rsidR="007A0033">
        <w:rPr>
          <w:sz w:val="22"/>
          <w:szCs w:val="22"/>
        </w:rPr>
        <w:t xml:space="preserve"> jumpstart</w:t>
      </w:r>
      <w:r w:rsidR="0099591F">
        <w:rPr>
          <w:sz w:val="22"/>
          <w:szCs w:val="22"/>
        </w:rPr>
        <w:t>s</w:t>
      </w:r>
      <w:r w:rsidR="007A0033">
        <w:rPr>
          <w:sz w:val="22"/>
          <w:szCs w:val="22"/>
        </w:rPr>
        <w:t xml:space="preserve"> this project</w:t>
      </w:r>
      <w:r w:rsidR="00136AD5">
        <w:rPr>
          <w:sz w:val="22"/>
          <w:szCs w:val="22"/>
        </w:rPr>
        <w:t>, t</w:t>
      </w:r>
      <w:r w:rsidR="0099591F">
        <w:rPr>
          <w:sz w:val="22"/>
          <w:szCs w:val="22"/>
        </w:rPr>
        <w:t>he more it is</w:t>
      </w:r>
      <w:r w:rsidR="00082A86">
        <w:rPr>
          <w:sz w:val="22"/>
          <w:szCs w:val="22"/>
        </w:rPr>
        <w:t xml:space="preserve"> putting the state at a disadvantage environmentally and fiscally</w:t>
      </w:r>
      <w:r w:rsidR="004D56AE">
        <w:rPr>
          <w:sz w:val="22"/>
          <w:szCs w:val="22"/>
        </w:rPr>
        <w:t>.</w:t>
      </w:r>
      <w:r w:rsidR="00494B27" w:rsidRPr="0044370D">
        <w:rPr>
          <w:sz w:val="22"/>
          <w:szCs w:val="22"/>
        </w:rPr>
        <w:t xml:space="preserve"> </w:t>
      </w:r>
    </w:p>
    <w:p w14:paraId="46EAE8A2" w14:textId="77777777" w:rsidR="00DD3339" w:rsidRDefault="00DD3339" w:rsidP="00B423A8">
      <w:pPr>
        <w:rPr>
          <w:sz w:val="22"/>
          <w:szCs w:val="22"/>
        </w:rPr>
      </w:pPr>
    </w:p>
    <w:p w14:paraId="044CAEE7" w14:textId="3EF2B142" w:rsidR="000F5818" w:rsidRPr="000F5818" w:rsidRDefault="000F5818" w:rsidP="00B423A8">
      <w:pPr>
        <w:rPr>
          <w:b/>
          <w:sz w:val="22"/>
          <w:szCs w:val="22"/>
        </w:rPr>
      </w:pPr>
      <w:r w:rsidRPr="000F5818">
        <w:rPr>
          <w:b/>
          <w:sz w:val="22"/>
          <w:szCs w:val="22"/>
        </w:rPr>
        <w:t>Grounds to Disqualify HSR from Receiving C&amp;T Funds:</w:t>
      </w:r>
    </w:p>
    <w:p w14:paraId="76C6F98E" w14:textId="160903D0" w:rsidR="00796F48" w:rsidRPr="0044370D" w:rsidRDefault="006C0AB2" w:rsidP="00B423A8">
      <w:pPr>
        <w:rPr>
          <w:sz w:val="22"/>
          <w:szCs w:val="22"/>
        </w:rPr>
      </w:pPr>
      <w:r>
        <w:rPr>
          <w:sz w:val="22"/>
          <w:szCs w:val="22"/>
        </w:rPr>
        <w:t>No state agency</w:t>
      </w:r>
      <w:r w:rsidR="00494B27" w:rsidRPr="0044370D">
        <w:rPr>
          <w:sz w:val="22"/>
          <w:szCs w:val="22"/>
        </w:rPr>
        <w:t xml:space="preserve"> that attempts</w:t>
      </w:r>
      <w:r w:rsidR="00B423A8" w:rsidRPr="0044370D">
        <w:rPr>
          <w:sz w:val="22"/>
          <w:szCs w:val="22"/>
        </w:rPr>
        <w:t xml:space="preserve"> to escape </w:t>
      </w:r>
      <w:r w:rsidR="00AC2E6E">
        <w:rPr>
          <w:b/>
          <w:sz w:val="22"/>
          <w:szCs w:val="22"/>
        </w:rPr>
        <w:t>CEQ</w:t>
      </w:r>
      <w:r w:rsidR="00B423A8" w:rsidRPr="00907B39">
        <w:rPr>
          <w:b/>
          <w:sz w:val="22"/>
          <w:szCs w:val="22"/>
        </w:rPr>
        <w:t xml:space="preserve">A </w:t>
      </w:r>
      <w:r w:rsidR="00B423A8" w:rsidRPr="0044370D">
        <w:rPr>
          <w:sz w:val="22"/>
          <w:szCs w:val="22"/>
        </w:rPr>
        <w:t>regulations should ever be</w:t>
      </w:r>
      <w:r>
        <w:rPr>
          <w:sz w:val="22"/>
          <w:szCs w:val="22"/>
        </w:rPr>
        <w:t>nefit from Cap and Trade revenues</w:t>
      </w:r>
      <w:r w:rsidR="00B423A8" w:rsidRPr="0044370D">
        <w:rPr>
          <w:sz w:val="22"/>
          <w:szCs w:val="22"/>
        </w:rPr>
        <w:t>.</w:t>
      </w:r>
      <w:r w:rsidR="00F66B7B">
        <w:rPr>
          <w:sz w:val="22"/>
          <w:szCs w:val="22"/>
        </w:rPr>
        <w:t xml:space="preserve"> If HSRA continues down that path</w:t>
      </w:r>
      <w:r w:rsidR="002A1AB7" w:rsidRPr="0044370D">
        <w:rPr>
          <w:sz w:val="22"/>
          <w:szCs w:val="22"/>
        </w:rPr>
        <w:t xml:space="preserve">, </w:t>
      </w:r>
      <w:r w:rsidR="00154F4B">
        <w:rPr>
          <w:sz w:val="22"/>
          <w:szCs w:val="22"/>
        </w:rPr>
        <w:t>logically</w:t>
      </w:r>
      <w:r w:rsidR="005A2B2F">
        <w:rPr>
          <w:sz w:val="22"/>
          <w:szCs w:val="22"/>
        </w:rPr>
        <w:t xml:space="preserve"> the following exigency must be enforced: C&amp;T, a state</w:t>
      </w:r>
      <w:r w:rsidR="00907B39">
        <w:rPr>
          <w:sz w:val="22"/>
          <w:szCs w:val="22"/>
        </w:rPr>
        <w:t xml:space="preserve"> environmental</w:t>
      </w:r>
      <w:r w:rsidR="005A2B2F">
        <w:rPr>
          <w:sz w:val="22"/>
          <w:szCs w:val="22"/>
        </w:rPr>
        <w:t xml:space="preserve"> program</w:t>
      </w:r>
      <w:r w:rsidR="00993474" w:rsidRPr="0044370D">
        <w:rPr>
          <w:sz w:val="22"/>
          <w:szCs w:val="22"/>
        </w:rPr>
        <w:t>,</w:t>
      </w:r>
      <w:r w:rsidR="005A2B2F">
        <w:rPr>
          <w:sz w:val="22"/>
          <w:szCs w:val="22"/>
        </w:rPr>
        <w:t xml:space="preserve"> would necessarily have to</w:t>
      </w:r>
      <w:r w:rsidR="002A1AB7" w:rsidRPr="0044370D">
        <w:rPr>
          <w:sz w:val="22"/>
          <w:szCs w:val="22"/>
        </w:rPr>
        <w:t xml:space="preserve"> rescind all fundin</w:t>
      </w:r>
      <w:r w:rsidR="00037D6A" w:rsidRPr="0044370D">
        <w:rPr>
          <w:sz w:val="22"/>
          <w:szCs w:val="22"/>
        </w:rPr>
        <w:t>g to</w:t>
      </w:r>
      <w:r w:rsidR="005A2B2F">
        <w:rPr>
          <w:sz w:val="22"/>
          <w:szCs w:val="22"/>
        </w:rPr>
        <w:t xml:space="preserve"> the HSR</w:t>
      </w:r>
      <w:r w:rsidR="00DD3339" w:rsidRPr="0044370D">
        <w:rPr>
          <w:sz w:val="22"/>
          <w:szCs w:val="22"/>
        </w:rPr>
        <w:t xml:space="preserve"> p</w:t>
      </w:r>
      <w:r>
        <w:rPr>
          <w:sz w:val="22"/>
          <w:szCs w:val="22"/>
        </w:rPr>
        <w:t>roject</w:t>
      </w:r>
      <w:r w:rsidR="00154F4B">
        <w:rPr>
          <w:sz w:val="22"/>
          <w:szCs w:val="22"/>
        </w:rPr>
        <w:t xml:space="preserve">. Several attempts to soften </w:t>
      </w:r>
      <w:r w:rsidR="00154F4B" w:rsidRPr="00AC2E6E">
        <w:rPr>
          <w:b/>
          <w:sz w:val="22"/>
          <w:szCs w:val="22"/>
        </w:rPr>
        <w:t>CEQA</w:t>
      </w:r>
      <w:r w:rsidR="00154F4B">
        <w:rPr>
          <w:sz w:val="22"/>
          <w:szCs w:val="22"/>
        </w:rPr>
        <w:t xml:space="preserve"> regulations or to exempt the HRS project from </w:t>
      </w:r>
      <w:r w:rsidR="00154F4B" w:rsidRPr="00AC2E6E">
        <w:rPr>
          <w:b/>
          <w:sz w:val="22"/>
          <w:szCs w:val="22"/>
        </w:rPr>
        <w:t>CEQA</w:t>
      </w:r>
      <w:r w:rsidR="00154F4B">
        <w:rPr>
          <w:sz w:val="22"/>
          <w:szCs w:val="22"/>
        </w:rPr>
        <w:t xml:space="preserve"> have occurred since 2012. At this time, the ARB needs to hold back funding to a project of this magnitude, in favor of remaining in alignm</w:t>
      </w:r>
      <w:r w:rsidR="00570EA5">
        <w:rPr>
          <w:sz w:val="22"/>
          <w:szCs w:val="22"/>
        </w:rPr>
        <w:t xml:space="preserve">ent with </w:t>
      </w:r>
      <w:r w:rsidR="00570EA5" w:rsidRPr="00AC2E6E">
        <w:rPr>
          <w:b/>
          <w:sz w:val="22"/>
          <w:szCs w:val="22"/>
        </w:rPr>
        <w:t>CEQA</w:t>
      </w:r>
      <w:r w:rsidR="00570EA5">
        <w:rPr>
          <w:sz w:val="22"/>
          <w:szCs w:val="22"/>
        </w:rPr>
        <w:t xml:space="preserve"> regulations, rather than being complicit with HSRA’s efforts to avoid them.</w:t>
      </w:r>
    </w:p>
    <w:p w14:paraId="6F460161" w14:textId="77777777" w:rsidR="005B0297" w:rsidRPr="0044370D" w:rsidRDefault="005B0297" w:rsidP="00B423A8">
      <w:pPr>
        <w:rPr>
          <w:sz w:val="22"/>
          <w:szCs w:val="22"/>
        </w:rPr>
      </w:pPr>
    </w:p>
    <w:p w14:paraId="6D0B8DA6" w14:textId="30BA6CAB" w:rsidR="005B0297" w:rsidRPr="0044370D" w:rsidRDefault="006C0AB2" w:rsidP="005B0297">
      <w:pPr>
        <w:rPr>
          <w:sz w:val="22"/>
          <w:szCs w:val="22"/>
        </w:rPr>
      </w:pPr>
      <w:r>
        <w:rPr>
          <w:sz w:val="22"/>
          <w:szCs w:val="22"/>
        </w:rPr>
        <w:t>Furthermore, t</w:t>
      </w:r>
      <w:r w:rsidR="009A68D9">
        <w:rPr>
          <w:sz w:val="22"/>
          <w:szCs w:val="22"/>
        </w:rPr>
        <w:t>he ARB needs to thoroughly examine</w:t>
      </w:r>
      <w:r w:rsidR="005B0297" w:rsidRPr="0044370D">
        <w:rPr>
          <w:sz w:val="22"/>
          <w:szCs w:val="22"/>
        </w:rPr>
        <w:t xml:space="preserve"> the</w:t>
      </w:r>
      <w:r w:rsidR="009A68D9">
        <w:rPr>
          <w:sz w:val="22"/>
          <w:szCs w:val="22"/>
        </w:rPr>
        <w:t xml:space="preserve"> true</w:t>
      </w:r>
      <w:r w:rsidR="005B0297" w:rsidRPr="0044370D">
        <w:rPr>
          <w:sz w:val="22"/>
          <w:szCs w:val="22"/>
        </w:rPr>
        <w:t xml:space="preserve"> en</w:t>
      </w:r>
      <w:r w:rsidR="0099591F">
        <w:rPr>
          <w:sz w:val="22"/>
          <w:szCs w:val="22"/>
        </w:rPr>
        <w:t>vironmental impact of the HSR project</w:t>
      </w:r>
      <w:r w:rsidR="009A68D9">
        <w:rPr>
          <w:sz w:val="22"/>
          <w:szCs w:val="22"/>
        </w:rPr>
        <w:t>, as well as</w:t>
      </w:r>
      <w:r w:rsidR="005B0297" w:rsidRPr="0044370D">
        <w:rPr>
          <w:sz w:val="22"/>
          <w:szCs w:val="22"/>
        </w:rPr>
        <w:t xml:space="preserve"> the feasibility of it ever being complete</w:t>
      </w:r>
      <w:r w:rsidR="0099591F">
        <w:rPr>
          <w:sz w:val="22"/>
          <w:szCs w:val="22"/>
        </w:rPr>
        <w:t>d. The ARB needs</w:t>
      </w:r>
      <w:r w:rsidR="00BE7211">
        <w:rPr>
          <w:sz w:val="22"/>
          <w:szCs w:val="22"/>
        </w:rPr>
        <w:t xml:space="preserve"> to account for</w:t>
      </w:r>
      <w:r w:rsidR="005B0297" w:rsidRPr="0044370D">
        <w:rPr>
          <w:sz w:val="22"/>
          <w:szCs w:val="22"/>
        </w:rPr>
        <w:t xml:space="preserve"> the</w:t>
      </w:r>
      <w:r w:rsidR="007609CE" w:rsidRPr="0044370D">
        <w:rPr>
          <w:sz w:val="22"/>
          <w:szCs w:val="22"/>
        </w:rPr>
        <w:t xml:space="preserve"> financial</w:t>
      </w:r>
      <w:r w:rsidR="00E32FF4">
        <w:rPr>
          <w:sz w:val="22"/>
          <w:szCs w:val="22"/>
        </w:rPr>
        <w:t xml:space="preserve"> and environmental</w:t>
      </w:r>
      <w:r w:rsidR="007609CE" w:rsidRPr="0044370D">
        <w:rPr>
          <w:sz w:val="22"/>
          <w:szCs w:val="22"/>
        </w:rPr>
        <w:t xml:space="preserve"> </w:t>
      </w:r>
      <w:r w:rsidR="00570EA5">
        <w:rPr>
          <w:sz w:val="22"/>
          <w:szCs w:val="22"/>
        </w:rPr>
        <w:t>risks involved in</w:t>
      </w:r>
      <w:r w:rsidR="005B0297" w:rsidRPr="0044370D">
        <w:rPr>
          <w:sz w:val="22"/>
          <w:szCs w:val="22"/>
        </w:rPr>
        <w:t xml:space="preserve"> HSR</w:t>
      </w:r>
      <w:r w:rsidR="00136AD5">
        <w:rPr>
          <w:sz w:val="22"/>
          <w:szCs w:val="22"/>
        </w:rPr>
        <w:t>A</w:t>
      </w:r>
      <w:r w:rsidR="005B0297" w:rsidRPr="0044370D">
        <w:rPr>
          <w:sz w:val="22"/>
          <w:szCs w:val="22"/>
        </w:rPr>
        <w:t>’</w:t>
      </w:r>
      <w:r w:rsidR="007609CE" w:rsidRPr="0044370D">
        <w:rPr>
          <w:sz w:val="22"/>
          <w:szCs w:val="22"/>
        </w:rPr>
        <w:t>s</w:t>
      </w:r>
      <w:r w:rsidR="003968AE">
        <w:rPr>
          <w:sz w:val="22"/>
          <w:szCs w:val="22"/>
        </w:rPr>
        <w:t xml:space="preserve"> piecemeal</w:t>
      </w:r>
      <w:r w:rsidR="007609CE" w:rsidRPr="0044370D">
        <w:rPr>
          <w:sz w:val="22"/>
          <w:szCs w:val="22"/>
        </w:rPr>
        <w:t xml:space="preserve"> construction plans</w:t>
      </w:r>
      <w:r w:rsidR="00BE7211">
        <w:rPr>
          <w:sz w:val="22"/>
          <w:szCs w:val="22"/>
        </w:rPr>
        <w:t xml:space="preserve">, now </w:t>
      </w:r>
      <w:r w:rsidR="007609CE" w:rsidRPr="0044370D">
        <w:rPr>
          <w:sz w:val="22"/>
          <w:szCs w:val="22"/>
        </w:rPr>
        <w:t>in limbo</w:t>
      </w:r>
      <w:r w:rsidR="00BE7211">
        <w:rPr>
          <w:sz w:val="22"/>
          <w:szCs w:val="22"/>
        </w:rPr>
        <w:t xml:space="preserve"> </w:t>
      </w:r>
      <w:r w:rsidR="005B0297" w:rsidRPr="0044370D">
        <w:rPr>
          <w:sz w:val="22"/>
          <w:szCs w:val="22"/>
        </w:rPr>
        <w:t>d</w:t>
      </w:r>
      <w:r w:rsidR="007609CE" w:rsidRPr="0044370D">
        <w:rPr>
          <w:sz w:val="22"/>
          <w:szCs w:val="22"/>
        </w:rPr>
        <w:t>ue to the fact that</w:t>
      </w:r>
      <w:r w:rsidR="005B0297" w:rsidRPr="0044370D">
        <w:rPr>
          <w:sz w:val="22"/>
          <w:szCs w:val="22"/>
        </w:rPr>
        <w:t xml:space="preserve"> HSRA</w:t>
      </w:r>
      <w:r w:rsidR="007609CE" w:rsidRPr="0044370D">
        <w:rPr>
          <w:sz w:val="22"/>
          <w:szCs w:val="22"/>
        </w:rPr>
        <w:t xml:space="preserve"> currently</w:t>
      </w:r>
      <w:r w:rsidR="005B0297" w:rsidRPr="0044370D">
        <w:rPr>
          <w:sz w:val="22"/>
          <w:szCs w:val="22"/>
        </w:rPr>
        <w:t xml:space="preserve"> has no route or</w:t>
      </w:r>
      <w:r w:rsidR="005A2B2F">
        <w:rPr>
          <w:sz w:val="22"/>
          <w:szCs w:val="22"/>
        </w:rPr>
        <w:t xml:space="preserve"> engineering</w:t>
      </w:r>
      <w:r w:rsidR="005B0297" w:rsidRPr="0044370D">
        <w:rPr>
          <w:sz w:val="22"/>
          <w:szCs w:val="22"/>
        </w:rPr>
        <w:t xml:space="preserve"> plan for crossing the T</w:t>
      </w:r>
      <w:r w:rsidR="00583B2F">
        <w:rPr>
          <w:sz w:val="22"/>
          <w:szCs w:val="22"/>
        </w:rPr>
        <w:t>ehachapi Mountains</w:t>
      </w:r>
      <w:r w:rsidR="00BE7211">
        <w:rPr>
          <w:sz w:val="22"/>
          <w:szCs w:val="22"/>
        </w:rPr>
        <w:t xml:space="preserve">, </w:t>
      </w:r>
      <w:r w:rsidR="00583B2F">
        <w:rPr>
          <w:sz w:val="22"/>
          <w:szCs w:val="22"/>
        </w:rPr>
        <w:t>leaving</w:t>
      </w:r>
      <w:r w:rsidR="005B0297" w:rsidRPr="0044370D">
        <w:rPr>
          <w:sz w:val="22"/>
          <w:szCs w:val="22"/>
        </w:rPr>
        <w:t xml:space="preserve"> a gap between Bakersfield and Palmdale</w:t>
      </w:r>
      <w:r w:rsidR="00BE7211">
        <w:rPr>
          <w:sz w:val="22"/>
          <w:szCs w:val="22"/>
        </w:rPr>
        <w:t>.</w:t>
      </w:r>
      <w:r w:rsidR="00A64CA6">
        <w:rPr>
          <w:sz w:val="22"/>
          <w:szCs w:val="22"/>
        </w:rPr>
        <w:t xml:space="preserve"> </w:t>
      </w:r>
      <w:r w:rsidR="00F12AC5">
        <w:rPr>
          <w:sz w:val="22"/>
          <w:szCs w:val="22"/>
        </w:rPr>
        <w:t>(h</w:t>
      </w:r>
      <w:r w:rsidR="00A31A0B">
        <w:rPr>
          <w:sz w:val="22"/>
          <w:szCs w:val="22"/>
        </w:rPr>
        <w:t>ttps://www.y</w:t>
      </w:r>
      <w:r w:rsidR="00F12AC5">
        <w:rPr>
          <w:sz w:val="22"/>
          <w:szCs w:val="22"/>
        </w:rPr>
        <w:t>outube.com/watch? v=aThKSQ7dixA)</w:t>
      </w:r>
      <w:r w:rsidR="00A31A0B">
        <w:rPr>
          <w:sz w:val="22"/>
          <w:szCs w:val="22"/>
        </w:rPr>
        <w:t xml:space="preserve"> </w:t>
      </w:r>
      <w:r w:rsidR="00154F4B">
        <w:rPr>
          <w:sz w:val="22"/>
          <w:szCs w:val="22"/>
        </w:rPr>
        <w:t>If ever a plan is developed for crossing the Tehacha</w:t>
      </w:r>
      <w:r w:rsidR="00570EA5">
        <w:rPr>
          <w:sz w:val="22"/>
          <w:szCs w:val="22"/>
        </w:rPr>
        <w:t xml:space="preserve">pis, </w:t>
      </w:r>
      <w:r w:rsidR="00570EA5" w:rsidRPr="00E32FF4">
        <w:rPr>
          <w:b/>
          <w:sz w:val="22"/>
          <w:szCs w:val="22"/>
        </w:rPr>
        <w:t>CEQA</w:t>
      </w:r>
      <w:r w:rsidR="009D529C">
        <w:rPr>
          <w:b/>
          <w:sz w:val="22"/>
          <w:szCs w:val="22"/>
        </w:rPr>
        <w:t xml:space="preserve"> regulations</w:t>
      </w:r>
      <w:r w:rsidR="00570EA5" w:rsidRPr="00E32FF4">
        <w:rPr>
          <w:b/>
          <w:sz w:val="22"/>
          <w:szCs w:val="22"/>
        </w:rPr>
        <w:t xml:space="preserve"> </w:t>
      </w:r>
      <w:r w:rsidR="009D529C">
        <w:rPr>
          <w:sz w:val="22"/>
          <w:szCs w:val="22"/>
        </w:rPr>
        <w:t>will be extremely necessary</w:t>
      </w:r>
      <w:r w:rsidR="00154F4B">
        <w:rPr>
          <w:sz w:val="22"/>
          <w:szCs w:val="22"/>
        </w:rPr>
        <w:t xml:space="preserve"> to protect that region’s ecosystems</w:t>
      </w:r>
      <w:r w:rsidR="00FE6B10">
        <w:rPr>
          <w:sz w:val="22"/>
          <w:szCs w:val="22"/>
        </w:rPr>
        <w:t>, as well as</w:t>
      </w:r>
      <w:r w:rsidR="00154F4B">
        <w:rPr>
          <w:sz w:val="22"/>
          <w:szCs w:val="22"/>
        </w:rPr>
        <w:t xml:space="preserve"> the seismic safety of areas in and beyond it.</w:t>
      </w:r>
      <w:r w:rsidR="00BE7211">
        <w:rPr>
          <w:sz w:val="22"/>
          <w:szCs w:val="22"/>
        </w:rPr>
        <w:t xml:space="preserve"> </w:t>
      </w:r>
    </w:p>
    <w:p w14:paraId="34EBDD52" w14:textId="77777777" w:rsidR="006C0AB2" w:rsidRDefault="006C0AB2" w:rsidP="00B423A8">
      <w:pPr>
        <w:rPr>
          <w:sz w:val="22"/>
          <w:szCs w:val="22"/>
        </w:rPr>
      </w:pPr>
    </w:p>
    <w:p w14:paraId="7D9BE17A" w14:textId="250466E3" w:rsidR="00796F48" w:rsidRPr="006C0AB2" w:rsidRDefault="006C0AB2" w:rsidP="00B423A8">
      <w:pPr>
        <w:rPr>
          <w:b/>
          <w:sz w:val="22"/>
          <w:szCs w:val="22"/>
        </w:rPr>
      </w:pPr>
      <w:r w:rsidRPr="006C0AB2">
        <w:rPr>
          <w:b/>
          <w:sz w:val="22"/>
          <w:szCs w:val="22"/>
        </w:rPr>
        <w:t>Conclusion:</w:t>
      </w:r>
    </w:p>
    <w:p w14:paraId="468696C3" w14:textId="6A79E235" w:rsidR="007609CE" w:rsidRPr="0044370D" w:rsidRDefault="001B42C4" w:rsidP="00B423A8">
      <w:pPr>
        <w:rPr>
          <w:sz w:val="22"/>
          <w:szCs w:val="22"/>
        </w:rPr>
      </w:pPr>
      <w:r w:rsidRPr="0044370D">
        <w:rPr>
          <w:sz w:val="22"/>
          <w:szCs w:val="22"/>
        </w:rPr>
        <w:t>The Air Resources Board</w:t>
      </w:r>
      <w:r w:rsidR="00CA763A" w:rsidRPr="0044370D">
        <w:rPr>
          <w:sz w:val="22"/>
          <w:szCs w:val="22"/>
        </w:rPr>
        <w:t>, the State Legislature</w:t>
      </w:r>
      <w:r w:rsidR="00716067">
        <w:rPr>
          <w:sz w:val="22"/>
          <w:szCs w:val="22"/>
        </w:rPr>
        <w:t>, Governor Brown</w:t>
      </w:r>
      <w:r w:rsidR="00136AD5">
        <w:rPr>
          <w:sz w:val="22"/>
          <w:szCs w:val="22"/>
        </w:rPr>
        <w:t xml:space="preserve"> and California c</w:t>
      </w:r>
      <w:r w:rsidRPr="0044370D">
        <w:rPr>
          <w:sz w:val="22"/>
          <w:szCs w:val="22"/>
        </w:rPr>
        <w:t>itizens need to wake-up to the fact that Cap and Trade’s involvement with HSR</w:t>
      </w:r>
      <w:r w:rsidR="00857782">
        <w:rPr>
          <w:sz w:val="22"/>
          <w:szCs w:val="22"/>
        </w:rPr>
        <w:t xml:space="preserve"> puts the ARB</w:t>
      </w:r>
      <w:r w:rsidR="00ED47C3">
        <w:rPr>
          <w:sz w:val="22"/>
          <w:szCs w:val="22"/>
        </w:rPr>
        <w:t xml:space="preserve"> and C&amp;T</w:t>
      </w:r>
      <w:r w:rsidR="00857782">
        <w:rPr>
          <w:sz w:val="22"/>
          <w:szCs w:val="22"/>
        </w:rPr>
        <w:t xml:space="preserve"> at odds with</w:t>
      </w:r>
      <w:r w:rsidR="006C0AB2">
        <w:rPr>
          <w:sz w:val="22"/>
          <w:szCs w:val="22"/>
        </w:rPr>
        <w:t xml:space="preserve"> the goals of AB 32</w:t>
      </w:r>
      <w:r w:rsidR="002A1AB7" w:rsidRPr="0044370D">
        <w:rPr>
          <w:sz w:val="22"/>
          <w:szCs w:val="22"/>
        </w:rPr>
        <w:t>.</w:t>
      </w:r>
      <w:r w:rsidR="006C0AB2">
        <w:rPr>
          <w:sz w:val="22"/>
          <w:szCs w:val="22"/>
        </w:rPr>
        <w:t xml:space="preserve"> If the ARB</w:t>
      </w:r>
      <w:r w:rsidR="007609CE" w:rsidRPr="0044370D">
        <w:rPr>
          <w:sz w:val="22"/>
          <w:szCs w:val="22"/>
        </w:rPr>
        <w:t xml:space="preserve"> continue</w:t>
      </w:r>
      <w:r w:rsidR="006C0AB2">
        <w:rPr>
          <w:sz w:val="22"/>
          <w:szCs w:val="22"/>
        </w:rPr>
        <w:t>s</w:t>
      </w:r>
      <w:r w:rsidR="007609CE" w:rsidRPr="0044370D">
        <w:rPr>
          <w:sz w:val="22"/>
          <w:szCs w:val="22"/>
        </w:rPr>
        <w:t xml:space="preserve"> to enable this</w:t>
      </w:r>
      <w:r w:rsidR="00570EA5">
        <w:rPr>
          <w:sz w:val="22"/>
          <w:szCs w:val="22"/>
        </w:rPr>
        <w:t xml:space="preserve"> massive,</w:t>
      </w:r>
      <w:r w:rsidR="00716067">
        <w:rPr>
          <w:sz w:val="22"/>
          <w:szCs w:val="22"/>
        </w:rPr>
        <w:t xml:space="preserve"> multi-</w:t>
      </w:r>
      <w:r w:rsidR="007609CE" w:rsidRPr="0044370D">
        <w:rPr>
          <w:sz w:val="22"/>
          <w:szCs w:val="22"/>
        </w:rPr>
        <w:t xml:space="preserve"> billion</w:t>
      </w:r>
      <w:r w:rsidR="004E1087">
        <w:t>-</w:t>
      </w:r>
      <w:r w:rsidR="007609CE" w:rsidRPr="0044370D">
        <w:rPr>
          <w:sz w:val="22"/>
          <w:szCs w:val="22"/>
        </w:rPr>
        <w:t>dollar project, that has no viable financial plan</w:t>
      </w:r>
      <w:r w:rsidR="0031630F">
        <w:rPr>
          <w:sz w:val="22"/>
          <w:szCs w:val="22"/>
        </w:rPr>
        <w:t xml:space="preserve">, a </w:t>
      </w:r>
      <w:r w:rsidR="003968AE">
        <w:rPr>
          <w:sz w:val="22"/>
          <w:szCs w:val="22"/>
        </w:rPr>
        <w:t>shoddy</w:t>
      </w:r>
      <w:r w:rsidR="00A260C5">
        <w:rPr>
          <w:sz w:val="22"/>
          <w:szCs w:val="22"/>
        </w:rPr>
        <w:t xml:space="preserve"> construction plan,</w:t>
      </w:r>
      <w:r w:rsidR="007609CE" w:rsidRPr="0044370D">
        <w:rPr>
          <w:sz w:val="22"/>
          <w:szCs w:val="22"/>
        </w:rPr>
        <w:t xml:space="preserve"> and</w:t>
      </w:r>
      <w:r w:rsidR="00CC58A0">
        <w:rPr>
          <w:sz w:val="22"/>
          <w:szCs w:val="22"/>
        </w:rPr>
        <w:t xml:space="preserve"> the </w:t>
      </w:r>
      <w:r w:rsidR="00ED47C3">
        <w:rPr>
          <w:sz w:val="22"/>
          <w:szCs w:val="22"/>
        </w:rPr>
        <w:t>int</w:t>
      </w:r>
      <w:r w:rsidR="00872CB2">
        <w:rPr>
          <w:sz w:val="22"/>
          <w:szCs w:val="22"/>
        </w:rPr>
        <w:t>ent to be</w:t>
      </w:r>
      <w:r w:rsidR="008C4817">
        <w:rPr>
          <w:sz w:val="22"/>
          <w:szCs w:val="22"/>
        </w:rPr>
        <w:t>come</w:t>
      </w:r>
      <w:bookmarkStart w:id="0" w:name="_GoBack"/>
      <w:bookmarkEnd w:id="0"/>
      <w:r w:rsidR="00872CB2">
        <w:rPr>
          <w:sz w:val="22"/>
          <w:szCs w:val="22"/>
        </w:rPr>
        <w:t xml:space="preserve"> exempt from CEQ</w:t>
      </w:r>
      <w:r w:rsidR="006C0AB2">
        <w:rPr>
          <w:sz w:val="22"/>
          <w:szCs w:val="22"/>
        </w:rPr>
        <w:t>A, the board</w:t>
      </w:r>
      <w:r w:rsidR="00ED47C3">
        <w:rPr>
          <w:sz w:val="22"/>
          <w:szCs w:val="22"/>
        </w:rPr>
        <w:t xml:space="preserve"> will be </w:t>
      </w:r>
      <w:r w:rsidR="00570EA5">
        <w:rPr>
          <w:sz w:val="22"/>
          <w:szCs w:val="22"/>
        </w:rPr>
        <w:t>putting our</w:t>
      </w:r>
      <w:r w:rsidR="00827C3E">
        <w:rPr>
          <w:sz w:val="22"/>
          <w:szCs w:val="22"/>
        </w:rPr>
        <w:t xml:space="preserve"> state</w:t>
      </w:r>
      <w:r w:rsidR="00154F4B">
        <w:rPr>
          <w:sz w:val="22"/>
          <w:szCs w:val="22"/>
        </w:rPr>
        <w:t xml:space="preserve"> in grave jeopa</w:t>
      </w:r>
      <w:r w:rsidR="00ED47C3">
        <w:rPr>
          <w:sz w:val="22"/>
          <w:szCs w:val="22"/>
        </w:rPr>
        <w:t>rdy</w:t>
      </w:r>
      <w:r w:rsidR="007609CE" w:rsidRPr="0044370D">
        <w:rPr>
          <w:sz w:val="22"/>
          <w:szCs w:val="22"/>
        </w:rPr>
        <w:t>.</w:t>
      </w:r>
      <w:r w:rsidR="00037D6A" w:rsidRPr="0044370D">
        <w:rPr>
          <w:sz w:val="22"/>
          <w:szCs w:val="22"/>
        </w:rPr>
        <w:t xml:space="preserve"> I </w:t>
      </w:r>
      <w:r w:rsidR="00967DD3">
        <w:rPr>
          <w:sz w:val="22"/>
          <w:szCs w:val="22"/>
        </w:rPr>
        <w:t>u</w:t>
      </w:r>
      <w:r w:rsidR="0031630F">
        <w:rPr>
          <w:sz w:val="22"/>
          <w:szCs w:val="22"/>
        </w:rPr>
        <w:t>rge the ARB to review its</w:t>
      </w:r>
      <w:r w:rsidR="00037D6A" w:rsidRPr="0044370D">
        <w:rPr>
          <w:sz w:val="22"/>
          <w:szCs w:val="22"/>
        </w:rPr>
        <w:t xml:space="preserve"> misguided</w:t>
      </w:r>
      <w:r w:rsidR="00C5596D" w:rsidRPr="0044370D">
        <w:rPr>
          <w:sz w:val="22"/>
          <w:szCs w:val="22"/>
        </w:rPr>
        <w:t xml:space="preserve"> commitment to funding HSR thr</w:t>
      </w:r>
      <w:r w:rsidR="00A17E3C" w:rsidRPr="0044370D">
        <w:rPr>
          <w:sz w:val="22"/>
          <w:szCs w:val="22"/>
        </w:rPr>
        <w:t>ough C</w:t>
      </w:r>
      <w:r w:rsidR="0031630F">
        <w:rPr>
          <w:sz w:val="22"/>
          <w:szCs w:val="22"/>
        </w:rPr>
        <w:t>ap and Trade and to en</w:t>
      </w:r>
      <w:r w:rsidR="00CC58A0">
        <w:rPr>
          <w:sz w:val="22"/>
          <w:szCs w:val="22"/>
        </w:rPr>
        <w:t>d this</w:t>
      </w:r>
      <w:r w:rsidR="00570EA5">
        <w:rPr>
          <w:sz w:val="22"/>
          <w:szCs w:val="22"/>
        </w:rPr>
        <w:t xml:space="preserve"> perilous</w:t>
      </w:r>
      <w:r w:rsidR="00E45571">
        <w:rPr>
          <w:sz w:val="22"/>
          <w:szCs w:val="22"/>
        </w:rPr>
        <w:t xml:space="preserve"> </w:t>
      </w:r>
      <w:r w:rsidR="00716067">
        <w:rPr>
          <w:sz w:val="22"/>
          <w:szCs w:val="22"/>
        </w:rPr>
        <w:t>bailout</w:t>
      </w:r>
      <w:r w:rsidR="00E45571">
        <w:rPr>
          <w:sz w:val="22"/>
          <w:szCs w:val="22"/>
        </w:rPr>
        <w:t xml:space="preserve"> immediately</w:t>
      </w:r>
      <w:r w:rsidR="0031630F">
        <w:rPr>
          <w:sz w:val="22"/>
          <w:szCs w:val="22"/>
        </w:rPr>
        <w:t>.</w:t>
      </w:r>
    </w:p>
    <w:p w14:paraId="5C65ED53" w14:textId="77777777" w:rsidR="007609CE" w:rsidRPr="0044370D" w:rsidRDefault="007609CE" w:rsidP="00B423A8">
      <w:pPr>
        <w:rPr>
          <w:sz w:val="22"/>
          <w:szCs w:val="22"/>
        </w:rPr>
      </w:pPr>
    </w:p>
    <w:p w14:paraId="4D4E6E28" w14:textId="77777777" w:rsidR="007609CE" w:rsidRPr="0044370D" w:rsidRDefault="007609CE" w:rsidP="00B423A8">
      <w:pPr>
        <w:rPr>
          <w:sz w:val="22"/>
          <w:szCs w:val="22"/>
        </w:rPr>
      </w:pPr>
      <w:r w:rsidRPr="0044370D">
        <w:rPr>
          <w:sz w:val="22"/>
          <w:szCs w:val="22"/>
        </w:rPr>
        <w:t>Sincerely,</w:t>
      </w:r>
    </w:p>
    <w:p w14:paraId="44593E98" w14:textId="00D048C7" w:rsidR="00B423A8" w:rsidRPr="0044370D" w:rsidRDefault="007609CE" w:rsidP="00B423A8">
      <w:pPr>
        <w:rPr>
          <w:sz w:val="22"/>
          <w:szCs w:val="22"/>
        </w:rPr>
      </w:pPr>
      <w:r w:rsidRPr="0044370D">
        <w:rPr>
          <w:sz w:val="22"/>
          <w:szCs w:val="22"/>
        </w:rPr>
        <w:t>Cherylyn Smith</w:t>
      </w:r>
      <w:r w:rsidR="00A17E3C" w:rsidRPr="0044370D">
        <w:rPr>
          <w:sz w:val="22"/>
          <w:szCs w:val="22"/>
        </w:rPr>
        <w:t xml:space="preserve"> </w:t>
      </w:r>
    </w:p>
    <w:p w14:paraId="1C2E3851" w14:textId="77777777" w:rsidR="0093551E" w:rsidRPr="0044370D" w:rsidRDefault="0093551E" w:rsidP="00B423A8">
      <w:pPr>
        <w:rPr>
          <w:sz w:val="22"/>
          <w:szCs w:val="22"/>
        </w:rPr>
      </w:pPr>
    </w:p>
    <w:p w14:paraId="343330ED" w14:textId="4EA84050" w:rsidR="0093551E" w:rsidRPr="0093551E" w:rsidRDefault="0093551E" w:rsidP="00B423A8">
      <w:pPr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81CB19" w14:textId="77777777" w:rsidR="00B423A8" w:rsidRDefault="00B423A8"/>
    <w:p w14:paraId="0BF8DE83" w14:textId="77777777" w:rsidR="00056F85" w:rsidRDefault="00056F85"/>
    <w:p w14:paraId="657D052E" w14:textId="77777777" w:rsidR="00056F85" w:rsidRDefault="00056F85"/>
    <w:p w14:paraId="083C9B64" w14:textId="77777777" w:rsidR="000C436D" w:rsidRDefault="000C436D"/>
    <w:p w14:paraId="18221177" w14:textId="77777777" w:rsidR="000C436D" w:rsidRDefault="000C436D"/>
    <w:sectPr w:rsidR="000C436D" w:rsidSect="004C7E39">
      <w:footerReference w:type="even" r:id="rId9"/>
      <w:footerReference w:type="default" r:id="rId10"/>
      <w:pgSz w:w="12240" w:h="15840"/>
      <w:pgMar w:top="1008" w:right="1800" w:bottom="10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25AB49" w14:textId="77777777" w:rsidR="00C51A4D" w:rsidRDefault="00C51A4D" w:rsidP="0010047C">
      <w:r>
        <w:separator/>
      </w:r>
    </w:p>
  </w:endnote>
  <w:endnote w:type="continuationSeparator" w:id="0">
    <w:p w14:paraId="4A80F104" w14:textId="77777777" w:rsidR="00C51A4D" w:rsidRDefault="00C51A4D" w:rsidP="0010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0DE1E" w14:textId="77777777" w:rsidR="00C51A4D" w:rsidRDefault="00C51A4D" w:rsidP="00082A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3AC96" w14:textId="77777777" w:rsidR="00C51A4D" w:rsidRDefault="00C51A4D" w:rsidP="001004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C5A93" w14:textId="77777777" w:rsidR="00C51A4D" w:rsidRDefault="00C51A4D" w:rsidP="00082A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481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6DFC7E" w14:textId="77777777" w:rsidR="00C51A4D" w:rsidRDefault="00C51A4D" w:rsidP="0010047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D248BD" w14:textId="77777777" w:rsidR="00C51A4D" w:rsidRDefault="00C51A4D" w:rsidP="0010047C">
      <w:r>
        <w:separator/>
      </w:r>
    </w:p>
  </w:footnote>
  <w:footnote w:type="continuationSeparator" w:id="0">
    <w:p w14:paraId="08A62BD1" w14:textId="77777777" w:rsidR="00C51A4D" w:rsidRDefault="00C51A4D" w:rsidP="00100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E4199"/>
    <w:multiLevelType w:val="hybridMultilevel"/>
    <w:tmpl w:val="8AF4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33C88"/>
    <w:multiLevelType w:val="hybridMultilevel"/>
    <w:tmpl w:val="901E3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C1067"/>
    <w:multiLevelType w:val="hybridMultilevel"/>
    <w:tmpl w:val="E82C6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964BB9"/>
    <w:multiLevelType w:val="hybridMultilevel"/>
    <w:tmpl w:val="7F127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36D"/>
    <w:rsid w:val="000010AE"/>
    <w:rsid w:val="00037D6A"/>
    <w:rsid w:val="00056F85"/>
    <w:rsid w:val="00082A86"/>
    <w:rsid w:val="000B30E6"/>
    <w:rsid w:val="000C436D"/>
    <w:rsid w:val="000F1AB5"/>
    <w:rsid w:val="000F5818"/>
    <w:rsid w:val="0010047C"/>
    <w:rsid w:val="00136AD5"/>
    <w:rsid w:val="00154F4B"/>
    <w:rsid w:val="00166F8D"/>
    <w:rsid w:val="001B42C4"/>
    <w:rsid w:val="001C5E4F"/>
    <w:rsid w:val="001D3634"/>
    <w:rsid w:val="00210AAD"/>
    <w:rsid w:val="00286074"/>
    <w:rsid w:val="002A1AB7"/>
    <w:rsid w:val="002D734F"/>
    <w:rsid w:val="002E0B1F"/>
    <w:rsid w:val="00303DB7"/>
    <w:rsid w:val="0031630F"/>
    <w:rsid w:val="0039079E"/>
    <w:rsid w:val="003968AE"/>
    <w:rsid w:val="00407FDA"/>
    <w:rsid w:val="0044370D"/>
    <w:rsid w:val="00491EEF"/>
    <w:rsid w:val="00494B27"/>
    <w:rsid w:val="004A1718"/>
    <w:rsid w:val="004B0B1B"/>
    <w:rsid w:val="004C7E39"/>
    <w:rsid w:val="004D56AE"/>
    <w:rsid w:val="004E1087"/>
    <w:rsid w:val="00556FAF"/>
    <w:rsid w:val="00560EB6"/>
    <w:rsid w:val="00570EA5"/>
    <w:rsid w:val="00583B2F"/>
    <w:rsid w:val="005A2B2F"/>
    <w:rsid w:val="005B0297"/>
    <w:rsid w:val="005B345F"/>
    <w:rsid w:val="005B34D7"/>
    <w:rsid w:val="00602E07"/>
    <w:rsid w:val="006048B7"/>
    <w:rsid w:val="006322EB"/>
    <w:rsid w:val="006648A7"/>
    <w:rsid w:val="0067113C"/>
    <w:rsid w:val="0067131F"/>
    <w:rsid w:val="006743CA"/>
    <w:rsid w:val="006A0A53"/>
    <w:rsid w:val="006A5A6E"/>
    <w:rsid w:val="006B1A55"/>
    <w:rsid w:val="006C0AB2"/>
    <w:rsid w:val="006F07C3"/>
    <w:rsid w:val="006F7700"/>
    <w:rsid w:val="00703915"/>
    <w:rsid w:val="007147FC"/>
    <w:rsid w:val="00716067"/>
    <w:rsid w:val="00743715"/>
    <w:rsid w:val="007609CE"/>
    <w:rsid w:val="00781454"/>
    <w:rsid w:val="00796F48"/>
    <w:rsid w:val="007A0033"/>
    <w:rsid w:val="007B3E11"/>
    <w:rsid w:val="007F0F81"/>
    <w:rsid w:val="007F118E"/>
    <w:rsid w:val="0081783C"/>
    <w:rsid w:val="00827C3E"/>
    <w:rsid w:val="00830C93"/>
    <w:rsid w:val="00857782"/>
    <w:rsid w:val="00872CB2"/>
    <w:rsid w:val="008B0762"/>
    <w:rsid w:val="008C4817"/>
    <w:rsid w:val="008C4A64"/>
    <w:rsid w:val="008F766A"/>
    <w:rsid w:val="00907B39"/>
    <w:rsid w:val="00931028"/>
    <w:rsid w:val="0093141F"/>
    <w:rsid w:val="0093551E"/>
    <w:rsid w:val="00965869"/>
    <w:rsid w:val="00967DD3"/>
    <w:rsid w:val="00993474"/>
    <w:rsid w:val="0099591F"/>
    <w:rsid w:val="009A68D9"/>
    <w:rsid w:val="009C41B5"/>
    <w:rsid w:val="009D529C"/>
    <w:rsid w:val="00A17E3C"/>
    <w:rsid w:val="00A260C5"/>
    <w:rsid w:val="00A271C5"/>
    <w:rsid w:val="00A31A0B"/>
    <w:rsid w:val="00A5028A"/>
    <w:rsid w:val="00A5386A"/>
    <w:rsid w:val="00A60113"/>
    <w:rsid w:val="00A64CA6"/>
    <w:rsid w:val="00AC2E6E"/>
    <w:rsid w:val="00B05063"/>
    <w:rsid w:val="00B423A8"/>
    <w:rsid w:val="00B50405"/>
    <w:rsid w:val="00B51723"/>
    <w:rsid w:val="00B641D0"/>
    <w:rsid w:val="00B902A7"/>
    <w:rsid w:val="00BA728F"/>
    <w:rsid w:val="00BD2AC9"/>
    <w:rsid w:val="00BE7211"/>
    <w:rsid w:val="00C0350D"/>
    <w:rsid w:val="00C21F32"/>
    <w:rsid w:val="00C4136F"/>
    <w:rsid w:val="00C4200A"/>
    <w:rsid w:val="00C51A4D"/>
    <w:rsid w:val="00C529F8"/>
    <w:rsid w:val="00C5596D"/>
    <w:rsid w:val="00C64FC2"/>
    <w:rsid w:val="00CA32B8"/>
    <w:rsid w:val="00CA763A"/>
    <w:rsid w:val="00CB694F"/>
    <w:rsid w:val="00CC58A0"/>
    <w:rsid w:val="00CD1BF5"/>
    <w:rsid w:val="00CE05E2"/>
    <w:rsid w:val="00CE107D"/>
    <w:rsid w:val="00D21845"/>
    <w:rsid w:val="00D40501"/>
    <w:rsid w:val="00DC2C37"/>
    <w:rsid w:val="00DD13CA"/>
    <w:rsid w:val="00DD3339"/>
    <w:rsid w:val="00DE447E"/>
    <w:rsid w:val="00E12B17"/>
    <w:rsid w:val="00E32FF4"/>
    <w:rsid w:val="00E45571"/>
    <w:rsid w:val="00EA1DE6"/>
    <w:rsid w:val="00EA26F8"/>
    <w:rsid w:val="00ED47C3"/>
    <w:rsid w:val="00EE0F71"/>
    <w:rsid w:val="00F0277D"/>
    <w:rsid w:val="00F04CEE"/>
    <w:rsid w:val="00F12AC5"/>
    <w:rsid w:val="00F66B7B"/>
    <w:rsid w:val="00F94C32"/>
    <w:rsid w:val="00FB6CF8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D2B1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7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0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47C"/>
  </w:style>
  <w:style w:type="character" w:styleId="PageNumber">
    <w:name w:val="page number"/>
    <w:basedOn w:val="DefaultParagraphFont"/>
    <w:uiPriority w:val="99"/>
    <w:semiHidden/>
    <w:unhideWhenUsed/>
    <w:rsid w:val="0010047C"/>
  </w:style>
  <w:style w:type="character" w:styleId="Hyperlink">
    <w:name w:val="Hyperlink"/>
    <w:basedOn w:val="DefaultParagraphFont"/>
    <w:uiPriority w:val="99"/>
    <w:unhideWhenUsed/>
    <w:rsid w:val="004C7E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A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77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04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47C"/>
  </w:style>
  <w:style w:type="character" w:styleId="PageNumber">
    <w:name w:val="page number"/>
    <w:basedOn w:val="DefaultParagraphFont"/>
    <w:uiPriority w:val="99"/>
    <w:semiHidden/>
    <w:unhideWhenUsed/>
    <w:rsid w:val="0010047C"/>
  </w:style>
  <w:style w:type="character" w:styleId="Hyperlink">
    <w:name w:val="Hyperlink"/>
    <w:basedOn w:val="DefaultParagraphFont"/>
    <w:uiPriority w:val="99"/>
    <w:unhideWhenUsed/>
    <w:rsid w:val="004C7E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1A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E34CE-C0DC-F149-A790-95A92D2B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924</Words>
  <Characters>4621</Characters>
  <Application>Microsoft Macintosh Word</Application>
  <DocSecurity>0</DocSecurity>
  <Lines>105</Lines>
  <Paragraphs>38</Paragraphs>
  <ScaleCrop>false</ScaleCrop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Cherylyn Smith</dc:creator>
  <cp:keywords/>
  <dc:description/>
  <cp:lastModifiedBy>Cherylyn Smith</cp:lastModifiedBy>
  <cp:revision>47</cp:revision>
  <dcterms:created xsi:type="dcterms:W3CDTF">2015-06-26T12:59:00Z</dcterms:created>
  <dcterms:modified xsi:type="dcterms:W3CDTF">2015-06-28T17:43:00Z</dcterms:modified>
</cp:coreProperties>
</file>