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AC" w:rsidRDefault="003919AC">
      <w:pPr>
        <w:rPr>
          <w:rFonts w:ascii="Times New Roman" w:hAnsi="Times New Roman" w:cs="Times New Roman"/>
          <w:sz w:val="24"/>
          <w:szCs w:val="24"/>
        </w:rPr>
      </w:pPr>
    </w:p>
    <w:p w:rsidR="00F350FF" w:rsidRPr="001C2034" w:rsidRDefault="00FF4BA8">
      <w:pPr>
        <w:rPr>
          <w:rFonts w:ascii="Times New Roman" w:hAnsi="Times New Roman" w:cs="Times New Roman"/>
          <w:sz w:val="24"/>
          <w:szCs w:val="24"/>
        </w:rPr>
      </w:pPr>
      <w:r>
        <w:rPr>
          <w:rFonts w:ascii="Times New Roman" w:hAnsi="Times New Roman" w:cs="Times New Roman"/>
          <w:sz w:val="24"/>
          <w:szCs w:val="24"/>
        </w:rPr>
        <w:t>March 7</w:t>
      </w:r>
      <w:r w:rsidR="001C2034" w:rsidRPr="001C2034">
        <w:rPr>
          <w:rFonts w:ascii="Times New Roman" w:hAnsi="Times New Roman" w:cs="Times New Roman"/>
          <w:sz w:val="24"/>
          <w:szCs w:val="24"/>
        </w:rPr>
        <w:t>, 2013</w:t>
      </w:r>
    </w:p>
    <w:p w:rsidR="001C2034" w:rsidRDefault="001C2034" w:rsidP="001C2034">
      <w:pPr>
        <w:spacing w:after="0"/>
        <w:rPr>
          <w:rFonts w:ascii="Times New Roman" w:hAnsi="Times New Roman" w:cs="Times New Roman"/>
          <w:sz w:val="24"/>
          <w:szCs w:val="24"/>
        </w:rPr>
      </w:pPr>
      <w:r w:rsidRPr="001C2034">
        <w:rPr>
          <w:rFonts w:ascii="Times New Roman" w:hAnsi="Times New Roman" w:cs="Times New Roman"/>
          <w:sz w:val="24"/>
          <w:szCs w:val="24"/>
        </w:rPr>
        <w:t>The Honorable Edmund G. Brown</w:t>
      </w:r>
    </w:p>
    <w:p w:rsidR="001C2034" w:rsidRDefault="001C2034" w:rsidP="001C2034">
      <w:pPr>
        <w:spacing w:after="0"/>
        <w:rPr>
          <w:rFonts w:ascii="Times New Roman" w:hAnsi="Times New Roman" w:cs="Times New Roman"/>
          <w:sz w:val="24"/>
          <w:szCs w:val="24"/>
        </w:rPr>
      </w:pPr>
      <w:bookmarkStart w:id="0" w:name="_GoBack"/>
      <w:r>
        <w:rPr>
          <w:rFonts w:ascii="Times New Roman" w:hAnsi="Times New Roman" w:cs="Times New Roman"/>
          <w:sz w:val="24"/>
          <w:szCs w:val="24"/>
        </w:rPr>
        <w:t>Office of the Governor</w:t>
      </w:r>
    </w:p>
    <w:bookmarkEnd w:id="0"/>
    <w:p w:rsidR="001C2034" w:rsidRDefault="001C2034" w:rsidP="001C2034">
      <w:pPr>
        <w:spacing w:after="0"/>
        <w:rPr>
          <w:rFonts w:ascii="Times New Roman" w:hAnsi="Times New Roman" w:cs="Times New Roman"/>
          <w:sz w:val="24"/>
          <w:szCs w:val="24"/>
        </w:rPr>
      </w:pPr>
      <w:r>
        <w:rPr>
          <w:rFonts w:ascii="Times New Roman" w:hAnsi="Times New Roman" w:cs="Times New Roman"/>
          <w:sz w:val="24"/>
          <w:szCs w:val="24"/>
        </w:rPr>
        <w:t>State Capitol Building</w:t>
      </w:r>
    </w:p>
    <w:p w:rsidR="001C2034" w:rsidRDefault="001C2034" w:rsidP="001C2034">
      <w:pPr>
        <w:spacing w:after="0"/>
        <w:rPr>
          <w:rFonts w:ascii="Times New Roman" w:hAnsi="Times New Roman" w:cs="Times New Roman"/>
          <w:sz w:val="24"/>
          <w:szCs w:val="24"/>
        </w:rPr>
      </w:pPr>
      <w:r>
        <w:rPr>
          <w:rFonts w:ascii="Times New Roman" w:hAnsi="Times New Roman" w:cs="Times New Roman"/>
          <w:sz w:val="24"/>
          <w:szCs w:val="24"/>
        </w:rPr>
        <w:t>Sacramento, CA 95814</w:t>
      </w:r>
    </w:p>
    <w:p w:rsidR="001C2034" w:rsidRDefault="001C2034" w:rsidP="001C2034">
      <w:pPr>
        <w:spacing w:after="0"/>
        <w:rPr>
          <w:rFonts w:ascii="Times New Roman" w:hAnsi="Times New Roman" w:cs="Times New Roman"/>
          <w:sz w:val="24"/>
          <w:szCs w:val="24"/>
        </w:rPr>
      </w:pPr>
    </w:p>
    <w:p w:rsidR="001C2034" w:rsidRPr="0008229F" w:rsidRDefault="001C2034" w:rsidP="001C2034">
      <w:pPr>
        <w:spacing w:after="0"/>
        <w:rPr>
          <w:rFonts w:ascii="Times New Roman" w:hAnsi="Times New Roman" w:cs="Times New Roman"/>
          <w:b/>
          <w:sz w:val="24"/>
          <w:szCs w:val="24"/>
        </w:rPr>
      </w:pPr>
      <w:r w:rsidRPr="0008229F">
        <w:rPr>
          <w:rFonts w:ascii="Times New Roman" w:hAnsi="Times New Roman" w:cs="Times New Roman"/>
          <w:b/>
          <w:sz w:val="24"/>
          <w:szCs w:val="24"/>
        </w:rPr>
        <w:t xml:space="preserve">Re: </w:t>
      </w:r>
      <w:r w:rsidR="0008229F">
        <w:rPr>
          <w:rFonts w:ascii="Times New Roman" w:hAnsi="Times New Roman" w:cs="Times New Roman"/>
          <w:b/>
          <w:sz w:val="24"/>
          <w:szCs w:val="24"/>
        </w:rPr>
        <w:t xml:space="preserve">Directing </w:t>
      </w:r>
      <w:r w:rsidRPr="0008229F">
        <w:rPr>
          <w:rFonts w:ascii="Times New Roman" w:hAnsi="Times New Roman" w:cs="Times New Roman"/>
          <w:b/>
          <w:sz w:val="24"/>
          <w:szCs w:val="24"/>
        </w:rPr>
        <w:t>Cap and Trade Auction Revenue Investment in Natural Resources</w:t>
      </w:r>
    </w:p>
    <w:p w:rsidR="001C2034" w:rsidRDefault="001C2034" w:rsidP="001C2034">
      <w:pPr>
        <w:spacing w:after="0"/>
        <w:rPr>
          <w:rFonts w:ascii="Times New Roman" w:hAnsi="Times New Roman" w:cs="Times New Roman"/>
          <w:sz w:val="24"/>
          <w:szCs w:val="24"/>
        </w:rPr>
      </w:pPr>
    </w:p>
    <w:p w:rsidR="001C2034" w:rsidRDefault="001C2034" w:rsidP="001C2034">
      <w:pPr>
        <w:spacing w:after="0"/>
        <w:rPr>
          <w:rFonts w:ascii="Times New Roman" w:hAnsi="Times New Roman" w:cs="Times New Roman"/>
          <w:sz w:val="24"/>
          <w:szCs w:val="24"/>
        </w:rPr>
      </w:pPr>
      <w:r>
        <w:rPr>
          <w:rFonts w:ascii="Times New Roman" w:hAnsi="Times New Roman" w:cs="Times New Roman"/>
          <w:sz w:val="24"/>
          <w:szCs w:val="24"/>
        </w:rPr>
        <w:t>Dear Governor Brown,</w:t>
      </w:r>
    </w:p>
    <w:p w:rsidR="001C2034" w:rsidRDefault="001C2034" w:rsidP="001C2034">
      <w:pPr>
        <w:spacing w:after="0"/>
        <w:rPr>
          <w:rFonts w:ascii="Times New Roman" w:hAnsi="Times New Roman" w:cs="Times New Roman"/>
          <w:sz w:val="24"/>
          <w:szCs w:val="24"/>
        </w:rPr>
      </w:pPr>
    </w:p>
    <w:p w:rsidR="00D91D8D" w:rsidRPr="009370CC" w:rsidRDefault="001C2034" w:rsidP="00D91D8D">
      <w:pPr>
        <w:autoSpaceDE w:val="0"/>
        <w:autoSpaceDN w:val="0"/>
        <w:adjustRightInd w:val="0"/>
        <w:spacing w:after="0" w:line="240" w:lineRule="auto"/>
        <w:rPr>
          <w:rFonts w:ascii="Times New Roman" w:hAnsi="Times New Roman" w:cs="Times New Roman"/>
          <w:i/>
          <w:sz w:val="24"/>
          <w:szCs w:val="24"/>
        </w:rPr>
      </w:pPr>
      <w:r w:rsidRPr="001C2034">
        <w:rPr>
          <w:rFonts w:ascii="Times New Roman" w:hAnsi="Times New Roman" w:cs="Times New Roman"/>
          <w:sz w:val="24"/>
          <w:szCs w:val="24"/>
        </w:rPr>
        <w:t>The Trust for Public Land</w:t>
      </w:r>
      <w:r w:rsidR="00D91D8D">
        <w:rPr>
          <w:rFonts w:ascii="Times New Roman" w:hAnsi="Times New Roman" w:cs="Times New Roman"/>
          <w:sz w:val="24"/>
          <w:szCs w:val="24"/>
        </w:rPr>
        <w:t xml:space="preserve"> (TPL)</w:t>
      </w:r>
      <w:r>
        <w:rPr>
          <w:rFonts w:ascii="Times New Roman" w:hAnsi="Times New Roman" w:cs="Times New Roman"/>
          <w:sz w:val="24"/>
          <w:szCs w:val="24"/>
        </w:rPr>
        <w:t xml:space="preserve"> was very pleased to support both AB 1532 and SB 535, bills signed into law in 2012 that have provided the state wit</w:t>
      </w:r>
      <w:r w:rsidR="00D91D8D">
        <w:rPr>
          <w:rFonts w:ascii="Times New Roman" w:hAnsi="Times New Roman" w:cs="Times New Roman"/>
          <w:sz w:val="24"/>
          <w:szCs w:val="24"/>
        </w:rPr>
        <w:t>h the framework to invest cap and trade revenues. As stated in the enabling legislation AB 1532: ‘</w:t>
      </w:r>
      <w:r w:rsidR="00D91D8D" w:rsidRPr="009370CC">
        <w:rPr>
          <w:rFonts w:ascii="Times New Roman" w:hAnsi="Times New Roman" w:cs="Times New Roman"/>
          <w:i/>
          <w:sz w:val="24"/>
          <w:szCs w:val="24"/>
        </w:rPr>
        <w:t>Funding may be allocated to reduce greenhouse gas emissions associated with water use and supply, land and natural resource conservation and management, forestry, and sustainable agriculture’.</w:t>
      </w:r>
    </w:p>
    <w:p w:rsidR="001C2034" w:rsidRDefault="00D91D8D" w:rsidP="00D91D8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91D8D" w:rsidRDefault="00D91D8D" w:rsidP="00D91D8D">
      <w:pPr>
        <w:spacing w:after="0"/>
        <w:rPr>
          <w:rFonts w:ascii="Times New Roman" w:hAnsi="Times New Roman" w:cs="Times New Roman"/>
          <w:sz w:val="24"/>
          <w:szCs w:val="24"/>
        </w:rPr>
      </w:pPr>
      <w:r>
        <w:rPr>
          <w:rFonts w:ascii="Times New Roman" w:hAnsi="Times New Roman" w:cs="Times New Roman"/>
          <w:sz w:val="24"/>
          <w:szCs w:val="24"/>
        </w:rPr>
        <w:t xml:space="preserve">In our view, investment in natural resource protection is absolutely critical if the state is to meet its GHG reduction goals. And although TPL has consistently supported efforts </w:t>
      </w:r>
      <w:r w:rsidR="00BC3011">
        <w:rPr>
          <w:rFonts w:ascii="Times New Roman" w:hAnsi="Times New Roman" w:cs="Times New Roman"/>
          <w:sz w:val="24"/>
          <w:szCs w:val="24"/>
        </w:rPr>
        <w:t>to encourage public transit, clean energy and energy efficiency, we strongly believe that protection</w:t>
      </w:r>
      <w:r w:rsidR="00500C08">
        <w:rPr>
          <w:rFonts w:ascii="Times New Roman" w:hAnsi="Times New Roman" w:cs="Times New Roman"/>
          <w:sz w:val="24"/>
          <w:szCs w:val="24"/>
        </w:rPr>
        <w:t xml:space="preserve"> of</w:t>
      </w:r>
      <w:r w:rsidR="00BC3011">
        <w:rPr>
          <w:rFonts w:ascii="Times New Roman" w:hAnsi="Times New Roman" w:cs="Times New Roman"/>
          <w:sz w:val="24"/>
          <w:szCs w:val="24"/>
        </w:rPr>
        <w:t xml:space="preserve"> our forests and other natural resources is the only proven, large scale way to ‘remove’ existing and future CO2.</w:t>
      </w:r>
    </w:p>
    <w:p w:rsidR="00BC3011" w:rsidRDefault="00BC3011" w:rsidP="00D91D8D">
      <w:pPr>
        <w:spacing w:after="0"/>
        <w:rPr>
          <w:rFonts w:ascii="Times New Roman" w:hAnsi="Times New Roman" w:cs="Times New Roman"/>
          <w:sz w:val="24"/>
          <w:szCs w:val="24"/>
        </w:rPr>
      </w:pPr>
    </w:p>
    <w:p w:rsidR="00BC3011" w:rsidRDefault="00BC3011" w:rsidP="00D91D8D">
      <w:pPr>
        <w:spacing w:after="0"/>
        <w:rPr>
          <w:rFonts w:ascii="Times New Roman" w:hAnsi="Times New Roman" w:cs="Times New Roman"/>
          <w:sz w:val="24"/>
          <w:szCs w:val="24"/>
        </w:rPr>
      </w:pPr>
      <w:r>
        <w:rPr>
          <w:rFonts w:ascii="Times New Roman" w:hAnsi="Times New Roman" w:cs="Times New Roman"/>
          <w:sz w:val="24"/>
          <w:szCs w:val="24"/>
        </w:rPr>
        <w:t xml:space="preserve">We are going to focus our input in two important sectors – forests and </w:t>
      </w:r>
      <w:r w:rsidR="00FE06BE">
        <w:rPr>
          <w:rFonts w:ascii="Times New Roman" w:hAnsi="Times New Roman" w:cs="Times New Roman"/>
          <w:sz w:val="24"/>
          <w:szCs w:val="24"/>
        </w:rPr>
        <w:t>urban parks/</w:t>
      </w:r>
      <w:r>
        <w:rPr>
          <w:rFonts w:ascii="Times New Roman" w:hAnsi="Times New Roman" w:cs="Times New Roman"/>
          <w:sz w:val="24"/>
          <w:szCs w:val="24"/>
        </w:rPr>
        <w:t xml:space="preserve">forests. We will also include comments we think will demonstrate the nexus of these sectors to disadvantaged communities and job creation, the co-benefits forests and local parks have to other important sectors like energy and transit, </w:t>
      </w:r>
      <w:r w:rsidR="0008229F">
        <w:rPr>
          <w:rFonts w:ascii="Times New Roman" w:hAnsi="Times New Roman" w:cs="Times New Roman"/>
          <w:sz w:val="24"/>
          <w:szCs w:val="24"/>
        </w:rPr>
        <w:t xml:space="preserve">scale of opportunity, </w:t>
      </w:r>
      <w:r>
        <w:rPr>
          <w:rFonts w:ascii="Times New Roman" w:hAnsi="Times New Roman" w:cs="Times New Roman"/>
          <w:sz w:val="24"/>
          <w:szCs w:val="24"/>
        </w:rPr>
        <w:t>and finally links to existing programs that can put the investment revenue ‘on the ground’ working toward ou</w:t>
      </w:r>
      <w:r w:rsidR="00500C08">
        <w:rPr>
          <w:rFonts w:ascii="Times New Roman" w:hAnsi="Times New Roman" w:cs="Times New Roman"/>
          <w:sz w:val="24"/>
          <w:szCs w:val="24"/>
        </w:rPr>
        <w:t>r</w:t>
      </w:r>
      <w:r>
        <w:rPr>
          <w:rFonts w:ascii="Times New Roman" w:hAnsi="Times New Roman" w:cs="Times New Roman"/>
          <w:sz w:val="24"/>
          <w:szCs w:val="24"/>
        </w:rPr>
        <w:t xml:space="preserve"> AB 32 goals</w:t>
      </w:r>
      <w:r w:rsidR="00452476">
        <w:rPr>
          <w:rFonts w:ascii="Times New Roman" w:hAnsi="Times New Roman" w:cs="Times New Roman"/>
          <w:sz w:val="24"/>
          <w:szCs w:val="24"/>
        </w:rPr>
        <w:t xml:space="preserve"> quickly and efficiently.</w:t>
      </w:r>
    </w:p>
    <w:p w:rsidR="00452476" w:rsidRDefault="00452476" w:rsidP="00D91D8D">
      <w:pPr>
        <w:spacing w:after="0"/>
        <w:rPr>
          <w:rFonts w:ascii="Times New Roman" w:hAnsi="Times New Roman" w:cs="Times New Roman"/>
          <w:sz w:val="24"/>
          <w:szCs w:val="24"/>
        </w:rPr>
      </w:pPr>
    </w:p>
    <w:p w:rsidR="00452476" w:rsidRDefault="0008229F" w:rsidP="00D91D8D">
      <w:pPr>
        <w:spacing w:after="0"/>
        <w:rPr>
          <w:rFonts w:ascii="Times New Roman" w:hAnsi="Times New Roman" w:cs="Times New Roman"/>
          <w:b/>
          <w:sz w:val="24"/>
          <w:szCs w:val="24"/>
        </w:rPr>
      </w:pPr>
      <w:r w:rsidRPr="0008229F">
        <w:rPr>
          <w:rFonts w:ascii="Times New Roman" w:hAnsi="Times New Roman" w:cs="Times New Roman"/>
          <w:b/>
          <w:sz w:val="24"/>
          <w:szCs w:val="24"/>
        </w:rPr>
        <w:t>Forests and Forest Management</w:t>
      </w:r>
    </w:p>
    <w:p w:rsidR="0008229F" w:rsidRDefault="0008229F" w:rsidP="00D91D8D">
      <w:pPr>
        <w:spacing w:after="0"/>
        <w:rPr>
          <w:rFonts w:ascii="Times New Roman" w:hAnsi="Times New Roman" w:cs="Times New Roman"/>
          <w:b/>
          <w:sz w:val="24"/>
          <w:szCs w:val="24"/>
        </w:rPr>
      </w:pPr>
    </w:p>
    <w:p w:rsidR="0008229F" w:rsidRDefault="0008229F" w:rsidP="00D91D8D">
      <w:pPr>
        <w:spacing w:after="0"/>
        <w:rPr>
          <w:rFonts w:ascii="Times New Roman" w:hAnsi="Times New Roman" w:cs="Times New Roman"/>
          <w:sz w:val="24"/>
          <w:szCs w:val="24"/>
        </w:rPr>
      </w:pPr>
      <w:r>
        <w:rPr>
          <w:rFonts w:ascii="Times New Roman" w:hAnsi="Times New Roman" w:cs="Times New Roman"/>
          <w:sz w:val="24"/>
          <w:szCs w:val="24"/>
        </w:rPr>
        <w:t>Almost 1/3 of California is forestland and as previously mentioned, represent the most dependable, quantifiable and verifia</w:t>
      </w:r>
      <w:r w:rsidR="00D01466">
        <w:rPr>
          <w:rFonts w:ascii="Times New Roman" w:hAnsi="Times New Roman" w:cs="Times New Roman"/>
          <w:sz w:val="24"/>
          <w:szCs w:val="24"/>
        </w:rPr>
        <w:t xml:space="preserve">ble GHG reductions. </w:t>
      </w:r>
    </w:p>
    <w:p w:rsidR="00D01466" w:rsidRDefault="00D01466" w:rsidP="00D91D8D">
      <w:pPr>
        <w:spacing w:after="0"/>
        <w:rPr>
          <w:rFonts w:ascii="Times New Roman" w:hAnsi="Times New Roman" w:cs="Times New Roman"/>
          <w:sz w:val="24"/>
          <w:szCs w:val="24"/>
        </w:rPr>
      </w:pPr>
    </w:p>
    <w:p w:rsidR="00D01466" w:rsidRPr="00D01466" w:rsidRDefault="00D01466" w:rsidP="00D91D8D">
      <w:pPr>
        <w:spacing w:after="0"/>
        <w:rPr>
          <w:rFonts w:ascii="Times New Roman" w:hAnsi="Times New Roman" w:cs="Times New Roman"/>
          <w:b/>
          <w:sz w:val="24"/>
          <w:szCs w:val="24"/>
        </w:rPr>
      </w:pPr>
      <w:r w:rsidRPr="00D01466">
        <w:rPr>
          <w:rFonts w:ascii="Times New Roman" w:hAnsi="Times New Roman" w:cs="Times New Roman"/>
          <w:b/>
          <w:sz w:val="24"/>
          <w:szCs w:val="24"/>
        </w:rPr>
        <w:t xml:space="preserve">GHG Benefits </w:t>
      </w:r>
    </w:p>
    <w:p w:rsidR="0008229F" w:rsidRDefault="0008229F" w:rsidP="00D91D8D">
      <w:pPr>
        <w:spacing w:after="0"/>
        <w:rPr>
          <w:rFonts w:ascii="Times New Roman" w:hAnsi="Times New Roman" w:cs="Times New Roman"/>
          <w:sz w:val="24"/>
          <w:szCs w:val="24"/>
        </w:rPr>
      </w:pPr>
    </w:p>
    <w:p w:rsidR="0008229F" w:rsidRPr="0008229F" w:rsidRDefault="0008229F"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 xml:space="preserve">Conservation easements and acquisition of forestland for conservation avoid GHG emissions that would result from removal of forest and new GHG-emitting land uses. </w:t>
      </w:r>
    </w:p>
    <w:p w:rsidR="0008229F" w:rsidRPr="0008229F" w:rsidRDefault="0008229F"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lastRenderedPageBreak/>
        <w:t>Forest conservation and management can provide a significant source of energy from biofuels associated with forest thinning and removal of competing vegetation.</w:t>
      </w:r>
    </w:p>
    <w:p w:rsidR="0008229F" w:rsidRDefault="0008229F"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Forest conservation not only sequesters many million metric tons of carbon, but also prevents sprawling land use patterns that lead to auto-related vehicle miles traveled, and increased carbon dioxide emissions.</w:t>
      </w:r>
    </w:p>
    <w:p w:rsidR="00D01466" w:rsidRPr="00D01466" w:rsidRDefault="00D01466" w:rsidP="00D01466">
      <w:pPr>
        <w:rPr>
          <w:rFonts w:ascii="Times New Roman" w:hAnsi="Times New Roman" w:cs="Times New Roman"/>
          <w:b/>
          <w:sz w:val="24"/>
          <w:szCs w:val="24"/>
        </w:rPr>
      </w:pPr>
      <w:r w:rsidRPr="00D01466">
        <w:rPr>
          <w:rFonts w:ascii="Times New Roman" w:hAnsi="Times New Roman" w:cs="Times New Roman"/>
          <w:b/>
          <w:sz w:val="24"/>
          <w:szCs w:val="24"/>
        </w:rPr>
        <w:t>Co-Benefits</w:t>
      </w:r>
    </w:p>
    <w:p w:rsidR="00D01466" w:rsidRPr="0008229F" w:rsidRDefault="00D01466"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Cal Fire’s 2010 Fire and Resource Assessment Program (FRAP) identified over 2 million acres of private forestland at high or medium risk from development. Conservation easements and acquisitions provide protection in perpetuity and could guide management to increase carbon stocks and better lifetime management</w:t>
      </w:r>
    </w:p>
    <w:p w:rsidR="0008229F" w:rsidRPr="0008229F" w:rsidRDefault="0008229F"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Co-benefits of forest conservation and management create jobs, protect watersheds, safeguards habitat and encourages adaptation. Associated economic activity supports disadvantaged rural communities.</w:t>
      </w:r>
    </w:p>
    <w:p w:rsidR="0008229F" w:rsidRDefault="0008229F" w:rsidP="0008229F">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Forest conservation provides significant quality of life and public benefits for Californians through improved water quality, protected water supply, reduced flooding, preserved scenic vistas, potential recreational benefits, and beyond.</w:t>
      </w:r>
    </w:p>
    <w:p w:rsidR="00D01466" w:rsidRPr="00D01466" w:rsidRDefault="00D01466" w:rsidP="00D01466">
      <w:pPr>
        <w:rPr>
          <w:rFonts w:ascii="Times New Roman" w:hAnsi="Times New Roman" w:cs="Times New Roman"/>
          <w:b/>
          <w:sz w:val="24"/>
          <w:szCs w:val="24"/>
        </w:rPr>
      </w:pPr>
      <w:r w:rsidRPr="00D01466">
        <w:rPr>
          <w:rFonts w:ascii="Times New Roman" w:hAnsi="Times New Roman" w:cs="Times New Roman"/>
          <w:b/>
          <w:sz w:val="24"/>
          <w:szCs w:val="24"/>
        </w:rPr>
        <w:t xml:space="preserve">Existing Programs and Scale of </w:t>
      </w:r>
      <w:r w:rsidR="00943D04" w:rsidRPr="00D01466">
        <w:rPr>
          <w:rFonts w:ascii="Times New Roman" w:hAnsi="Times New Roman" w:cs="Times New Roman"/>
          <w:b/>
          <w:sz w:val="24"/>
          <w:szCs w:val="24"/>
        </w:rPr>
        <w:t>Opportunity</w:t>
      </w:r>
    </w:p>
    <w:p w:rsidR="00D01466" w:rsidRPr="00D01466" w:rsidRDefault="00D01466" w:rsidP="00D01466">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Cal Fire’s 2010 Fire and Resource Assessment Program (FRAP) identified over 2 million acres of private forestland at high or medium risk from development. Conservation easements and acquisitions provide protection in perpetuity and could guide management to increase carbon stocks and better lifetime management</w:t>
      </w:r>
    </w:p>
    <w:p w:rsidR="00FE06BE" w:rsidRDefault="0008229F" w:rsidP="00FE06BE">
      <w:pPr>
        <w:pStyle w:val="ListParagraph"/>
        <w:numPr>
          <w:ilvl w:val="0"/>
          <w:numId w:val="1"/>
        </w:numPr>
        <w:rPr>
          <w:rFonts w:ascii="Times New Roman" w:hAnsi="Times New Roman" w:cs="Times New Roman"/>
          <w:sz w:val="24"/>
          <w:szCs w:val="24"/>
        </w:rPr>
      </w:pPr>
      <w:r w:rsidRPr="0008229F">
        <w:rPr>
          <w:rFonts w:ascii="Times New Roman" w:hAnsi="Times New Roman" w:cs="Times New Roman"/>
          <w:sz w:val="24"/>
          <w:szCs w:val="24"/>
        </w:rPr>
        <w:t xml:space="preserve">Forest conservation can be efficiently and cost-effectively implemented by existing entities including the Wildlife Conservation Board, State Conservancies, CAL FIRE and other state agencies. </w:t>
      </w:r>
    </w:p>
    <w:p w:rsidR="00FE06BE" w:rsidRDefault="00FE06BE" w:rsidP="00FE06BE">
      <w:pPr>
        <w:rPr>
          <w:rFonts w:ascii="Times New Roman" w:hAnsi="Times New Roman" w:cs="Times New Roman"/>
          <w:sz w:val="24"/>
          <w:szCs w:val="24"/>
        </w:rPr>
      </w:pPr>
    </w:p>
    <w:p w:rsidR="00FE06BE" w:rsidRDefault="00FE06BE" w:rsidP="00FE06BE">
      <w:pPr>
        <w:spacing w:after="0"/>
        <w:rPr>
          <w:rFonts w:ascii="Times New Roman" w:hAnsi="Times New Roman" w:cs="Times New Roman"/>
          <w:b/>
          <w:sz w:val="24"/>
          <w:szCs w:val="24"/>
        </w:rPr>
      </w:pPr>
      <w:r w:rsidRPr="00FE06BE">
        <w:rPr>
          <w:rFonts w:ascii="Times New Roman" w:hAnsi="Times New Roman" w:cs="Times New Roman"/>
          <w:b/>
          <w:sz w:val="24"/>
          <w:szCs w:val="24"/>
        </w:rPr>
        <w:t>Urban Parks and Forests</w:t>
      </w:r>
    </w:p>
    <w:p w:rsidR="00FE06BE" w:rsidRDefault="00FE06BE" w:rsidP="00FE06BE">
      <w:pPr>
        <w:spacing w:after="0"/>
        <w:rPr>
          <w:rFonts w:ascii="Times New Roman" w:hAnsi="Times New Roman" w:cs="Times New Roman"/>
          <w:b/>
          <w:sz w:val="24"/>
          <w:szCs w:val="24"/>
        </w:rPr>
      </w:pPr>
    </w:p>
    <w:p w:rsidR="00FE06BE" w:rsidRDefault="00FE06BE" w:rsidP="00FE06BE">
      <w:pPr>
        <w:spacing w:after="0"/>
        <w:rPr>
          <w:rFonts w:ascii="Times New Roman" w:hAnsi="Times New Roman" w:cs="Times New Roman"/>
          <w:sz w:val="24"/>
          <w:szCs w:val="24"/>
        </w:rPr>
      </w:pPr>
      <w:r>
        <w:rPr>
          <w:rFonts w:ascii="Times New Roman" w:hAnsi="Times New Roman" w:cs="Times New Roman"/>
          <w:sz w:val="24"/>
          <w:szCs w:val="24"/>
        </w:rPr>
        <w:t>Most people</w:t>
      </w:r>
      <w:r w:rsidR="00943D04">
        <w:rPr>
          <w:rFonts w:ascii="Times New Roman" w:hAnsi="Times New Roman" w:cs="Times New Roman"/>
          <w:sz w:val="24"/>
          <w:szCs w:val="24"/>
        </w:rPr>
        <w:t xml:space="preserve"> in California</w:t>
      </w:r>
      <w:r w:rsidR="00D01466">
        <w:rPr>
          <w:rFonts w:ascii="Times New Roman" w:hAnsi="Times New Roman" w:cs="Times New Roman"/>
          <w:sz w:val="24"/>
          <w:szCs w:val="24"/>
        </w:rPr>
        <w:t xml:space="preserve">, </w:t>
      </w:r>
      <w:r w:rsidR="00943D04">
        <w:rPr>
          <w:rFonts w:ascii="Times New Roman" w:hAnsi="Times New Roman" w:cs="Times New Roman"/>
          <w:sz w:val="24"/>
          <w:szCs w:val="24"/>
        </w:rPr>
        <w:t>including people in our</w:t>
      </w:r>
      <w:r w:rsidR="00D01466">
        <w:rPr>
          <w:rFonts w:ascii="Times New Roman" w:hAnsi="Times New Roman" w:cs="Times New Roman"/>
          <w:sz w:val="24"/>
          <w:szCs w:val="24"/>
        </w:rPr>
        <w:t xml:space="preserve"> most disadvantaged communities,</w:t>
      </w:r>
      <w:r>
        <w:rPr>
          <w:rFonts w:ascii="Times New Roman" w:hAnsi="Times New Roman" w:cs="Times New Roman"/>
          <w:sz w:val="24"/>
          <w:szCs w:val="24"/>
        </w:rPr>
        <w:t xml:space="preserve"> live in our large cities, and as a consequence focusing GHG reductions in our urban areas are key to meeting our AB 32 goals and beyond. In fact, investments in ‘greening’ our urban areas will not only sequester carbon, but also reduce our energy consumption, induce non-motorized transportation, and </w:t>
      </w:r>
      <w:r w:rsidR="00D01466">
        <w:rPr>
          <w:rFonts w:ascii="Times New Roman" w:hAnsi="Times New Roman" w:cs="Times New Roman"/>
          <w:sz w:val="24"/>
          <w:szCs w:val="24"/>
        </w:rPr>
        <w:t>improve our water resources.</w:t>
      </w:r>
    </w:p>
    <w:p w:rsidR="00943D04" w:rsidRDefault="00943D04" w:rsidP="00FE06BE">
      <w:pPr>
        <w:spacing w:after="0"/>
        <w:rPr>
          <w:rFonts w:ascii="Times New Roman" w:hAnsi="Times New Roman" w:cs="Times New Roman"/>
          <w:sz w:val="24"/>
          <w:szCs w:val="24"/>
        </w:rPr>
      </w:pPr>
    </w:p>
    <w:p w:rsidR="00943D04" w:rsidRPr="0086793A" w:rsidRDefault="00943D04" w:rsidP="00FE06BE">
      <w:pPr>
        <w:spacing w:after="0"/>
        <w:rPr>
          <w:rFonts w:ascii="Times New Roman" w:hAnsi="Times New Roman" w:cs="Times New Roman"/>
          <w:b/>
          <w:sz w:val="24"/>
          <w:szCs w:val="24"/>
        </w:rPr>
      </w:pPr>
      <w:r w:rsidRPr="0086793A">
        <w:rPr>
          <w:rFonts w:ascii="Times New Roman" w:hAnsi="Times New Roman" w:cs="Times New Roman"/>
          <w:b/>
          <w:sz w:val="24"/>
          <w:szCs w:val="24"/>
        </w:rPr>
        <w:t>GHG Benefits</w:t>
      </w:r>
    </w:p>
    <w:p w:rsidR="00943D04" w:rsidRDefault="00943D04" w:rsidP="00FE06BE">
      <w:pPr>
        <w:spacing w:after="0"/>
        <w:rPr>
          <w:rFonts w:ascii="Times New Roman" w:hAnsi="Times New Roman" w:cs="Times New Roman"/>
          <w:sz w:val="24"/>
          <w:szCs w:val="24"/>
        </w:rPr>
      </w:pPr>
    </w:p>
    <w:p w:rsidR="0086793A" w:rsidRPr="0086793A" w:rsidRDefault="00FF4BA8" w:rsidP="0086793A">
      <w:pPr>
        <w:numPr>
          <w:ilvl w:val="0"/>
          <w:numId w:val="2"/>
        </w:numPr>
        <w:rPr>
          <w:rFonts w:ascii="Times New Roman" w:hAnsi="Times New Roman" w:cs="Times New Roman"/>
          <w:sz w:val="24"/>
          <w:szCs w:val="24"/>
        </w:rPr>
      </w:pPr>
      <w:r w:rsidRPr="00FF4BA8">
        <w:rPr>
          <w:rFonts w:ascii="Times New Roman" w:hAnsi="Times New Roman" w:cs="Times New Roman"/>
          <w:sz w:val="24"/>
          <w:szCs w:val="24"/>
        </w:rPr>
        <w:lastRenderedPageBreak/>
        <w:t xml:space="preserve">The built environment plays a powerful role in human behavior and by extension transportation choices. </w:t>
      </w:r>
      <w:r w:rsidR="0086793A" w:rsidRPr="00FF4BA8">
        <w:rPr>
          <w:rFonts w:ascii="Times New Roman" w:hAnsi="Times New Roman" w:cs="Times New Roman"/>
          <w:sz w:val="24"/>
          <w:szCs w:val="24"/>
        </w:rPr>
        <w:t>Local</w:t>
      </w:r>
      <w:r w:rsidR="0086793A" w:rsidRPr="0086793A">
        <w:rPr>
          <w:rFonts w:ascii="Times New Roman" w:hAnsi="Times New Roman" w:cs="Times New Roman"/>
          <w:sz w:val="24"/>
          <w:szCs w:val="24"/>
        </w:rPr>
        <w:t xml:space="preserve"> parks, river parkways, bike paths and walking trails connect people to their schools, jobs, and shops creating attractive options that get people out of their cars.</w:t>
      </w:r>
    </w:p>
    <w:p w:rsidR="0086793A" w:rsidRPr="0086793A" w:rsidRDefault="0086793A" w:rsidP="0086793A">
      <w:pPr>
        <w:numPr>
          <w:ilvl w:val="0"/>
          <w:numId w:val="2"/>
        </w:numPr>
        <w:rPr>
          <w:rFonts w:ascii="Times New Roman" w:hAnsi="Times New Roman" w:cs="Times New Roman"/>
          <w:sz w:val="24"/>
          <w:szCs w:val="24"/>
        </w:rPr>
      </w:pPr>
      <w:r w:rsidRPr="0086793A">
        <w:rPr>
          <w:rFonts w:ascii="Times New Roman" w:hAnsi="Times New Roman" w:cs="Times New Roman"/>
          <w:sz w:val="24"/>
          <w:szCs w:val="24"/>
        </w:rPr>
        <w:t xml:space="preserve">Urban parks can be designed to capture and infiltrate and clean stormwater.  Some of the amenities include permeable walking paths, planted swales, cisterns and water storage galleries. These features filter and capture stormwater, recharge groundwater and make local water supplies more reliable.  </w:t>
      </w:r>
    </w:p>
    <w:p w:rsidR="0086793A" w:rsidRDefault="0086793A" w:rsidP="0086793A">
      <w:pPr>
        <w:numPr>
          <w:ilvl w:val="0"/>
          <w:numId w:val="2"/>
        </w:numPr>
        <w:rPr>
          <w:rFonts w:ascii="Times New Roman" w:hAnsi="Times New Roman" w:cs="Times New Roman"/>
          <w:sz w:val="24"/>
          <w:szCs w:val="24"/>
        </w:rPr>
      </w:pPr>
      <w:r w:rsidRPr="0086793A">
        <w:rPr>
          <w:rFonts w:ascii="Times New Roman" w:hAnsi="Times New Roman" w:cs="Times New Roman"/>
          <w:sz w:val="24"/>
          <w:szCs w:val="24"/>
        </w:rPr>
        <w:t>Urban parks and forests sequester carbon and reduce energy consumption by lowering the temperature of cities.   Trees also hold water in the urban landscape, create shade to cool buildings, parking lots and the urban environment and capture particulate matter that contributes to air pollution especially as cities become increasingly warm.</w:t>
      </w:r>
    </w:p>
    <w:p w:rsidR="0086793A" w:rsidRDefault="0086793A" w:rsidP="0086793A">
      <w:pPr>
        <w:rPr>
          <w:rFonts w:ascii="Times New Roman" w:hAnsi="Times New Roman" w:cs="Times New Roman"/>
          <w:b/>
          <w:sz w:val="24"/>
          <w:szCs w:val="24"/>
        </w:rPr>
      </w:pPr>
      <w:r w:rsidRPr="0086793A">
        <w:rPr>
          <w:rFonts w:ascii="Times New Roman" w:hAnsi="Times New Roman" w:cs="Times New Roman"/>
          <w:b/>
          <w:sz w:val="24"/>
          <w:szCs w:val="24"/>
        </w:rPr>
        <w:t>Co-Benefits</w:t>
      </w:r>
    </w:p>
    <w:p w:rsidR="0086793A" w:rsidRDefault="0086793A" w:rsidP="00F36438">
      <w:pPr>
        <w:pStyle w:val="ListParagraph"/>
        <w:numPr>
          <w:ilvl w:val="0"/>
          <w:numId w:val="7"/>
        </w:numPr>
        <w:rPr>
          <w:rFonts w:ascii="Times New Roman" w:hAnsi="Times New Roman" w:cs="Times New Roman"/>
          <w:sz w:val="24"/>
          <w:szCs w:val="24"/>
        </w:rPr>
      </w:pPr>
      <w:r w:rsidRPr="00F36438">
        <w:rPr>
          <w:rFonts w:ascii="Times New Roman" w:hAnsi="Times New Roman" w:cs="Times New Roman"/>
          <w:sz w:val="24"/>
          <w:szCs w:val="24"/>
        </w:rPr>
        <w:t>Obesity, diabetes and respiratory disease are rampant in our cities, particularly in children and the poor. U.S. Center for Disease Control and Prevention determined the creation of access to places for physical activity can result in a 25% increase of people who exercise at least three times a week.  Exposure to nature improves psychological and social health, and plays a critical role for child development.</w:t>
      </w:r>
    </w:p>
    <w:p w:rsidR="004C5E73" w:rsidRPr="004C5E73" w:rsidRDefault="004C5E73" w:rsidP="004C5E73">
      <w:pPr>
        <w:numPr>
          <w:ilvl w:val="0"/>
          <w:numId w:val="3"/>
        </w:numPr>
        <w:rPr>
          <w:rFonts w:ascii="Times New Roman" w:hAnsi="Times New Roman" w:cs="Times New Roman"/>
          <w:sz w:val="24"/>
          <w:szCs w:val="24"/>
        </w:rPr>
      </w:pPr>
      <w:r w:rsidRPr="004C5E73">
        <w:rPr>
          <w:rFonts w:ascii="Times New Roman" w:hAnsi="Times New Roman" w:cs="Times New Roman"/>
          <w:sz w:val="24"/>
          <w:szCs w:val="24"/>
        </w:rPr>
        <w:t>More than 30 studies have shown that parks have a positive impact on nearby residential property values. Other things being equal, most people are willing to pay more for a home close to a nice park.</w:t>
      </w:r>
      <w:r>
        <w:rPr>
          <w:rFonts w:ascii="Times New Roman" w:hAnsi="Times New Roman" w:cs="Times New Roman"/>
          <w:sz w:val="24"/>
          <w:szCs w:val="24"/>
        </w:rPr>
        <w:t xml:space="preserve"> </w:t>
      </w:r>
      <w:r w:rsidRPr="0086793A">
        <w:rPr>
          <w:rFonts w:ascii="Times New Roman" w:hAnsi="Times New Roman" w:cs="Times New Roman"/>
          <w:sz w:val="24"/>
          <w:szCs w:val="24"/>
        </w:rPr>
        <w:t xml:space="preserve">Green spaces in our cities </w:t>
      </w:r>
      <w:r>
        <w:rPr>
          <w:rFonts w:ascii="Times New Roman" w:hAnsi="Times New Roman" w:cs="Times New Roman"/>
          <w:sz w:val="24"/>
          <w:szCs w:val="24"/>
        </w:rPr>
        <w:t>also increases</w:t>
      </w:r>
      <w:r w:rsidRPr="0086793A">
        <w:rPr>
          <w:rFonts w:ascii="Times New Roman" w:hAnsi="Times New Roman" w:cs="Times New Roman"/>
          <w:sz w:val="24"/>
          <w:szCs w:val="24"/>
        </w:rPr>
        <w:t xml:space="preserve"> tourism – </w:t>
      </w:r>
      <w:r>
        <w:rPr>
          <w:rFonts w:ascii="Times New Roman" w:hAnsi="Times New Roman" w:cs="Times New Roman"/>
          <w:sz w:val="24"/>
          <w:szCs w:val="24"/>
        </w:rPr>
        <w:t xml:space="preserve">both of these </w:t>
      </w:r>
      <w:r w:rsidRPr="0086793A">
        <w:rPr>
          <w:rFonts w:ascii="Times New Roman" w:hAnsi="Times New Roman" w:cs="Times New Roman"/>
          <w:sz w:val="24"/>
          <w:szCs w:val="24"/>
        </w:rPr>
        <w:t xml:space="preserve">factors can provide local governments with direct income to its treasury. </w:t>
      </w:r>
    </w:p>
    <w:p w:rsidR="009D1C7D" w:rsidRDefault="0086793A" w:rsidP="0086793A">
      <w:pPr>
        <w:numPr>
          <w:ilvl w:val="0"/>
          <w:numId w:val="3"/>
        </w:numPr>
        <w:rPr>
          <w:rFonts w:ascii="Times New Roman" w:hAnsi="Times New Roman" w:cs="Times New Roman"/>
          <w:sz w:val="24"/>
          <w:szCs w:val="24"/>
        </w:rPr>
      </w:pPr>
      <w:r w:rsidRPr="004C5E73">
        <w:rPr>
          <w:rFonts w:ascii="Times New Roman" w:hAnsi="Times New Roman" w:cs="Times New Roman"/>
          <w:sz w:val="24"/>
          <w:szCs w:val="24"/>
        </w:rPr>
        <w:t>Urban parks create jobs ranging from landscape design a</w:t>
      </w:r>
      <w:r w:rsidR="008D75F4">
        <w:rPr>
          <w:rFonts w:ascii="Times New Roman" w:hAnsi="Times New Roman" w:cs="Times New Roman"/>
          <w:sz w:val="24"/>
          <w:szCs w:val="24"/>
        </w:rPr>
        <w:t xml:space="preserve">nd construction, to maintenance, management </w:t>
      </w:r>
      <w:r w:rsidRPr="004C5E73">
        <w:rPr>
          <w:rFonts w:ascii="Times New Roman" w:hAnsi="Times New Roman" w:cs="Times New Roman"/>
          <w:sz w:val="24"/>
          <w:szCs w:val="24"/>
        </w:rPr>
        <w:t xml:space="preserve">and gardening. </w:t>
      </w:r>
    </w:p>
    <w:p w:rsidR="004D7037" w:rsidRDefault="004D7037" w:rsidP="004D703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D7037">
        <w:rPr>
          <w:rFonts w:ascii="Times New Roman" w:hAnsi="Times New Roman" w:cs="Times New Roman"/>
          <w:sz w:val="24"/>
          <w:szCs w:val="24"/>
        </w:rPr>
        <w:t>Reaching our AB 32 goals is dependent on compact development and SB 375 implementation. Local parks and green space make cities livable and therefore successfully help ensure the success of dense development and transportation systems.</w:t>
      </w:r>
    </w:p>
    <w:p w:rsidR="004E0614" w:rsidRPr="004D7037" w:rsidRDefault="004E0614" w:rsidP="004E0614">
      <w:pPr>
        <w:pStyle w:val="ListParagraph"/>
        <w:autoSpaceDE w:val="0"/>
        <w:autoSpaceDN w:val="0"/>
        <w:adjustRightInd w:val="0"/>
        <w:spacing w:after="0" w:line="240" w:lineRule="auto"/>
        <w:rPr>
          <w:rFonts w:ascii="Times New Roman" w:hAnsi="Times New Roman" w:cs="Times New Roman"/>
          <w:sz w:val="24"/>
          <w:szCs w:val="24"/>
        </w:rPr>
      </w:pPr>
    </w:p>
    <w:p w:rsidR="0086793A" w:rsidRPr="004C5E73" w:rsidRDefault="009D1C7D" w:rsidP="0086793A">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Local Parks have inherent environmental </w:t>
      </w:r>
      <w:r w:rsidR="008D75F4">
        <w:rPr>
          <w:rFonts w:ascii="Times New Roman" w:hAnsi="Times New Roman" w:cs="Times New Roman"/>
          <w:sz w:val="24"/>
          <w:szCs w:val="24"/>
        </w:rPr>
        <w:t>benefits.</w:t>
      </w:r>
      <w:r w:rsidR="008D75F4" w:rsidRPr="004C5E73">
        <w:rPr>
          <w:rFonts w:ascii="Times New Roman" w:hAnsi="Times New Roman" w:cs="Times New Roman"/>
          <w:sz w:val="24"/>
          <w:szCs w:val="24"/>
        </w:rPr>
        <w:t xml:space="preserve"> Trees</w:t>
      </w:r>
      <w:r w:rsidR="0086793A" w:rsidRPr="004C5E73">
        <w:rPr>
          <w:rFonts w:ascii="Times New Roman" w:hAnsi="Times New Roman" w:cs="Times New Roman"/>
          <w:sz w:val="24"/>
          <w:szCs w:val="24"/>
        </w:rPr>
        <w:t xml:space="preserve"> and shrubs remove air pollutants such as nitrogen dioxide, sulfur dioxide, carbon monoxide, ozone, and some particulates. The retention of rainfall by the park system’s trees, bushes, and soil, can cut the cost of treating stormwater.</w:t>
      </w:r>
    </w:p>
    <w:p w:rsidR="0086793A" w:rsidRDefault="0086793A" w:rsidP="0086793A">
      <w:pPr>
        <w:numPr>
          <w:ilvl w:val="0"/>
          <w:numId w:val="3"/>
        </w:numPr>
        <w:rPr>
          <w:rFonts w:ascii="Times New Roman" w:hAnsi="Times New Roman" w:cs="Times New Roman"/>
          <w:sz w:val="24"/>
          <w:szCs w:val="24"/>
        </w:rPr>
      </w:pPr>
      <w:r w:rsidRPr="0086793A">
        <w:rPr>
          <w:rFonts w:ascii="Times New Roman" w:hAnsi="Times New Roman" w:cs="Times New Roman"/>
          <w:sz w:val="24"/>
          <w:szCs w:val="24"/>
        </w:rPr>
        <w:lastRenderedPageBreak/>
        <w:t>“Know-your-neighbor” social capital increases social community and safety while helping to ward off antisocial problems that would otherwise cost the city more in police and fire protection, prisons, counseling, and rehabilitation.</w:t>
      </w:r>
    </w:p>
    <w:p w:rsidR="0086793A" w:rsidRDefault="0086793A" w:rsidP="0086793A">
      <w:pPr>
        <w:rPr>
          <w:rFonts w:ascii="Times New Roman" w:hAnsi="Times New Roman" w:cs="Times New Roman"/>
          <w:b/>
          <w:sz w:val="24"/>
          <w:szCs w:val="24"/>
        </w:rPr>
      </w:pPr>
      <w:r w:rsidRPr="0086793A">
        <w:rPr>
          <w:rFonts w:ascii="Times New Roman" w:hAnsi="Times New Roman" w:cs="Times New Roman"/>
          <w:b/>
          <w:sz w:val="24"/>
          <w:szCs w:val="24"/>
        </w:rPr>
        <w:t>Existing P</w:t>
      </w:r>
      <w:r>
        <w:rPr>
          <w:rFonts w:ascii="Times New Roman" w:hAnsi="Times New Roman" w:cs="Times New Roman"/>
          <w:b/>
          <w:sz w:val="24"/>
          <w:szCs w:val="24"/>
        </w:rPr>
        <w:t>rograms and Scale of Opportunity</w:t>
      </w:r>
    </w:p>
    <w:p w:rsidR="0086793A" w:rsidRPr="0086793A" w:rsidRDefault="002A0E4C" w:rsidP="0086793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AB 31, The Statewide Park Development and Community Revitalization Act of 2008, a bill that enabled the Department of Parks and Recreation to invest $400 million to build parks in our most park-poor disadvantaged communities</w:t>
      </w:r>
      <w:r w:rsidR="00CB39F6">
        <w:rPr>
          <w:rFonts w:ascii="Times New Roman" w:hAnsi="Times New Roman" w:cs="Times New Roman"/>
          <w:sz w:val="24"/>
          <w:szCs w:val="24"/>
        </w:rPr>
        <w:t xml:space="preserve">. The Department </w:t>
      </w:r>
      <w:r>
        <w:rPr>
          <w:rFonts w:ascii="Times New Roman" w:hAnsi="Times New Roman" w:cs="Times New Roman"/>
          <w:sz w:val="24"/>
          <w:szCs w:val="24"/>
        </w:rPr>
        <w:t xml:space="preserve">received more than 900 applications representing over $3 billion in requests to build local parks.  </w:t>
      </w:r>
    </w:p>
    <w:p w:rsidR="0086793A" w:rsidRDefault="009370CC" w:rsidP="0086793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Local parks and urban forests programs have and can continue to be efficiently implemented by the Department of Parks and Recreation, Strategic Growth Council, CalFire, DWR and the Resources Agency. </w:t>
      </w:r>
    </w:p>
    <w:p w:rsidR="009370CC" w:rsidRDefault="009370CC" w:rsidP="009370CC">
      <w:pPr>
        <w:rPr>
          <w:rFonts w:ascii="Times New Roman" w:hAnsi="Times New Roman" w:cs="Times New Roman"/>
          <w:sz w:val="24"/>
          <w:szCs w:val="24"/>
        </w:rPr>
      </w:pPr>
      <w:r>
        <w:rPr>
          <w:rFonts w:ascii="Times New Roman" w:hAnsi="Times New Roman" w:cs="Times New Roman"/>
          <w:sz w:val="24"/>
          <w:szCs w:val="24"/>
        </w:rPr>
        <w:t xml:space="preserve">In conclusion, TPL would like to thank you Governor Brown for your leadership and vision to </w:t>
      </w:r>
      <w:r w:rsidR="00E34102">
        <w:rPr>
          <w:rFonts w:ascii="Times New Roman" w:hAnsi="Times New Roman" w:cs="Times New Roman"/>
          <w:sz w:val="24"/>
          <w:szCs w:val="24"/>
        </w:rPr>
        <w:t>get us well along the way to meeting our AB 32 goals. Clearly, n</w:t>
      </w:r>
      <w:r>
        <w:rPr>
          <w:rFonts w:ascii="Times New Roman" w:hAnsi="Times New Roman" w:cs="Times New Roman"/>
          <w:sz w:val="24"/>
          <w:szCs w:val="24"/>
        </w:rPr>
        <w:t>atural resources protection needs to be a part of the focus if we are to solve what many think is the challenge of our lifetime - addressing climate change and global warming by addressing our GHG emissions and the sequestering</w:t>
      </w:r>
      <w:r w:rsidR="00E34102">
        <w:rPr>
          <w:rFonts w:ascii="Times New Roman" w:hAnsi="Times New Roman" w:cs="Times New Roman"/>
          <w:sz w:val="24"/>
          <w:szCs w:val="24"/>
        </w:rPr>
        <w:t xml:space="preserve"> of CO2. </w:t>
      </w:r>
      <w:r w:rsidR="00CB39F6">
        <w:rPr>
          <w:rFonts w:ascii="Times New Roman" w:hAnsi="Times New Roman" w:cs="Times New Roman"/>
          <w:sz w:val="24"/>
          <w:szCs w:val="24"/>
        </w:rPr>
        <w:t>This</w:t>
      </w:r>
      <w:r w:rsidR="00E34102">
        <w:rPr>
          <w:rFonts w:ascii="Times New Roman" w:hAnsi="Times New Roman" w:cs="Times New Roman"/>
          <w:sz w:val="24"/>
          <w:szCs w:val="24"/>
        </w:rPr>
        <w:t xml:space="preserve"> challenge</w:t>
      </w:r>
      <w:r w:rsidR="00CB39F6">
        <w:rPr>
          <w:rFonts w:ascii="Times New Roman" w:hAnsi="Times New Roman" w:cs="Times New Roman"/>
          <w:sz w:val="24"/>
          <w:szCs w:val="24"/>
        </w:rPr>
        <w:t xml:space="preserve"> is one</w:t>
      </w:r>
      <w:r w:rsidR="00E34102">
        <w:rPr>
          <w:rFonts w:ascii="Times New Roman" w:hAnsi="Times New Roman" w:cs="Times New Roman"/>
          <w:sz w:val="24"/>
          <w:szCs w:val="24"/>
        </w:rPr>
        <w:t xml:space="preserve"> we believe can be accomplished</w:t>
      </w:r>
      <w:r>
        <w:rPr>
          <w:rFonts w:ascii="Times New Roman" w:hAnsi="Times New Roman" w:cs="Times New Roman"/>
          <w:sz w:val="24"/>
          <w:szCs w:val="24"/>
        </w:rPr>
        <w:t xml:space="preserve"> while improving our economy and overall health of communities and our environment, all of which are </w:t>
      </w:r>
      <w:r w:rsidR="00E34102">
        <w:rPr>
          <w:rFonts w:ascii="Times New Roman" w:hAnsi="Times New Roman" w:cs="Times New Roman"/>
          <w:sz w:val="24"/>
          <w:szCs w:val="24"/>
        </w:rPr>
        <w:t xml:space="preserve">inherently </w:t>
      </w:r>
      <w:r>
        <w:rPr>
          <w:rFonts w:ascii="Times New Roman" w:hAnsi="Times New Roman" w:cs="Times New Roman"/>
          <w:sz w:val="24"/>
          <w:szCs w:val="24"/>
        </w:rPr>
        <w:t xml:space="preserve">addressed by investing in natural resource protection. </w:t>
      </w: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Sincerely</w:t>
      </w:r>
      <w:r w:rsidR="00A0026F">
        <w:rPr>
          <w:rFonts w:ascii="Times New Roman" w:hAnsi="Times New Roman" w:cs="Times New Roman"/>
          <w:sz w:val="24"/>
          <w:szCs w:val="24"/>
        </w:rPr>
        <w:t>,</w:t>
      </w: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Rico Mastrodonato</w:t>
      </w: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Senior Government Relations Manager</w:t>
      </w:r>
    </w:p>
    <w:p w:rsidR="00E34102" w:rsidRDefault="00E34102" w:rsidP="009370CC">
      <w:pPr>
        <w:rPr>
          <w:rFonts w:ascii="Times New Roman" w:hAnsi="Times New Roman" w:cs="Times New Roman"/>
          <w:sz w:val="24"/>
          <w:szCs w:val="24"/>
        </w:rPr>
      </w:pPr>
    </w:p>
    <w:p w:rsidR="00E34102" w:rsidRPr="009370CC" w:rsidRDefault="00E34102" w:rsidP="009370CC">
      <w:pPr>
        <w:rPr>
          <w:rFonts w:ascii="Times New Roman" w:hAnsi="Times New Roman" w:cs="Times New Roman"/>
          <w:sz w:val="24"/>
          <w:szCs w:val="24"/>
        </w:rPr>
      </w:pPr>
      <w:r>
        <w:rPr>
          <w:rFonts w:ascii="Times New Roman" w:hAnsi="Times New Roman" w:cs="Times New Roman"/>
          <w:sz w:val="24"/>
          <w:szCs w:val="24"/>
        </w:rPr>
        <w:t>Cc: Department of Finance, California Air Resources Board, California Resources Agency</w:t>
      </w:r>
    </w:p>
    <w:p w:rsidR="00943D04" w:rsidRPr="0086793A" w:rsidRDefault="00943D04" w:rsidP="00FE06BE">
      <w:pPr>
        <w:spacing w:after="0"/>
        <w:rPr>
          <w:rFonts w:ascii="Times New Roman" w:hAnsi="Times New Roman" w:cs="Times New Roman"/>
          <w:sz w:val="24"/>
          <w:szCs w:val="24"/>
        </w:rPr>
      </w:pPr>
    </w:p>
    <w:p w:rsidR="00D01466" w:rsidRDefault="00D01466" w:rsidP="00FE06BE">
      <w:pPr>
        <w:spacing w:after="0"/>
        <w:rPr>
          <w:rFonts w:ascii="Times New Roman" w:hAnsi="Times New Roman" w:cs="Times New Roman"/>
          <w:sz w:val="24"/>
          <w:szCs w:val="24"/>
        </w:rPr>
      </w:pPr>
    </w:p>
    <w:p w:rsidR="00D01466" w:rsidRDefault="00D01466" w:rsidP="00FE06BE">
      <w:pPr>
        <w:spacing w:after="0"/>
        <w:rPr>
          <w:rFonts w:ascii="Times New Roman" w:hAnsi="Times New Roman" w:cs="Times New Roman"/>
          <w:sz w:val="24"/>
          <w:szCs w:val="24"/>
        </w:rPr>
      </w:pPr>
    </w:p>
    <w:p w:rsidR="00D01466" w:rsidRDefault="00D01466" w:rsidP="00FE06BE">
      <w:pPr>
        <w:spacing w:after="0"/>
        <w:rPr>
          <w:rFonts w:ascii="Times New Roman" w:hAnsi="Times New Roman" w:cs="Times New Roman"/>
          <w:sz w:val="24"/>
          <w:szCs w:val="24"/>
        </w:rPr>
      </w:pPr>
    </w:p>
    <w:p w:rsidR="00D01466" w:rsidRPr="00FE06BE" w:rsidRDefault="00D01466" w:rsidP="00FE06BE">
      <w:pPr>
        <w:spacing w:after="0"/>
        <w:rPr>
          <w:rFonts w:ascii="Times New Roman" w:hAnsi="Times New Roman" w:cs="Times New Roman"/>
          <w:sz w:val="24"/>
          <w:szCs w:val="24"/>
        </w:rPr>
      </w:pPr>
    </w:p>
    <w:p w:rsidR="00FE06BE" w:rsidRDefault="00FE06BE" w:rsidP="00FE06BE">
      <w:pPr>
        <w:rPr>
          <w:rFonts w:ascii="Times New Roman" w:hAnsi="Times New Roman" w:cs="Times New Roman"/>
          <w:b/>
          <w:sz w:val="24"/>
          <w:szCs w:val="24"/>
        </w:rPr>
      </w:pPr>
    </w:p>
    <w:p w:rsidR="00FE06BE" w:rsidRPr="00FE06BE" w:rsidRDefault="00FE06BE" w:rsidP="00FE06BE">
      <w:pPr>
        <w:rPr>
          <w:rFonts w:ascii="Times New Roman" w:hAnsi="Times New Roman" w:cs="Times New Roman"/>
          <w:b/>
          <w:sz w:val="24"/>
          <w:szCs w:val="24"/>
        </w:rPr>
      </w:pPr>
    </w:p>
    <w:p w:rsidR="00FE06BE" w:rsidRPr="00FE06BE" w:rsidRDefault="00FE06BE" w:rsidP="00FE06BE">
      <w:pPr>
        <w:rPr>
          <w:rFonts w:ascii="Times New Roman" w:hAnsi="Times New Roman" w:cs="Times New Roman"/>
          <w:sz w:val="24"/>
          <w:szCs w:val="24"/>
        </w:rPr>
      </w:pPr>
    </w:p>
    <w:p w:rsidR="0008229F" w:rsidRPr="006D7C9C" w:rsidRDefault="0008229F" w:rsidP="0008229F">
      <w:pPr>
        <w:pStyle w:val="ListParagraph"/>
      </w:pPr>
    </w:p>
    <w:p w:rsidR="0008229F" w:rsidRPr="0008229F" w:rsidRDefault="0008229F" w:rsidP="00D91D8D">
      <w:pPr>
        <w:spacing w:after="0"/>
        <w:rPr>
          <w:rFonts w:ascii="Times New Roman" w:hAnsi="Times New Roman" w:cs="Times New Roman"/>
          <w:sz w:val="24"/>
          <w:szCs w:val="24"/>
        </w:rPr>
      </w:pPr>
    </w:p>
    <w:p w:rsidR="001C2034" w:rsidRDefault="001C2034" w:rsidP="001C2034">
      <w:pPr>
        <w:spacing w:after="0"/>
        <w:rPr>
          <w:rFonts w:ascii="Times New Roman" w:hAnsi="Times New Roman" w:cs="Times New Roman"/>
          <w:sz w:val="24"/>
          <w:szCs w:val="24"/>
        </w:rPr>
      </w:pPr>
    </w:p>
    <w:p w:rsidR="001C2034" w:rsidRPr="001C2034" w:rsidRDefault="001C2034" w:rsidP="001C2034">
      <w:pPr>
        <w:spacing w:after="0"/>
        <w:rPr>
          <w:rFonts w:ascii="Times New Roman" w:hAnsi="Times New Roman" w:cs="Times New Roman"/>
          <w:sz w:val="24"/>
          <w:szCs w:val="24"/>
        </w:rPr>
      </w:pPr>
    </w:p>
    <w:sectPr w:rsidR="001C2034" w:rsidRPr="001C2034" w:rsidSect="00FE06BE">
      <w:footerReference w:type="default" r:id="rId8"/>
      <w:pgSz w:w="12240" w:h="15840"/>
      <w:pgMar w:top="720" w:right="1440" w:bottom="72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38" w:rsidRDefault="00F36438" w:rsidP="006D3E75">
      <w:pPr>
        <w:spacing w:after="0" w:line="240" w:lineRule="auto"/>
      </w:pPr>
      <w:r>
        <w:separator/>
      </w:r>
    </w:p>
  </w:endnote>
  <w:endnote w:type="continuationSeparator" w:id="0">
    <w:p w:rsidR="00F36438" w:rsidRDefault="00F36438" w:rsidP="006D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85304"/>
      <w:docPartObj>
        <w:docPartGallery w:val="Page Numbers (Bottom of Page)"/>
        <w:docPartUnique/>
      </w:docPartObj>
    </w:sdtPr>
    <w:sdtEndPr>
      <w:rPr>
        <w:noProof/>
      </w:rPr>
    </w:sdtEndPr>
    <w:sdtContent>
      <w:p w:rsidR="00F36438" w:rsidRDefault="00F36438">
        <w:pPr>
          <w:pStyle w:val="Footer"/>
          <w:jc w:val="center"/>
        </w:pPr>
        <w:r>
          <w:fldChar w:fldCharType="begin"/>
        </w:r>
        <w:r>
          <w:instrText xml:space="preserve"> PAGE   \* MERGEFORMAT </w:instrText>
        </w:r>
        <w:r>
          <w:fldChar w:fldCharType="separate"/>
        </w:r>
        <w:r w:rsidR="00A0026F">
          <w:rPr>
            <w:noProof/>
          </w:rPr>
          <w:t>1</w:t>
        </w:r>
        <w:r>
          <w:rPr>
            <w:noProof/>
          </w:rPr>
          <w:fldChar w:fldCharType="end"/>
        </w:r>
      </w:p>
    </w:sdtContent>
  </w:sdt>
  <w:p w:rsidR="00F36438" w:rsidRDefault="00F3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38" w:rsidRDefault="00F36438" w:rsidP="006D3E75">
      <w:pPr>
        <w:spacing w:after="0" w:line="240" w:lineRule="auto"/>
      </w:pPr>
      <w:r>
        <w:separator/>
      </w:r>
    </w:p>
  </w:footnote>
  <w:footnote w:type="continuationSeparator" w:id="0">
    <w:p w:rsidR="00F36438" w:rsidRDefault="00F36438" w:rsidP="006D3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0D0"/>
    <w:multiLevelType w:val="hybridMultilevel"/>
    <w:tmpl w:val="F40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3E1E"/>
    <w:multiLevelType w:val="hybridMultilevel"/>
    <w:tmpl w:val="0E12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C7159"/>
    <w:multiLevelType w:val="hybridMultilevel"/>
    <w:tmpl w:val="B858B7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230F4"/>
    <w:multiLevelType w:val="hybridMultilevel"/>
    <w:tmpl w:val="6FC2FF1E"/>
    <w:lvl w:ilvl="0" w:tplc="5A56E8CC">
      <w:start w:val="1"/>
      <w:numFmt w:val="bullet"/>
      <w:lvlText w:val="•"/>
      <w:lvlJc w:val="left"/>
      <w:pPr>
        <w:tabs>
          <w:tab w:val="num" w:pos="720"/>
        </w:tabs>
        <w:ind w:left="720" w:hanging="360"/>
      </w:pPr>
      <w:rPr>
        <w:rFonts w:ascii="Arial" w:hAnsi="Arial" w:hint="default"/>
      </w:rPr>
    </w:lvl>
    <w:lvl w:ilvl="1" w:tplc="83B43A84" w:tentative="1">
      <w:start w:val="1"/>
      <w:numFmt w:val="bullet"/>
      <w:lvlText w:val="•"/>
      <w:lvlJc w:val="left"/>
      <w:pPr>
        <w:tabs>
          <w:tab w:val="num" w:pos="1440"/>
        </w:tabs>
        <w:ind w:left="1440" w:hanging="360"/>
      </w:pPr>
      <w:rPr>
        <w:rFonts w:ascii="Arial" w:hAnsi="Arial" w:hint="default"/>
      </w:rPr>
    </w:lvl>
    <w:lvl w:ilvl="2" w:tplc="48C0639A" w:tentative="1">
      <w:start w:val="1"/>
      <w:numFmt w:val="bullet"/>
      <w:lvlText w:val="•"/>
      <w:lvlJc w:val="left"/>
      <w:pPr>
        <w:tabs>
          <w:tab w:val="num" w:pos="2160"/>
        </w:tabs>
        <w:ind w:left="2160" w:hanging="360"/>
      </w:pPr>
      <w:rPr>
        <w:rFonts w:ascii="Arial" w:hAnsi="Arial" w:hint="default"/>
      </w:rPr>
    </w:lvl>
    <w:lvl w:ilvl="3" w:tplc="67D82F00" w:tentative="1">
      <w:start w:val="1"/>
      <w:numFmt w:val="bullet"/>
      <w:lvlText w:val="•"/>
      <w:lvlJc w:val="left"/>
      <w:pPr>
        <w:tabs>
          <w:tab w:val="num" w:pos="2880"/>
        </w:tabs>
        <w:ind w:left="2880" w:hanging="360"/>
      </w:pPr>
      <w:rPr>
        <w:rFonts w:ascii="Arial" w:hAnsi="Arial" w:hint="default"/>
      </w:rPr>
    </w:lvl>
    <w:lvl w:ilvl="4" w:tplc="8C762700" w:tentative="1">
      <w:start w:val="1"/>
      <w:numFmt w:val="bullet"/>
      <w:lvlText w:val="•"/>
      <w:lvlJc w:val="left"/>
      <w:pPr>
        <w:tabs>
          <w:tab w:val="num" w:pos="3600"/>
        </w:tabs>
        <w:ind w:left="3600" w:hanging="360"/>
      </w:pPr>
      <w:rPr>
        <w:rFonts w:ascii="Arial" w:hAnsi="Arial" w:hint="default"/>
      </w:rPr>
    </w:lvl>
    <w:lvl w:ilvl="5" w:tplc="6D724B08" w:tentative="1">
      <w:start w:val="1"/>
      <w:numFmt w:val="bullet"/>
      <w:lvlText w:val="•"/>
      <w:lvlJc w:val="left"/>
      <w:pPr>
        <w:tabs>
          <w:tab w:val="num" w:pos="4320"/>
        </w:tabs>
        <w:ind w:left="4320" w:hanging="360"/>
      </w:pPr>
      <w:rPr>
        <w:rFonts w:ascii="Arial" w:hAnsi="Arial" w:hint="default"/>
      </w:rPr>
    </w:lvl>
    <w:lvl w:ilvl="6" w:tplc="C38C8CE2" w:tentative="1">
      <w:start w:val="1"/>
      <w:numFmt w:val="bullet"/>
      <w:lvlText w:val="•"/>
      <w:lvlJc w:val="left"/>
      <w:pPr>
        <w:tabs>
          <w:tab w:val="num" w:pos="5040"/>
        </w:tabs>
        <w:ind w:left="5040" w:hanging="360"/>
      </w:pPr>
      <w:rPr>
        <w:rFonts w:ascii="Arial" w:hAnsi="Arial" w:hint="default"/>
      </w:rPr>
    </w:lvl>
    <w:lvl w:ilvl="7" w:tplc="58DA3364" w:tentative="1">
      <w:start w:val="1"/>
      <w:numFmt w:val="bullet"/>
      <w:lvlText w:val="•"/>
      <w:lvlJc w:val="left"/>
      <w:pPr>
        <w:tabs>
          <w:tab w:val="num" w:pos="5760"/>
        </w:tabs>
        <w:ind w:left="5760" w:hanging="360"/>
      </w:pPr>
      <w:rPr>
        <w:rFonts w:ascii="Arial" w:hAnsi="Arial" w:hint="default"/>
      </w:rPr>
    </w:lvl>
    <w:lvl w:ilvl="8" w:tplc="E014FA46" w:tentative="1">
      <w:start w:val="1"/>
      <w:numFmt w:val="bullet"/>
      <w:lvlText w:val="•"/>
      <w:lvlJc w:val="left"/>
      <w:pPr>
        <w:tabs>
          <w:tab w:val="num" w:pos="6480"/>
        </w:tabs>
        <w:ind w:left="6480" w:hanging="360"/>
      </w:pPr>
      <w:rPr>
        <w:rFonts w:ascii="Arial" w:hAnsi="Arial" w:hint="default"/>
      </w:rPr>
    </w:lvl>
  </w:abstractNum>
  <w:abstractNum w:abstractNumId="4">
    <w:nsid w:val="44082C92"/>
    <w:multiLevelType w:val="hybridMultilevel"/>
    <w:tmpl w:val="4AC615E2"/>
    <w:lvl w:ilvl="0" w:tplc="E5849A4E">
      <w:start w:val="1"/>
      <w:numFmt w:val="bullet"/>
      <w:lvlText w:val="•"/>
      <w:lvlJc w:val="left"/>
      <w:pPr>
        <w:tabs>
          <w:tab w:val="num" w:pos="720"/>
        </w:tabs>
        <w:ind w:left="720" w:hanging="360"/>
      </w:pPr>
      <w:rPr>
        <w:rFonts w:ascii="Arial" w:hAnsi="Arial" w:hint="default"/>
      </w:rPr>
    </w:lvl>
    <w:lvl w:ilvl="1" w:tplc="1D1C160C" w:tentative="1">
      <w:start w:val="1"/>
      <w:numFmt w:val="bullet"/>
      <w:lvlText w:val="•"/>
      <w:lvlJc w:val="left"/>
      <w:pPr>
        <w:tabs>
          <w:tab w:val="num" w:pos="1440"/>
        </w:tabs>
        <w:ind w:left="1440" w:hanging="360"/>
      </w:pPr>
      <w:rPr>
        <w:rFonts w:ascii="Arial" w:hAnsi="Arial" w:hint="default"/>
      </w:rPr>
    </w:lvl>
    <w:lvl w:ilvl="2" w:tplc="16760806" w:tentative="1">
      <w:start w:val="1"/>
      <w:numFmt w:val="bullet"/>
      <w:lvlText w:val="•"/>
      <w:lvlJc w:val="left"/>
      <w:pPr>
        <w:tabs>
          <w:tab w:val="num" w:pos="2160"/>
        </w:tabs>
        <w:ind w:left="2160" w:hanging="360"/>
      </w:pPr>
      <w:rPr>
        <w:rFonts w:ascii="Arial" w:hAnsi="Arial" w:hint="default"/>
      </w:rPr>
    </w:lvl>
    <w:lvl w:ilvl="3" w:tplc="0DFCCF50" w:tentative="1">
      <w:start w:val="1"/>
      <w:numFmt w:val="bullet"/>
      <w:lvlText w:val="•"/>
      <w:lvlJc w:val="left"/>
      <w:pPr>
        <w:tabs>
          <w:tab w:val="num" w:pos="2880"/>
        </w:tabs>
        <w:ind w:left="2880" w:hanging="360"/>
      </w:pPr>
      <w:rPr>
        <w:rFonts w:ascii="Arial" w:hAnsi="Arial" w:hint="default"/>
      </w:rPr>
    </w:lvl>
    <w:lvl w:ilvl="4" w:tplc="EEDAA2F2" w:tentative="1">
      <w:start w:val="1"/>
      <w:numFmt w:val="bullet"/>
      <w:lvlText w:val="•"/>
      <w:lvlJc w:val="left"/>
      <w:pPr>
        <w:tabs>
          <w:tab w:val="num" w:pos="3600"/>
        </w:tabs>
        <w:ind w:left="3600" w:hanging="360"/>
      </w:pPr>
      <w:rPr>
        <w:rFonts w:ascii="Arial" w:hAnsi="Arial" w:hint="default"/>
      </w:rPr>
    </w:lvl>
    <w:lvl w:ilvl="5" w:tplc="AC023434" w:tentative="1">
      <w:start w:val="1"/>
      <w:numFmt w:val="bullet"/>
      <w:lvlText w:val="•"/>
      <w:lvlJc w:val="left"/>
      <w:pPr>
        <w:tabs>
          <w:tab w:val="num" w:pos="4320"/>
        </w:tabs>
        <w:ind w:left="4320" w:hanging="360"/>
      </w:pPr>
      <w:rPr>
        <w:rFonts w:ascii="Arial" w:hAnsi="Arial" w:hint="default"/>
      </w:rPr>
    </w:lvl>
    <w:lvl w:ilvl="6" w:tplc="0D6AEACE" w:tentative="1">
      <w:start w:val="1"/>
      <w:numFmt w:val="bullet"/>
      <w:lvlText w:val="•"/>
      <w:lvlJc w:val="left"/>
      <w:pPr>
        <w:tabs>
          <w:tab w:val="num" w:pos="5040"/>
        </w:tabs>
        <w:ind w:left="5040" w:hanging="360"/>
      </w:pPr>
      <w:rPr>
        <w:rFonts w:ascii="Arial" w:hAnsi="Arial" w:hint="default"/>
      </w:rPr>
    </w:lvl>
    <w:lvl w:ilvl="7" w:tplc="89B8E018" w:tentative="1">
      <w:start w:val="1"/>
      <w:numFmt w:val="bullet"/>
      <w:lvlText w:val="•"/>
      <w:lvlJc w:val="left"/>
      <w:pPr>
        <w:tabs>
          <w:tab w:val="num" w:pos="5760"/>
        </w:tabs>
        <w:ind w:left="5760" w:hanging="360"/>
      </w:pPr>
      <w:rPr>
        <w:rFonts w:ascii="Arial" w:hAnsi="Arial" w:hint="default"/>
      </w:rPr>
    </w:lvl>
    <w:lvl w:ilvl="8" w:tplc="7714C852" w:tentative="1">
      <w:start w:val="1"/>
      <w:numFmt w:val="bullet"/>
      <w:lvlText w:val="•"/>
      <w:lvlJc w:val="left"/>
      <w:pPr>
        <w:tabs>
          <w:tab w:val="num" w:pos="6480"/>
        </w:tabs>
        <w:ind w:left="6480" w:hanging="360"/>
      </w:pPr>
      <w:rPr>
        <w:rFonts w:ascii="Arial" w:hAnsi="Arial" w:hint="default"/>
      </w:rPr>
    </w:lvl>
  </w:abstractNum>
  <w:abstractNum w:abstractNumId="5">
    <w:nsid w:val="48E81D86"/>
    <w:multiLevelType w:val="hybridMultilevel"/>
    <w:tmpl w:val="C4F2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36877"/>
    <w:multiLevelType w:val="hybridMultilevel"/>
    <w:tmpl w:val="B7467C6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34"/>
    <w:rsid w:val="0008229F"/>
    <w:rsid w:val="001358E1"/>
    <w:rsid w:val="00164506"/>
    <w:rsid w:val="001C2034"/>
    <w:rsid w:val="002A0E4C"/>
    <w:rsid w:val="002C3719"/>
    <w:rsid w:val="003919AC"/>
    <w:rsid w:val="00452476"/>
    <w:rsid w:val="004C5E73"/>
    <w:rsid w:val="004D7037"/>
    <w:rsid w:val="004E0614"/>
    <w:rsid w:val="00500C08"/>
    <w:rsid w:val="006D3E75"/>
    <w:rsid w:val="0086793A"/>
    <w:rsid w:val="008D17B2"/>
    <w:rsid w:val="008D75F4"/>
    <w:rsid w:val="009370CC"/>
    <w:rsid w:val="00943D04"/>
    <w:rsid w:val="009D1C7D"/>
    <w:rsid w:val="00A0026F"/>
    <w:rsid w:val="00BC3011"/>
    <w:rsid w:val="00CB39F6"/>
    <w:rsid w:val="00D01466"/>
    <w:rsid w:val="00D91D8D"/>
    <w:rsid w:val="00E34102"/>
    <w:rsid w:val="00F350FF"/>
    <w:rsid w:val="00F36438"/>
    <w:rsid w:val="00FE06BE"/>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F"/>
    <w:pPr>
      <w:ind w:left="720"/>
      <w:contextualSpacing/>
    </w:pPr>
  </w:style>
  <w:style w:type="paragraph" w:styleId="Header">
    <w:name w:val="header"/>
    <w:basedOn w:val="Normal"/>
    <w:link w:val="HeaderChar"/>
    <w:uiPriority w:val="99"/>
    <w:unhideWhenUsed/>
    <w:rsid w:val="006D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75"/>
  </w:style>
  <w:style w:type="paragraph" w:styleId="Footer">
    <w:name w:val="footer"/>
    <w:basedOn w:val="Normal"/>
    <w:link w:val="FooterChar"/>
    <w:uiPriority w:val="99"/>
    <w:unhideWhenUsed/>
    <w:rsid w:val="006D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75"/>
  </w:style>
  <w:style w:type="paragraph" w:styleId="BalloonText">
    <w:name w:val="Balloon Text"/>
    <w:basedOn w:val="Normal"/>
    <w:link w:val="BalloonTextChar"/>
    <w:uiPriority w:val="99"/>
    <w:semiHidden/>
    <w:unhideWhenUsed/>
    <w:rsid w:val="00A0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F"/>
    <w:pPr>
      <w:ind w:left="720"/>
      <w:contextualSpacing/>
    </w:pPr>
  </w:style>
  <w:style w:type="paragraph" w:styleId="Header">
    <w:name w:val="header"/>
    <w:basedOn w:val="Normal"/>
    <w:link w:val="HeaderChar"/>
    <w:uiPriority w:val="99"/>
    <w:unhideWhenUsed/>
    <w:rsid w:val="006D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75"/>
  </w:style>
  <w:style w:type="paragraph" w:styleId="Footer">
    <w:name w:val="footer"/>
    <w:basedOn w:val="Normal"/>
    <w:link w:val="FooterChar"/>
    <w:uiPriority w:val="99"/>
    <w:unhideWhenUsed/>
    <w:rsid w:val="006D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75"/>
  </w:style>
  <w:style w:type="paragraph" w:styleId="BalloonText">
    <w:name w:val="Balloon Text"/>
    <w:basedOn w:val="Normal"/>
    <w:link w:val="BalloonTextChar"/>
    <w:uiPriority w:val="99"/>
    <w:semiHidden/>
    <w:unhideWhenUsed/>
    <w:rsid w:val="00A0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Trust for Public Land</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Mastrodonato</dc:creator>
  <cp:keywords/>
  <dc:description/>
  <cp:lastModifiedBy>Rico Mastrodonato</cp:lastModifiedBy>
  <cp:revision>2</cp:revision>
  <cp:lastPrinted>2013-03-07T17:01:00Z</cp:lastPrinted>
  <dcterms:created xsi:type="dcterms:W3CDTF">2013-03-07T17:03:00Z</dcterms:created>
  <dcterms:modified xsi:type="dcterms:W3CDTF">2013-03-07T17:03:00Z</dcterms:modified>
</cp:coreProperties>
</file>