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2839A" w14:textId="21BA93CC" w:rsidR="00E843F2" w:rsidRDefault="00FF37D8" w:rsidP="00E843F2">
      <w:pPr>
        <w:ind w:left="-270" w:right="-450"/>
        <w:rPr>
          <w:b/>
        </w:rPr>
      </w:pPr>
      <w:r>
        <w:rPr>
          <w:b/>
        </w:rPr>
        <w:t xml:space="preserve">November </w:t>
      </w:r>
      <w:r w:rsidR="006E473D">
        <w:rPr>
          <w:b/>
        </w:rPr>
        <w:t>11</w:t>
      </w:r>
      <w:r>
        <w:rPr>
          <w:b/>
        </w:rPr>
        <w:t>, 2015</w:t>
      </w:r>
    </w:p>
    <w:p w14:paraId="5088949C" w14:textId="348F8D7A" w:rsidR="00FF37D8" w:rsidRPr="00E843F2" w:rsidRDefault="00FF37D8" w:rsidP="00E843F2">
      <w:pPr>
        <w:ind w:left="-270" w:right="-450"/>
        <w:rPr>
          <w:b/>
        </w:rPr>
      </w:pPr>
      <w:r w:rsidRPr="0021753F">
        <w:t>Mary Nichols</w:t>
      </w:r>
    </w:p>
    <w:p w14:paraId="22BA0601" w14:textId="77777777" w:rsidR="00FF37D8" w:rsidRPr="0021753F" w:rsidRDefault="00FF37D8" w:rsidP="00FF37D8">
      <w:pPr>
        <w:ind w:left="-270" w:right="-450"/>
      </w:pPr>
      <w:r w:rsidRPr="0021753F">
        <w:t>Chairman</w:t>
      </w:r>
    </w:p>
    <w:p w14:paraId="55852C54" w14:textId="77777777" w:rsidR="00FF37D8" w:rsidRPr="0021753F" w:rsidRDefault="00FF37D8" w:rsidP="00FF37D8">
      <w:pPr>
        <w:ind w:left="-270" w:right="-450"/>
        <w:rPr>
          <w:bCs/>
        </w:rPr>
      </w:pPr>
      <w:r w:rsidRPr="0021753F">
        <w:rPr>
          <w:bCs/>
        </w:rPr>
        <w:t>California Air Resources Board </w:t>
      </w:r>
      <w:r w:rsidRPr="0021753F">
        <w:rPr>
          <w:bCs/>
        </w:rPr>
        <w:br/>
        <w:t>1001 "I" Street </w:t>
      </w:r>
      <w:r w:rsidRPr="0021753F">
        <w:rPr>
          <w:bCs/>
        </w:rPr>
        <w:br/>
        <w:t>Sacramento, CA 95814</w:t>
      </w:r>
    </w:p>
    <w:p w14:paraId="710275CB" w14:textId="77777777" w:rsidR="00FF37D8" w:rsidRDefault="00FF37D8" w:rsidP="00FF37D8">
      <w:pPr>
        <w:ind w:left="-270" w:right="-450"/>
        <w:rPr>
          <w:b/>
        </w:rPr>
      </w:pPr>
    </w:p>
    <w:p w14:paraId="066DE070" w14:textId="77777777" w:rsidR="00FF37D8" w:rsidRPr="00A2730E" w:rsidRDefault="00FF37D8" w:rsidP="00FF37D8">
      <w:pPr>
        <w:ind w:left="-270" w:right="-450"/>
        <w:rPr>
          <w:b/>
        </w:rPr>
      </w:pPr>
      <w:r w:rsidRPr="00A2730E">
        <w:rPr>
          <w:b/>
        </w:rPr>
        <w:t>Re: Cap-and-Trade Auction Proceeds Second Investment</w:t>
      </w:r>
      <w:r>
        <w:rPr>
          <w:b/>
        </w:rPr>
        <w:t xml:space="preserve"> Plan</w:t>
      </w:r>
    </w:p>
    <w:p w14:paraId="4047ED8C" w14:textId="77777777" w:rsidR="00FF37D8" w:rsidRDefault="00FF37D8" w:rsidP="00FF37D8">
      <w:pPr>
        <w:shd w:val="clear" w:color="auto" w:fill="FFFFFF"/>
        <w:spacing w:before="100" w:beforeAutospacing="1" w:after="100" w:afterAutospacing="1"/>
        <w:ind w:left="-270" w:right="-450"/>
        <w:rPr>
          <w:rFonts w:eastAsia="Times New Roman" w:cs="Arial"/>
          <w:color w:val="222222"/>
        </w:rPr>
      </w:pPr>
      <w:r w:rsidRPr="00A2730E">
        <w:rPr>
          <w:rFonts w:eastAsia="Times New Roman" w:cs="Arial"/>
          <w:color w:val="222222"/>
        </w:rPr>
        <w:t>Dear Chairman Nichols,</w:t>
      </w:r>
    </w:p>
    <w:p w14:paraId="40DF15DD" w14:textId="77777777" w:rsidR="006668E4" w:rsidRDefault="00FF37D8" w:rsidP="00E843F2">
      <w:pPr>
        <w:shd w:val="clear" w:color="auto" w:fill="FFFFFF"/>
        <w:spacing w:before="100" w:beforeAutospacing="1" w:after="100" w:afterAutospacing="1"/>
        <w:ind w:left="-270" w:right="-450"/>
        <w:rPr>
          <w:rFonts w:eastAsia="Times New Roman" w:cs="Arial"/>
          <w:color w:val="222222"/>
        </w:rPr>
      </w:pPr>
      <w:r>
        <w:rPr>
          <w:rFonts w:eastAsia="Times New Roman" w:cs="Arial"/>
          <w:color w:val="222222"/>
        </w:rPr>
        <w:t xml:space="preserve">I appreciate this opportunity to comment on the California Air Resources Board’s (ARB’s) Concept Paper for the Cap-and-Trade Auction Proceeds Second Investment Plan. </w:t>
      </w:r>
    </w:p>
    <w:p w14:paraId="54F1F2F9" w14:textId="3C88AC1C" w:rsidR="0078389B" w:rsidRDefault="0078389B" w:rsidP="0078389B">
      <w:pPr>
        <w:shd w:val="clear" w:color="auto" w:fill="FFFFFF"/>
        <w:spacing w:before="100" w:beforeAutospacing="1" w:after="100" w:afterAutospacing="1"/>
        <w:ind w:left="-270" w:right="-450"/>
        <w:rPr>
          <w:rFonts w:eastAsia="Times New Roman" w:cs="Arial"/>
          <w:color w:val="222222"/>
        </w:rPr>
      </w:pPr>
      <w:r>
        <w:rPr>
          <w:rFonts w:eastAsia="Times New Roman" w:cs="Arial"/>
          <w:color w:val="222222"/>
        </w:rPr>
        <w:t>I am the co-found</w:t>
      </w:r>
      <w:r w:rsidR="00796A4B">
        <w:rPr>
          <w:rFonts w:eastAsia="Times New Roman" w:cs="Arial"/>
          <w:color w:val="222222"/>
        </w:rPr>
        <w:t>er of the Marin Carbon Project</w:t>
      </w:r>
      <w:r w:rsidR="00676658">
        <w:rPr>
          <w:rFonts w:eastAsia="Times New Roman" w:cs="Arial"/>
          <w:color w:val="222222"/>
        </w:rPr>
        <w:t>,</w:t>
      </w:r>
      <w:r w:rsidR="00796A4B">
        <w:rPr>
          <w:rFonts w:eastAsia="Times New Roman" w:cs="Arial"/>
          <w:color w:val="222222"/>
        </w:rPr>
        <w:t xml:space="preserve"> a coalition of land stewards </w:t>
      </w:r>
      <w:r w:rsidR="00034BB5">
        <w:rPr>
          <w:rFonts w:eastAsia="Times New Roman" w:cs="Arial"/>
          <w:color w:val="222222"/>
        </w:rPr>
        <w:t>whose</w:t>
      </w:r>
      <w:r w:rsidR="00796A4B">
        <w:rPr>
          <w:rFonts w:eastAsia="Times New Roman" w:cs="Arial"/>
          <w:color w:val="222222"/>
        </w:rPr>
        <w:t xml:space="preserve"> </w:t>
      </w:r>
      <w:r w:rsidR="0044641C">
        <w:rPr>
          <w:rFonts w:eastAsia="Times New Roman" w:cs="Arial"/>
          <w:color w:val="222222"/>
        </w:rPr>
        <w:t xml:space="preserve">mission is to enhance carbon sequestration in rangeland, agricultural, and forest soils through applied research, demonstration, and implementation. </w:t>
      </w:r>
      <w:r>
        <w:rPr>
          <w:rFonts w:eastAsia="Times New Roman" w:cs="Arial"/>
          <w:color w:val="222222"/>
        </w:rPr>
        <w:t xml:space="preserve">In 2007, in response to the rapid pace of global climate change and spurred by AB32, we began </w:t>
      </w:r>
      <w:r w:rsidR="00676658">
        <w:rPr>
          <w:rFonts w:eastAsia="Times New Roman" w:cs="Arial"/>
          <w:color w:val="222222"/>
        </w:rPr>
        <w:t>our</w:t>
      </w:r>
      <w:r>
        <w:rPr>
          <w:rFonts w:eastAsia="Times New Roman" w:cs="Arial"/>
          <w:color w:val="222222"/>
        </w:rPr>
        <w:t xml:space="preserve"> research </w:t>
      </w:r>
      <w:r w:rsidR="00676658">
        <w:rPr>
          <w:rFonts w:eastAsia="Times New Roman" w:cs="Arial"/>
          <w:color w:val="222222"/>
        </w:rPr>
        <w:t>into</w:t>
      </w:r>
      <w:r>
        <w:rPr>
          <w:rFonts w:eastAsia="Times New Roman" w:cs="Arial"/>
          <w:color w:val="222222"/>
        </w:rPr>
        <w:t xml:space="preserve"> managing agriculture as a climate solution. We discovered that by increasing soil carbon through a topical application of a carbon and nitrogen amendment (compost), the soil system’s capacity for taking in additional carbon through the process of </w:t>
      </w:r>
      <w:r w:rsidR="00116728">
        <w:rPr>
          <w:rFonts w:eastAsia="Times New Roman" w:cs="Arial"/>
          <w:color w:val="222222"/>
        </w:rPr>
        <w:t>photosynthesis increased. A one</w:t>
      </w:r>
      <w:r>
        <w:rPr>
          <w:rFonts w:eastAsia="Times New Roman" w:cs="Arial"/>
          <w:color w:val="222222"/>
        </w:rPr>
        <w:t>time application of compost acted as a cata</w:t>
      </w:r>
      <w:r w:rsidR="00116728">
        <w:rPr>
          <w:rFonts w:eastAsia="Times New Roman" w:cs="Arial"/>
          <w:color w:val="222222"/>
        </w:rPr>
        <w:t xml:space="preserve">lyst for </w:t>
      </w:r>
      <w:r w:rsidR="00796A4B">
        <w:rPr>
          <w:rFonts w:eastAsia="Times New Roman" w:cs="Arial"/>
          <w:color w:val="222222"/>
        </w:rPr>
        <w:t>an ongoing carbon sink. Additionally</w:t>
      </w:r>
      <w:r w:rsidR="00676658">
        <w:rPr>
          <w:rFonts w:eastAsia="Times New Roman" w:cs="Arial"/>
          <w:color w:val="222222"/>
        </w:rPr>
        <w:t>,</w:t>
      </w:r>
      <w:r w:rsidR="00796A4B">
        <w:rPr>
          <w:rFonts w:eastAsia="Times New Roman" w:cs="Arial"/>
          <w:color w:val="222222"/>
        </w:rPr>
        <w:t xml:space="preserve"> the s</w:t>
      </w:r>
      <w:r w:rsidR="00116728">
        <w:rPr>
          <w:rFonts w:eastAsia="Times New Roman" w:cs="Arial"/>
          <w:color w:val="222222"/>
        </w:rPr>
        <w:t>oils that had compost applied retained more water and produced higher volumes of more nutri</w:t>
      </w:r>
      <w:r w:rsidR="00676658">
        <w:rPr>
          <w:rFonts w:eastAsia="Times New Roman" w:cs="Arial"/>
          <w:color w:val="222222"/>
        </w:rPr>
        <w:t>ti</w:t>
      </w:r>
      <w:r w:rsidR="00116728">
        <w:rPr>
          <w:rFonts w:eastAsia="Times New Roman" w:cs="Arial"/>
          <w:color w:val="222222"/>
        </w:rPr>
        <w:t>ous forage.</w:t>
      </w:r>
      <w:r w:rsidR="00796A4B">
        <w:rPr>
          <w:rFonts w:eastAsia="Times New Roman" w:cs="Arial"/>
          <w:color w:val="222222"/>
        </w:rPr>
        <w:t xml:space="preserve"> This means that managing for carbon in the soil has </w:t>
      </w:r>
      <w:bookmarkStart w:id="0" w:name="_GoBack"/>
      <w:r w:rsidR="00796A4B">
        <w:rPr>
          <w:rFonts w:eastAsia="Times New Roman" w:cs="Arial"/>
          <w:color w:val="222222"/>
        </w:rPr>
        <w:t xml:space="preserve">ongoing </w:t>
      </w:r>
      <w:r>
        <w:rPr>
          <w:rFonts w:eastAsia="Times New Roman" w:cs="Arial"/>
          <w:color w:val="222222"/>
        </w:rPr>
        <w:t xml:space="preserve">climate benefits while </w:t>
      </w:r>
      <w:r w:rsidR="00796A4B">
        <w:rPr>
          <w:rFonts w:eastAsia="Times New Roman" w:cs="Arial"/>
          <w:color w:val="222222"/>
        </w:rPr>
        <w:t xml:space="preserve">simultaneously </w:t>
      </w:r>
      <w:r>
        <w:rPr>
          <w:rFonts w:eastAsia="Times New Roman" w:cs="Arial"/>
          <w:color w:val="222222"/>
        </w:rPr>
        <w:t>producing an ab</w:t>
      </w:r>
      <w:r w:rsidR="00796A4B">
        <w:rPr>
          <w:rFonts w:eastAsia="Times New Roman" w:cs="Arial"/>
          <w:color w:val="222222"/>
        </w:rPr>
        <w:t xml:space="preserve">undance of </w:t>
      </w:r>
      <w:r w:rsidR="00034BB5">
        <w:rPr>
          <w:rFonts w:eastAsia="Times New Roman" w:cs="Arial"/>
          <w:color w:val="222222"/>
        </w:rPr>
        <w:t xml:space="preserve">high value </w:t>
      </w:r>
      <w:bookmarkEnd w:id="0"/>
      <w:r w:rsidR="00034BB5">
        <w:rPr>
          <w:rFonts w:eastAsia="Times New Roman" w:cs="Arial"/>
          <w:color w:val="222222"/>
        </w:rPr>
        <w:t>carbohydrates in the form healthy food, fibers and fuels</w:t>
      </w:r>
      <w:r>
        <w:rPr>
          <w:rFonts w:eastAsia="Times New Roman" w:cs="Arial"/>
          <w:color w:val="222222"/>
        </w:rPr>
        <w:t>.</w:t>
      </w:r>
    </w:p>
    <w:p w14:paraId="08B1A42A" w14:textId="77777777" w:rsidR="00034BB5" w:rsidRDefault="0078389B" w:rsidP="00034BB5">
      <w:pPr>
        <w:shd w:val="clear" w:color="auto" w:fill="FFFFFF"/>
        <w:spacing w:before="100" w:beforeAutospacing="1" w:after="100" w:afterAutospacing="1"/>
        <w:ind w:left="-270" w:right="-450"/>
        <w:rPr>
          <w:rFonts w:eastAsia="Times New Roman" w:cs="Arial"/>
          <w:color w:val="222222"/>
        </w:rPr>
      </w:pPr>
      <w:r w:rsidRPr="00FF37D8">
        <w:rPr>
          <w:rFonts w:eastAsia="Times New Roman" w:cs="Arial"/>
          <w:color w:val="222222"/>
        </w:rPr>
        <w:t>Our vision is for landowners and land managers of agricultural ecosystems to serve as stewards of soil health and to undertake </w:t>
      </w:r>
      <w:r w:rsidRPr="00FF37D8">
        <w:rPr>
          <w:rFonts w:eastAsia="Times New Roman" w:cs="Arial"/>
          <w:bCs/>
          <w:color w:val="222222"/>
        </w:rPr>
        <w:t>carbon farming</w:t>
      </w:r>
      <w:r w:rsidRPr="00FF37D8">
        <w:rPr>
          <w:rFonts w:eastAsia="Times New Roman" w:cs="Arial"/>
          <w:color w:val="222222"/>
        </w:rPr>
        <w:t> in a manner that can improve on-farm productivity and viability, enhance ecosystem functions, and stop and reverse climate change.</w:t>
      </w:r>
      <w:r>
        <w:rPr>
          <w:rFonts w:eastAsia="Times New Roman" w:cs="Arial"/>
          <w:color w:val="222222"/>
        </w:rPr>
        <w:t xml:space="preserve"> I applaud the ARB on the Second Investment Plan, particularly the increased focus on natural and working lands and product</w:t>
      </w:r>
      <w:r w:rsidR="00034BB5">
        <w:rPr>
          <w:rFonts w:eastAsia="Times New Roman" w:cs="Arial"/>
          <w:color w:val="222222"/>
        </w:rPr>
        <w:t>ive reuse of organic waste.</w:t>
      </w:r>
    </w:p>
    <w:p w14:paraId="1E851676" w14:textId="7831174C" w:rsidR="0078389B" w:rsidRDefault="00034BB5" w:rsidP="00034BB5">
      <w:pPr>
        <w:shd w:val="clear" w:color="auto" w:fill="FFFFFF"/>
        <w:spacing w:before="100" w:beforeAutospacing="1" w:after="100" w:afterAutospacing="1"/>
        <w:ind w:left="-270" w:right="-450"/>
        <w:rPr>
          <w:rFonts w:eastAsia="Times New Roman" w:cs="Arial"/>
          <w:color w:val="222222"/>
        </w:rPr>
      </w:pPr>
      <w:r>
        <w:rPr>
          <w:rFonts w:eastAsia="Times New Roman" w:cs="Arial"/>
          <w:color w:val="222222"/>
        </w:rPr>
        <w:t>Below are my comments on both sections of the Second Investment Plan</w:t>
      </w:r>
      <w:r w:rsidR="0078389B">
        <w:rPr>
          <w:rFonts w:eastAsia="Times New Roman" w:cs="Arial"/>
          <w:color w:val="222222"/>
        </w:rPr>
        <w:t>.</w:t>
      </w:r>
    </w:p>
    <w:p w14:paraId="61192C77" w14:textId="08395EC6" w:rsidR="0087603E" w:rsidRDefault="0087603E" w:rsidP="00FF37D8">
      <w:pPr>
        <w:pStyle w:val="ListParagraph"/>
        <w:widowControl w:val="0"/>
        <w:numPr>
          <w:ilvl w:val="0"/>
          <w:numId w:val="1"/>
        </w:numPr>
        <w:autoSpaceDE w:val="0"/>
        <w:autoSpaceDN w:val="0"/>
        <w:adjustRightInd w:val="0"/>
        <w:spacing w:after="240"/>
        <w:ind w:right="-450"/>
        <w:rPr>
          <w:rFonts w:cs="Times"/>
        </w:rPr>
      </w:pPr>
      <w:r w:rsidRPr="00286B40">
        <w:rPr>
          <w:rFonts w:cs="Times"/>
          <w:b/>
        </w:rPr>
        <w:t>Increased Focus on Organic Waste.</w:t>
      </w:r>
      <w:r w:rsidR="00CD446D">
        <w:rPr>
          <w:rFonts w:cs="Times"/>
        </w:rPr>
        <w:t xml:space="preserve"> I am very pleased that </w:t>
      </w:r>
      <w:r w:rsidR="00351383">
        <w:rPr>
          <w:rFonts w:cs="Times"/>
        </w:rPr>
        <w:t xml:space="preserve">the </w:t>
      </w:r>
      <w:r w:rsidR="00CD446D">
        <w:rPr>
          <w:rFonts w:cs="Times"/>
        </w:rPr>
        <w:t>ARB has included a heightened focus on the productive recycling and re</w:t>
      </w:r>
      <w:r w:rsidR="005C08DA">
        <w:rPr>
          <w:rFonts w:cs="Times"/>
        </w:rPr>
        <w:t>-</w:t>
      </w:r>
      <w:r w:rsidR="00CD446D">
        <w:rPr>
          <w:rFonts w:cs="Times"/>
        </w:rPr>
        <w:t>use of organic waste.</w:t>
      </w:r>
      <w:r w:rsidR="006A3C3C">
        <w:rPr>
          <w:rFonts w:cs="Times"/>
        </w:rPr>
        <w:t xml:space="preserve"> The decomposition of organic waste in landfills and other waste collection sites generates a significant portion of the </w:t>
      </w:r>
      <w:r w:rsidR="00827D63">
        <w:rPr>
          <w:rFonts w:cs="Times"/>
        </w:rPr>
        <w:t>s</w:t>
      </w:r>
      <w:r w:rsidR="006A3C3C">
        <w:rPr>
          <w:rFonts w:cs="Times"/>
        </w:rPr>
        <w:t>tate’s short-lived climate pollutants</w:t>
      </w:r>
      <w:r w:rsidR="00116728">
        <w:rPr>
          <w:rFonts w:cs="Times"/>
        </w:rPr>
        <w:t xml:space="preserve"> and other potent greenhouse gases including </w:t>
      </w:r>
      <w:r w:rsidR="00E843F2">
        <w:rPr>
          <w:rFonts w:cs="Times"/>
        </w:rPr>
        <w:t>nitrous oxide</w:t>
      </w:r>
      <w:r w:rsidR="00676658">
        <w:rPr>
          <w:rFonts w:cs="Times"/>
        </w:rPr>
        <w:t>,</w:t>
      </w:r>
      <w:r w:rsidR="00E843F2">
        <w:rPr>
          <w:rFonts w:cs="Times"/>
        </w:rPr>
        <w:t xml:space="preserve"> </w:t>
      </w:r>
      <w:r w:rsidR="00116728">
        <w:rPr>
          <w:rFonts w:cs="Times"/>
        </w:rPr>
        <w:t xml:space="preserve">which </w:t>
      </w:r>
      <w:r w:rsidR="00E843F2">
        <w:rPr>
          <w:rFonts w:cs="Times"/>
        </w:rPr>
        <w:t>is 289</w:t>
      </w:r>
      <w:r w:rsidR="00CC4F51">
        <w:rPr>
          <w:rFonts w:cs="Times"/>
        </w:rPr>
        <w:t xml:space="preserve"> times more potent</w:t>
      </w:r>
      <w:r w:rsidR="00116728">
        <w:rPr>
          <w:rFonts w:cs="Times"/>
        </w:rPr>
        <w:t xml:space="preserve"> than carbon dioxide. </w:t>
      </w:r>
      <w:r w:rsidR="006A3C3C">
        <w:rPr>
          <w:rFonts w:cs="Times"/>
        </w:rPr>
        <w:t xml:space="preserve">The </w:t>
      </w:r>
      <w:r w:rsidR="00827D63">
        <w:rPr>
          <w:rFonts w:cs="Times"/>
        </w:rPr>
        <w:t>s</w:t>
      </w:r>
      <w:r w:rsidR="006A3C3C">
        <w:rPr>
          <w:rFonts w:cs="Times"/>
        </w:rPr>
        <w:t>tate is wise to take action t</w:t>
      </w:r>
      <w:r w:rsidR="00E843F2">
        <w:rPr>
          <w:rFonts w:cs="Times"/>
        </w:rPr>
        <w:t xml:space="preserve">o incentivize practices that avoid </w:t>
      </w:r>
      <w:r w:rsidR="006A3C3C">
        <w:rPr>
          <w:rFonts w:cs="Times"/>
        </w:rPr>
        <w:t>methane</w:t>
      </w:r>
      <w:r w:rsidR="00E843F2">
        <w:rPr>
          <w:rFonts w:cs="Times"/>
        </w:rPr>
        <w:t xml:space="preserve"> and nitrous oxide generation and move to </w:t>
      </w:r>
      <w:r w:rsidR="006A3C3C">
        <w:rPr>
          <w:rFonts w:cs="Times"/>
        </w:rPr>
        <w:t>alternative means of managing organic waste</w:t>
      </w:r>
      <w:r w:rsidR="00E843F2">
        <w:rPr>
          <w:rFonts w:cs="Times"/>
        </w:rPr>
        <w:t xml:space="preserve"> that enhance soil health and sequester carbon</w:t>
      </w:r>
      <w:r w:rsidR="006A3C3C">
        <w:rPr>
          <w:rFonts w:cs="Times"/>
        </w:rPr>
        <w:t>.</w:t>
      </w:r>
      <w:r w:rsidR="00646BA7">
        <w:rPr>
          <w:rFonts w:cs="Times"/>
        </w:rPr>
        <w:t xml:space="preserve"> </w:t>
      </w:r>
    </w:p>
    <w:p w14:paraId="63C1AD7F" w14:textId="77777777" w:rsidR="00CD446D" w:rsidRDefault="00CD446D" w:rsidP="00CD446D">
      <w:pPr>
        <w:pStyle w:val="ListParagraph"/>
        <w:widowControl w:val="0"/>
        <w:autoSpaceDE w:val="0"/>
        <w:autoSpaceDN w:val="0"/>
        <w:adjustRightInd w:val="0"/>
        <w:spacing w:after="240"/>
        <w:ind w:left="450" w:right="-450"/>
        <w:rPr>
          <w:rFonts w:cs="Times"/>
        </w:rPr>
      </w:pPr>
    </w:p>
    <w:p w14:paraId="44F582FF" w14:textId="6A5125A8" w:rsidR="00562F56" w:rsidRDefault="00CD446D" w:rsidP="00562F56">
      <w:pPr>
        <w:pStyle w:val="ListParagraph"/>
        <w:widowControl w:val="0"/>
        <w:numPr>
          <w:ilvl w:val="1"/>
          <w:numId w:val="1"/>
        </w:numPr>
        <w:autoSpaceDE w:val="0"/>
        <w:autoSpaceDN w:val="0"/>
        <w:adjustRightInd w:val="0"/>
        <w:spacing w:after="240"/>
        <w:ind w:right="-450"/>
        <w:rPr>
          <w:rFonts w:cs="Times"/>
        </w:rPr>
      </w:pPr>
      <w:r w:rsidRPr="00CD446D">
        <w:rPr>
          <w:rFonts w:cs="Times"/>
          <w:b/>
        </w:rPr>
        <w:t>Co-Location of Compost and Anaerobic</w:t>
      </w:r>
      <w:r>
        <w:rPr>
          <w:rFonts w:cs="Times"/>
        </w:rPr>
        <w:t xml:space="preserve"> </w:t>
      </w:r>
      <w:r w:rsidRPr="00074820">
        <w:rPr>
          <w:rFonts w:cs="Times"/>
          <w:b/>
        </w:rPr>
        <w:t>Digesters</w:t>
      </w:r>
      <w:r>
        <w:rPr>
          <w:rFonts w:cs="Times"/>
        </w:rPr>
        <w:t xml:space="preserve">. </w:t>
      </w:r>
      <w:r w:rsidR="00A71C0A">
        <w:rPr>
          <w:rFonts w:cs="Times"/>
        </w:rPr>
        <w:t xml:space="preserve">Anaerobic digestion is a capitol intensive and therefore </w:t>
      </w:r>
      <w:r w:rsidR="00E843F2">
        <w:rPr>
          <w:rFonts w:cs="Times"/>
        </w:rPr>
        <w:t xml:space="preserve">very </w:t>
      </w:r>
      <w:r w:rsidR="00796A4B">
        <w:rPr>
          <w:rFonts w:cs="Times"/>
        </w:rPr>
        <w:t>expensive solution t</w:t>
      </w:r>
      <w:r w:rsidR="00A71C0A">
        <w:rPr>
          <w:rFonts w:cs="Times"/>
        </w:rPr>
        <w:t>o organic waste</w:t>
      </w:r>
      <w:r w:rsidR="00646BA7">
        <w:rPr>
          <w:rFonts w:cs="Times"/>
        </w:rPr>
        <w:t xml:space="preserve"> </w:t>
      </w:r>
      <w:r w:rsidR="00646BA7">
        <w:rPr>
          <w:rFonts w:cs="Times"/>
        </w:rPr>
        <w:lastRenderedPageBreak/>
        <w:t>management</w:t>
      </w:r>
      <w:r w:rsidR="00A71C0A">
        <w:rPr>
          <w:rFonts w:cs="Times"/>
        </w:rPr>
        <w:t xml:space="preserve">. </w:t>
      </w:r>
      <w:r w:rsidR="00A71C0A" w:rsidRPr="00934045">
        <w:rPr>
          <w:rFonts w:cs="Times"/>
          <w:b/>
          <w:i/>
        </w:rPr>
        <w:t>For this reason, I propose that the ARB allow waste producers receiving incentives</w:t>
      </w:r>
      <w:r w:rsidR="00A609C0" w:rsidRPr="00A609C0">
        <w:rPr>
          <w:rFonts w:cs="Times"/>
          <w:b/>
          <w:i/>
        </w:rPr>
        <w:t xml:space="preserve"> </w:t>
      </w:r>
      <w:r w:rsidR="00A609C0" w:rsidRPr="00934045">
        <w:rPr>
          <w:rFonts w:cs="Times"/>
          <w:b/>
          <w:i/>
        </w:rPr>
        <w:t>the option of pursuing compost</w:t>
      </w:r>
      <w:r w:rsidR="00A609C0">
        <w:rPr>
          <w:rFonts w:cs="Times"/>
          <w:b/>
          <w:i/>
        </w:rPr>
        <w:t>ing under best management practices</w:t>
      </w:r>
      <w:r w:rsidR="00A609C0" w:rsidRPr="00934045">
        <w:rPr>
          <w:rFonts w:cs="Times"/>
          <w:b/>
          <w:i/>
        </w:rPr>
        <w:t xml:space="preserve"> instead</w:t>
      </w:r>
      <w:r w:rsidR="00A71C0A" w:rsidRPr="00934045">
        <w:rPr>
          <w:rFonts w:cs="Times"/>
          <w:b/>
          <w:i/>
        </w:rPr>
        <w:t xml:space="preserve"> </w:t>
      </w:r>
      <w:r w:rsidR="00A609C0">
        <w:rPr>
          <w:rFonts w:cs="Times"/>
          <w:b/>
          <w:i/>
        </w:rPr>
        <w:t>of</w:t>
      </w:r>
      <w:r w:rsidR="00116728">
        <w:rPr>
          <w:rFonts w:cs="Times"/>
          <w:b/>
          <w:i/>
        </w:rPr>
        <w:t xml:space="preserve">, or in addition to, </w:t>
      </w:r>
      <w:r w:rsidR="00A71C0A" w:rsidRPr="00934045">
        <w:rPr>
          <w:rFonts w:cs="Times"/>
          <w:b/>
          <w:i/>
        </w:rPr>
        <w:t>build</w:t>
      </w:r>
      <w:r w:rsidR="00A609C0">
        <w:rPr>
          <w:rFonts w:cs="Times"/>
          <w:b/>
          <w:i/>
        </w:rPr>
        <w:t>ing</w:t>
      </w:r>
      <w:r w:rsidR="00A71C0A" w:rsidRPr="00934045">
        <w:rPr>
          <w:rFonts w:cs="Times"/>
          <w:b/>
          <w:i/>
        </w:rPr>
        <w:t xml:space="preserve"> an anaerobic digester.</w:t>
      </w:r>
      <w:r w:rsidR="00E27C2D">
        <w:rPr>
          <w:rFonts w:cs="Times"/>
          <w:b/>
          <w:i/>
        </w:rPr>
        <w:t xml:space="preserve"> </w:t>
      </w:r>
      <w:r>
        <w:rPr>
          <w:rFonts w:cs="Times"/>
        </w:rPr>
        <w:t xml:space="preserve">I </w:t>
      </w:r>
      <w:r w:rsidR="00351383">
        <w:rPr>
          <w:rFonts w:cs="Times"/>
        </w:rPr>
        <w:t xml:space="preserve">am </w:t>
      </w:r>
      <w:r w:rsidR="00A71C0A">
        <w:rPr>
          <w:rFonts w:cs="Times"/>
        </w:rPr>
        <w:t xml:space="preserve">also </w:t>
      </w:r>
      <w:r w:rsidR="00351383">
        <w:rPr>
          <w:rFonts w:cs="Times"/>
        </w:rPr>
        <w:t xml:space="preserve">pleased the ARB has included a push for incentives to create compost from organic byproducts of anaerobic digestion. </w:t>
      </w:r>
      <w:r w:rsidR="00BD2656">
        <w:rPr>
          <w:rFonts w:cs="Times"/>
        </w:rPr>
        <w:t xml:space="preserve">This allows the digestate produced by </w:t>
      </w:r>
      <w:r w:rsidR="009F0E2A">
        <w:rPr>
          <w:rFonts w:cs="Times"/>
        </w:rPr>
        <w:t xml:space="preserve">existing </w:t>
      </w:r>
      <w:r w:rsidR="00BD2656">
        <w:rPr>
          <w:rFonts w:cs="Times"/>
        </w:rPr>
        <w:t>anaerobic digesters to be productively reused.</w:t>
      </w:r>
    </w:p>
    <w:p w14:paraId="46157D11" w14:textId="77777777" w:rsidR="00562F56" w:rsidRDefault="00562F56" w:rsidP="00562F56">
      <w:pPr>
        <w:pStyle w:val="ListParagraph"/>
        <w:widowControl w:val="0"/>
        <w:autoSpaceDE w:val="0"/>
        <w:autoSpaceDN w:val="0"/>
        <w:adjustRightInd w:val="0"/>
        <w:spacing w:after="240"/>
        <w:ind w:left="1170" w:right="-450"/>
        <w:rPr>
          <w:rFonts w:cs="Times"/>
        </w:rPr>
      </w:pPr>
    </w:p>
    <w:p w14:paraId="58C18356" w14:textId="1C2FF22B" w:rsidR="00562F56" w:rsidRPr="00562F56" w:rsidRDefault="00562F56" w:rsidP="00562F56">
      <w:pPr>
        <w:pStyle w:val="ListParagraph"/>
        <w:widowControl w:val="0"/>
        <w:numPr>
          <w:ilvl w:val="1"/>
          <w:numId w:val="1"/>
        </w:numPr>
        <w:autoSpaceDE w:val="0"/>
        <w:autoSpaceDN w:val="0"/>
        <w:adjustRightInd w:val="0"/>
        <w:spacing w:after="240"/>
        <w:ind w:right="-450"/>
        <w:rPr>
          <w:rFonts w:cs="Times"/>
        </w:rPr>
      </w:pPr>
      <w:r>
        <w:rPr>
          <w:rFonts w:cs="Times"/>
          <w:b/>
        </w:rPr>
        <w:t xml:space="preserve">Incentives for Onsite Agricultural Compost Development and </w:t>
      </w:r>
      <w:r w:rsidR="00116728">
        <w:rPr>
          <w:rFonts w:cs="Times"/>
          <w:b/>
        </w:rPr>
        <w:t>Application</w:t>
      </w:r>
      <w:r w:rsidRPr="00562F56">
        <w:rPr>
          <w:rFonts w:cs="Times"/>
        </w:rPr>
        <w:t>.</w:t>
      </w:r>
      <w:r>
        <w:rPr>
          <w:rFonts w:cs="Times"/>
        </w:rPr>
        <w:t xml:space="preserve"> Agricultural producers create both greenwaste and manure waste that can be beneficially reused onsite in several ways, including through onsite composting. Compost production onsite allows an agricultural producer to reuse waste</w:t>
      </w:r>
      <w:r w:rsidR="00116728">
        <w:rPr>
          <w:rFonts w:cs="Times"/>
        </w:rPr>
        <w:t>, in the form of compost,</w:t>
      </w:r>
      <w:r>
        <w:rPr>
          <w:rFonts w:cs="Times"/>
        </w:rPr>
        <w:t xml:space="preserve"> as a soil amendment, reducing the need to expend GHG emissions by trucking </w:t>
      </w:r>
      <w:r w:rsidR="00116728">
        <w:rPr>
          <w:rFonts w:cs="Times"/>
        </w:rPr>
        <w:t xml:space="preserve">from </w:t>
      </w:r>
      <w:r>
        <w:rPr>
          <w:rFonts w:cs="Times"/>
        </w:rPr>
        <w:t>large, offsite producer</w:t>
      </w:r>
      <w:r w:rsidR="00116728">
        <w:rPr>
          <w:rFonts w:cs="Times"/>
        </w:rPr>
        <w:t>s</w:t>
      </w:r>
      <w:r>
        <w:rPr>
          <w:rFonts w:cs="Times"/>
        </w:rPr>
        <w:t xml:space="preserve">, and allowing the agricultural producer to offset the use of chemical fertilizers with </w:t>
      </w:r>
      <w:r w:rsidR="00116728">
        <w:rPr>
          <w:rFonts w:cs="Times"/>
        </w:rPr>
        <w:t xml:space="preserve">a </w:t>
      </w:r>
      <w:r>
        <w:rPr>
          <w:rFonts w:cs="Times"/>
        </w:rPr>
        <w:t>more stable,</w:t>
      </w:r>
      <w:r w:rsidR="00116728">
        <w:rPr>
          <w:rFonts w:cs="Times"/>
        </w:rPr>
        <w:t xml:space="preserve"> and still beneficial organic amendment</w:t>
      </w:r>
      <w:r>
        <w:rPr>
          <w:rFonts w:cs="Times"/>
        </w:rPr>
        <w:t>.</w:t>
      </w:r>
      <w:r w:rsidR="00116728">
        <w:rPr>
          <w:rFonts w:cs="Times"/>
        </w:rPr>
        <w:t xml:space="preserve"> Substituting synthetic fertilizers with compost has</w:t>
      </w:r>
      <w:r>
        <w:rPr>
          <w:rFonts w:cs="Times"/>
        </w:rPr>
        <w:t xml:space="preserve"> both GHG emissions reductions benefits as well as water quality benefits, as the </w:t>
      </w:r>
      <w:r w:rsidR="00CC3D11">
        <w:rPr>
          <w:rFonts w:cs="Times"/>
        </w:rPr>
        <w:t xml:space="preserve">non-soluble </w:t>
      </w:r>
      <w:r>
        <w:rPr>
          <w:rFonts w:cs="Times"/>
        </w:rPr>
        <w:t xml:space="preserve">nitrogen present in compost is released at a much slower rate than from synthetic fertilizers, ensuring that more nitrogen is absorbed by the plants instead of running off into groundwater or surface water. </w:t>
      </w:r>
      <w:r>
        <w:rPr>
          <w:rFonts w:cs="Times"/>
          <w:b/>
          <w:i/>
        </w:rPr>
        <w:t>For this reason, I encourage incentives for agricultural waste producers to generate and utilize compost onsite.</w:t>
      </w:r>
    </w:p>
    <w:p w14:paraId="7D810DCA" w14:textId="77777777" w:rsidR="00BD2656" w:rsidRDefault="00BD2656" w:rsidP="00BD2656">
      <w:pPr>
        <w:pStyle w:val="ListParagraph"/>
        <w:widowControl w:val="0"/>
        <w:autoSpaceDE w:val="0"/>
        <w:autoSpaceDN w:val="0"/>
        <w:adjustRightInd w:val="0"/>
        <w:spacing w:after="240"/>
        <w:ind w:left="1170" w:right="-450"/>
        <w:rPr>
          <w:rFonts w:cs="Times"/>
        </w:rPr>
      </w:pPr>
    </w:p>
    <w:p w14:paraId="251DA649" w14:textId="1E28BBDE" w:rsidR="00BD2656" w:rsidRDefault="00BD2656" w:rsidP="00CD446D">
      <w:pPr>
        <w:pStyle w:val="ListParagraph"/>
        <w:widowControl w:val="0"/>
        <w:numPr>
          <w:ilvl w:val="1"/>
          <w:numId w:val="1"/>
        </w:numPr>
        <w:autoSpaceDE w:val="0"/>
        <w:autoSpaceDN w:val="0"/>
        <w:adjustRightInd w:val="0"/>
        <w:spacing w:after="240"/>
        <w:ind w:right="-450"/>
        <w:rPr>
          <w:rFonts w:cs="Times"/>
        </w:rPr>
      </w:pPr>
      <w:r w:rsidRPr="00934045">
        <w:rPr>
          <w:rFonts w:cs="Times"/>
          <w:b/>
        </w:rPr>
        <w:t>Incentives for Compost Facility Permitting.</w:t>
      </w:r>
      <w:r w:rsidR="006A3C3C">
        <w:rPr>
          <w:rFonts w:cs="Times"/>
        </w:rPr>
        <w:t xml:space="preserve"> </w:t>
      </w:r>
      <w:r w:rsidR="00934045">
        <w:rPr>
          <w:rFonts w:cs="Times"/>
        </w:rPr>
        <w:t>The state has set several ambitious targets aimed at increasing organics recycling and reuse.</w:t>
      </w:r>
      <w:r w:rsidR="006A3C3C">
        <w:rPr>
          <w:rFonts w:cs="Times"/>
        </w:rPr>
        <w:t xml:space="preserve"> AB 341 (Chesbro) requir</w:t>
      </w:r>
      <w:r w:rsidR="00934045">
        <w:rPr>
          <w:rFonts w:cs="Times"/>
        </w:rPr>
        <w:t>es</w:t>
      </w:r>
      <w:r w:rsidR="006A3C3C">
        <w:rPr>
          <w:rFonts w:cs="Times"/>
        </w:rPr>
        <w:t xml:space="preserve"> 50% of organic waste to be diverted from landfills, with a goal of 75% diversion by 202</w:t>
      </w:r>
      <w:r w:rsidR="00934045">
        <w:rPr>
          <w:rFonts w:cs="Times"/>
        </w:rPr>
        <w:t xml:space="preserve">0. The Short-Lived Climate Pollutants Plan goes even further, proposing almost a complete ban of organics in landfills. Additionally, the </w:t>
      </w:r>
      <w:r w:rsidR="006A3C3C">
        <w:rPr>
          <w:rFonts w:cs="Times"/>
        </w:rPr>
        <w:t>Gover</w:t>
      </w:r>
      <w:r w:rsidR="00934045">
        <w:rPr>
          <w:rFonts w:cs="Times"/>
        </w:rPr>
        <w:t>nor’s Healthy Soils Initiative calls for</w:t>
      </w:r>
      <w:r w:rsidR="006A3C3C">
        <w:rPr>
          <w:rFonts w:cs="Times"/>
        </w:rPr>
        <w:t xml:space="preserve"> 100 new compost or anaerobic digester facilities by 2020</w:t>
      </w:r>
      <w:r w:rsidR="00934045">
        <w:rPr>
          <w:rFonts w:cs="Times"/>
        </w:rPr>
        <w:t>.</w:t>
      </w:r>
    </w:p>
    <w:p w14:paraId="08B42601" w14:textId="4CB3E5C8" w:rsidR="00E27C2D" w:rsidRDefault="00934045" w:rsidP="00E27C2D">
      <w:pPr>
        <w:widowControl w:val="0"/>
        <w:autoSpaceDE w:val="0"/>
        <w:autoSpaceDN w:val="0"/>
        <w:adjustRightInd w:val="0"/>
        <w:spacing w:after="240"/>
        <w:ind w:left="1170" w:right="-450"/>
        <w:rPr>
          <w:rFonts w:cs="Times"/>
          <w:b/>
        </w:rPr>
      </w:pPr>
      <w:r>
        <w:rPr>
          <w:rFonts w:cs="Times"/>
        </w:rPr>
        <w:t>Meanwhile, state regulation of compost facilities</w:t>
      </w:r>
      <w:r w:rsidR="00E843F2">
        <w:rPr>
          <w:rFonts w:cs="Times"/>
        </w:rPr>
        <w:t xml:space="preserve"> and associated cost</w:t>
      </w:r>
      <w:r w:rsidR="00582B14">
        <w:rPr>
          <w:rFonts w:cs="Times"/>
        </w:rPr>
        <w:t>s</w:t>
      </w:r>
      <w:r w:rsidR="00E843F2">
        <w:rPr>
          <w:rFonts w:cs="Times"/>
        </w:rPr>
        <w:t xml:space="preserve"> for operation</w:t>
      </w:r>
      <w:r>
        <w:rPr>
          <w:rFonts w:cs="Times"/>
        </w:rPr>
        <w:t xml:space="preserve">, is ever increasing. </w:t>
      </w:r>
      <w:r w:rsidR="007B1037">
        <w:rPr>
          <w:rFonts w:cs="Times"/>
        </w:rPr>
        <w:t>Local air boards, water quality control boards, and CalRecycle regulate compost facilities</w:t>
      </w:r>
      <w:r>
        <w:rPr>
          <w:rFonts w:cs="Times"/>
        </w:rPr>
        <w:t xml:space="preserve">. The General Order on compost passed by the State Water Resources Control Board earlier this year will increase the cost of operation for </w:t>
      </w:r>
      <w:r w:rsidR="00646BA7">
        <w:rPr>
          <w:rFonts w:cs="Times"/>
        </w:rPr>
        <w:t>compost producers, forcing many small and mid</w:t>
      </w:r>
      <w:r w:rsidR="009F0E2A">
        <w:rPr>
          <w:rFonts w:cs="Times"/>
        </w:rPr>
        <w:t>-</w:t>
      </w:r>
      <w:r w:rsidR="00646BA7">
        <w:rPr>
          <w:rFonts w:cs="Times"/>
        </w:rPr>
        <w:t xml:space="preserve">sized </w:t>
      </w:r>
      <w:r>
        <w:rPr>
          <w:rFonts w:cs="Times"/>
        </w:rPr>
        <w:t xml:space="preserve">existing facilities to </w:t>
      </w:r>
      <w:r w:rsidR="00036484">
        <w:rPr>
          <w:rFonts w:cs="Times"/>
        </w:rPr>
        <w:t>go out of business at a time when compost holds the promise of solving multiple environmental and social issues</w:t>
      </w:r>
      <w:r>
        <w:rPr>
          <w:rFonts w:cs="Times"/>
        </w:rPr>
        <w:t>. If the state seeks to support the development of new compost facilities, it must provide support for existing producers to make infrastructure improvements required by new regulation instead of shutting their doors</w:t>
      </w:r>
      <w:r w:rsidR="00036484">
        <w:rPr>
          <w:rFonts w:cs="Times"/>
        </w:rPr>
        <w:t xml:space="preserve"> and ending </w:t>
      </w:r>
      <w:r w:rsidR="00CF3BC0">
        <w:rPr>
          <w:rFonts w:cs="Times"/>
        </w:rPr>
        <w:t xml:space="preserve">green </w:t>
      </w:r>
      <w:r w:rsidR="00036484">
        <w:rPr>
          <w:rFonts w:cs="Times"/>
        </w:rPr>
        <w:t>jobs</w:t>
      </w:r>
      <w:r>
        <w:rPr>
          <w:rFonts w:cs="Times"/>
        </w:rPr>
        <w:t>. It must also</w:t>
      </w:r>
      <w:r w:rsidR="002D1D57">
        <w:rPr>
          <w:rFonts w:cs="Times"/>
        </w:rPr>
        <w:t xml:space="preserve"> provide </w:t>
      </w:r>
      <w:r>
        <w:rPr>
          <w:rFonts w:cs="Times"/>
        </w:rPr>
        <w:t xml:space="preserve">incentives for new producers to enter the market. </w:t>
      </w:r>
      <w:r w:rsidRPr="00934045">
        <w:rPr>
          <w:rFonts w:cs="Times"/>
          <w:b/>
          <w:i/>
        </w:rPr>
        <w:t xml:space="preserve">An innovations grant, similar to the Carl Moyer Program for vehicles, is one option. Another option is to require cities and counties to issue RFP’s detailing the amount of organic waste they produce yearly. This </w:t>
      </w:r>
      <w:r w:rsidR="002D1D57">
        <w:rPr>
          <w:rFonts w:cs="Times"/>
          <w:b/>
          <w:i/>
        </w:rPr>
        <w:t>would allow</w:t>
      </w:r>
      <w:r w:rsidRPr="00934045">
        <w:rPr>
          <w:rFonts w:cs="Times"/>
          <w:b/>
          <w:i/>
        </w:rPr>
        <w:t xml:space="preserve"> compost producers to plan infrastructure improvements based on a stable and predictable feedstock</w:t>
      </w:r>
      <w:r w:rsidRPr="00934045">
        <w:rPr>
          <w:rFonts w:cs="Times"/>
          <w:b/>
        </w:rPr>
        <w:t>.</w:t>
      </w:r>
    </w:p>
    <w:p w14:paraId="45964984" w14:textId="77777777" w:rsidR="00E27C2D" w:rsidRPr="0021753F" w:rsidRDefault="00E27C2D" w:rsidP="00E27C2D">
      <w:pPr>
        <w:pStyle w:val="ListParagraph"/>
        <w:numPr>
          <w:ilvl w:val="0"/>
          <w:numId w:val="1"/>
        </w:numPr>
        <w:shd w:val="clear" w:color="auto" w:fill="FFFFFF"/>
        <w:spacing w:before="100" w:beforeAutospacing="1" w:after="100" w:afterAutospacing="1"/>
        <w:ind w:right="-450"/>
        <w:rPr>
          <w:rFonts w:eastAsia="Times New Roman" w:cs="Arial"/>
          <w:b/>
          <w:color w:val="222222"/>
        </w:rPr>
      </w:pPr>
      <w:r>
        <w:rPr>
          <w:rFonts w:eastAsia="Times New Roman" w:cs="Arial"/>
          <w:b/>
          <w:color w:val="222222"/>
        </w:rPr>
        <w:t xml:space="preserve">Focus on </w:t>
      </w:r>
      <w:r w:rsidRPr="0021753F">
        <w:rPr>
          <w:rFonts w:eastAsia="Times New Roman" w:cs="Arial"/>
          <w:b/>
          <w:color w:val="222222"/>
        </w:rPr>
        <w:t xml:space="preserve">Natural and Working Lands. </w:t>
      </w:r>
      <w:r>
        <w:rPr>
          <w:rFonts w:eastAsia="Times New Roman" w:cs="Arial"/>
          <w:color w:val="222222"/>
        </w:rPr>
        <w:t xml:space="preserve">I appreciate </w:t>
      </w:r>
      <w:r w:rsidRPr="0021753F">
        <w:rPr>
          <w:rFonts w:eastAsia="Times New Roman" w:cs="Arial"/>
          <w:color w:val="222222"/>
        </w:rPr>
        <w:t>the Air Resources Board’s c</w:t>
      </w:r>
      <w:r>
        <w:rPr>
          <w:rFonts w:eastAsia="Times New Roman" w:cs="Arial"/>
          <w:color w:val="222222"/>
        </w:rPr>
        <w:t>ontinued support</w:t>
      </w:r>
      <w:r w:rsidRPr="0021753F">
        <w:rPr>
          <w:rFonts w:eastAsia="Times New Roman" w:cs="Arial"/>
          <w:color w:val="222222"/>
        </w:rPr>
        <w:t xml:space="preserve"> of new funding opportunities for carbon sequestration and greenhouse gas reductions on natural and working lands. </w:t>
      </w:r>
      <w:r>
        <w:rPr>
          <w:rFonts w:eastAsia="Times New Roman" w:cs="Arial"/>
          <w:color w:val="222222"/>
        </w:rPr>
        <w:t xml:space="preserve">These climate-beneficial projects are uniquely positioned to engage rural communities, provide benefits to disadvantaged communities, reduce short-lived climate pollutants, maximize environmental and economic co-benefits, and promote climate adaptation on natural and working lands. </w:t>
      </w:r>
      <w:r w:rsidRPr="0021753F">
        <w:rPr>
          <w:rFonts w:eastAsia="Times New Roman" w:cs="Arial"/>
          <w:color w:val="222222"/>
        </w:rPr>
        <w:t xml:space="preserve">Between the Governor’s Healthy Soils Initiative and the state’s commitment to reducing short-lived climate pollutants, California has an opportunity to create transformative change on rangelands and agricultural lands </w:t>
      </w:r>
      <w:r>
        <w:rPr>
          <w:rFonts w:eastAsia="Times New Roman" w:cs="Arial"/>
          <w:color w:val="222222"/>
        </w:rPr>
        <w:t>in California.</w:t>
      </w:r>
    </w:p>
    <w:p w14:paraId="318F3375" w14:textId="77777777" w:rsidR="00E27C2D" w:rsidRDefault="00E27C2D" w:rsidP="00E27C2D">
      <w:pPr>
        <w:pStyle w:val="ListParagraph"/>
        <w:shd w:val="clear" w:color="auto" w:fill="FFFFFF"/>
        <w:spacing w:before="100" w:beforeAutospacing="1" w:after="100" w:afterAutospacing="1"/>
        <w:ind w:left="450" w:right="-450"/>
        <w:rPr>
          <w:rFonts w:eastAsia="Times New Roman" w:cs="Arial"/>
          <w:color w:val="222222"/>
        </w:rPr>
      </w:pPr>
    </w:p>
    <w:p w14:paraId="579B887A" w14:textId="71689920" w:rsidR="00796A4B" w:rsidRPr="00034BB5" w:rsidRDefault="00E27C2D" w:rsidP="00034BB5">
      <w:pPr>
        <w:pStyle w:val="ListParagraph"/>
        <w:shd w:val="clear" w:color="auto" w:fill="FFFFFF"/>
        <w:spacing w:before="100" w:beforeAutospacing="1" w:after="100" w:afterAutospacing="1"/>
        <w:ind w:left="450" w:right="-450"/>
        <w:rPr>
          <w:rFonts w:eastAsia="Times New Roman" w:cs="Arial"/>
          <w:color w:val="222222"/>
        </w:rPr>
      </w:pPr>
      <w:r w:rsidRPr="0021753F">
        <w:rPr>
          <w:rFonts w:eastAsia="Times New Roman" w:cs="Arial"/>
          <w:color w:val="222222"/>
        </w:rPr>
        <w:t xml:space="preserve">As </w:t>
      </w:r>
      <w:r w:rsidR="00696118">
        <w:rPr>
          <w:rFonts w:eastAsia="Times New Roman" w:cs="Arial"/>
          <w:color w:val="222222"/>
        </w:rPr>
        <w:t xml:space="preserve">new California </w:t>
      </w:r>
      <w:r>
        <w:rPr>
          <w:rFonts w:eastAsia="Times New Roman" w:cs="Arial"/>
          <w:color w:val="222222"/>
        </w:rPr>
        <w:t xml:space="preserve">specific, </w:t>
      </w:r>
      <w:r w:rsidRPr="0021753F">
        <w:rPr>
          <w:rFonts w:eastAsia="Times New Roman" w:cs="Arial"/>
          <w:color w:val="222222"/>
        </w:rPr>
        <w:t>robust, peer</w:t>
      </w:r>
      <w:r w:rsidR="009F0E2A">
        <w:rPr>
          <w:rFonts w:eastAsia="Times New Roman" w:cs="Arial"/>
          <w:color w:val="222222"/>
        </w:rPr>
        <w:t>-</w:t>
      </w:r>
      <w:r w:rsidRPr="0021753F">
        <w:rPr>
          <w:rFonts w:eastAsia="Times New Roman" w:cs="Arial"/>
          <w:color w:val="222222"/>
        </w:rPr>
        <w:t xml:space="preserve">reviewed research and over 70 years of Natural Resources Conservation Service (NRCS) conservation practice implementation has shown, a variety of land management practices can lead to increases in soil organic matter </w:t>
      </w:r>
      <w:r>
        <w:rPr>
          <w:rFonts w:eastAsia="Times New Roman" w:cs="Arial"/>
          <w:color w:val="222222"/>
        </w:rPr>
        <w:t xml:space="preserve">and carbon sequestration. California’s arable lands can represent a significant decrease in atmospheric carbon and simultaneously be buffered against the effects of prolonged drought and heavy rainfall events, if managed to increase soil organic matter. </w:t>
      </w:r>
      <w:r w:rsidR="00796A4B" w:rsidRPr="00796A4B">
        <w:rPr>
          <w:rFonts w:eastAsia="Times New Roman" w:cs="Arial"/>
          <w:color w:val="222222"/>
        </w:rPr>
        <w:t>If the state’s 16-30 million acres of Mediterranean rangelands achieved even a 1% increase in SOC in the plow layer (top 6.7”) alone, the associated water holding capacity increase would be 2.67 - 5 million acre feet.  CO2e sequestered in the increased SOC would be 5</w:t>
      </w:r>
      <w:r w:rsidR="00796A4B">
        <w:rPr>
          <w:rFonts w:eastAsia="Times New Roman" w:cs="Arial"/>
          <w:color w:val="222222"/>
        </w:rPr>
        <w:t>28 - 990 million metric tons.</w:t>
      </w:r>
      <w:r w:rsidRPr="00796A4B">
        <w:rPr>
          <w:rFonts w:eastAsia="Times New Roman" w:cs="Arial"/>
          <w:color w:val="222222"/>
        </w:rPr>
        <w:t xml:space="preserve"> Increasing soil organic carbon also reduces erosion, increases water quality, increases productivity and crop yields, increases biodiversity in soils, and increases wildlife habitat.</w:t>
      </w:r>
    </w:p>
    <w:p w14:paraId="23CEC8C9" w14:textId="77777777" w:rsidR="00E27C2D" w:rsidRPr="0021753F" w:rsidRDefault="00E27C2D" w:rsidP="00E27C2D">
      <w:pPr>
        <w:pStyle w:val="ListParagraph"/>
        <w:shd w:val="clear" w:color="auto" w:fill="FFFFFF"/>
        <w:spacing w:before="100" w:beforeAutospacing="1" w:after="100" w:afterAutospacing="1"/>
        <w:ind w:left="450" w:right="-450"/>
        <w:rPr>
          <w:rFonts w:eastAsia="Times New Roman" w:cs="Arial"/>
          <w:color w:val="222222"/>
        </w:rPr>
      </w:pPr>
    </w:p>
    <w:p w14:paraId="4EF987D5" w14:textId="0ECD5190" w:rsidR="00E27C2D" w:rsidRDefault="00E27C2D" w:rsidP="00E27C2D">
      <w:pPr>
        <w:pStyle w:val="ListParagraph"/>
        <w:widowControl w:val="0"/>
        <w:numPr>
          <w:ilvl w:val="1"/>
          <w:numId w:val="1"/>
        </w:numPr>
        <w:autoSpaceDE w:val="0"/>
        <w:autoSpaceDN w:val="0"/>
        <w:adjustRightInd w:val="0"/>
        <w:spacing w:after="240"/>
        <w:ind w:right="-450"/>
        <w:rPr>
          <w:rFonts w:cs="Times New Roman"/>
        </w:rPr>
      </w:pPr>
      <w:r w:rsidRPr="0021753F">
        <w:rPr>
          <w:rFonts w:cs="Times New Roman"/>
          <w:b/>
        </w:rPr>
        <w:t>Incentive Program.</w:t>
      </w:r>
      <w:r w:rsidRPr="0021753F">
        <w:rPr>
          <w:rFonts w:cs="Times New Roman"/>
        </w:rPr>
        <w:t xml:space="preserve"> </w:t>
      </w:r>
      <w:r>
        <w:rPr>
          <w:rFonts w:cs="Times New Roman"/>
        </w:rPr>
        <w:t>The ARB should</w:t>
      </w:r>
      <w:r w:rsidRPr="0021753F">
        <w:rPr>
          <w:rFonts w:cs="Times New Roman"/>
        </w:rPr>
        <w:t xml:space="preserve"> </w:t>
      </w:r>
      <w:r>
        <w:rPr>
          <w:rFonts w:cs="Times New Roman"/>
        </w:rPr>
        <w:t xml:space="preserve">continue to support the </w:t>
      </w:r>
      <w:r w:rsidRPr="0021753F">
        <w:rPr>
          <w:rFonts w:cs="Times New Roman"/>
        </w:rPr>
        <w:t>creation of incentives to implement a variety of carbon farming practices across a range of geographies and working land and crop types, including arable, pasture and rangeland systems across the state. The incentive program would provide support for implementation of practices that</w:t>
      </w:r>
      <w:r w:rsidRPr="0021753F">
        <w:rPr>
          <w:rFonts w:cs="Times"/>
        </w:rPr>
        <w:t xml:space="preserve"> </w:t>
      </w:r>
      <w:r w:rsidRPr="0021753F">
        <w:rPr>
          <w:rFonts w:cs="Times New Roman"/>
        </w:rPr>
        <w:t>increas</w:t>
      </w:r>
      <w:r w:rsidR="009F0E2A">
        <w:rPr>
          <w:rFonts w:cs="Times New Roman"/>
        </w:rPr>
        <w:t>e</w:t>
      </w:r>
      <w:r w:rsidRPr="0021753F">
        <w:rPr>
          <w:rFonts w:cs="Times New Roman"/>
        </w:rPr>
        <w:t xml:space="preserve"> carbon capture and/or reducing GHG emissions on these landscapes, as well for quantification of the benefits of applied practices. This can be achieved through the Governor’s Healthy Soils Initiative, CDFA’s Environmental Farming Act, the Department of Conservation’s Sustainable Agricultural Lands Conservation Program, or through a new program.</w:t>
      </w:r>
    </w:p>
    <w:p w14:paraId="55DCD4CA" w14:textId="77777777" w:rsidR="00E27C2D" w:rsidRPr="0021753F" w:rsidRDefault="00E27C2D" w:rsidP="00E27C2D">
      <w:pPr>
        <w:pStyle w:val="ListParagraph"/>
        <w:widowControl w:val="0"/>
        <w:autoSpaceDE w:val="0"/>
        <w:autoSpaceDN w:val="0"/>
        <w:adjustRightInd w:val="0"/>
        <w:spacing w:after="240"/>
        <w:ind w:left="450" w:right="-450"/>
        <w:rPr>
          <w:rFonts w:cs="Times New Roman"/>
        </w:rPr>
      </w:pPr>
    </w:p>
    <w:p w14:paraId="13DC1E21" w14:textId="791E8C15" w:rsidR="00E27C2D" w:rsidRPr="0021753F" w:rsidRDefault="00E27C2D" w:rsidP="00E27C2D">
      <w:pPr>
        <w:pStyle w:val="ListParagraph"/>
        <w:widowControl w:val="0"/>
        <w:autoSpaceDE w:val="0"/>
        <w:autoSpaceDN w:val="0"/>
        <w:adjustRightInd w:val="0"/>
        <w:spacing w:after="240"/>
        <w:ind w:left="1170" w:right="-450"/>
        <w:rPr>
          <w:rFonts w:cs="Times New Roman"/>
        </w:rPr>
      </w:pPr>
      <w:r>
        <w:rPr>
          <w:rFonts w:cs="Times New Roman"/>
          <w:b/>
          <w:i/>
        </w:rPr>
        <w:t>Support for e</w:t>
      </w:r>
      <w:r w:rsidRPr="00934045">
        <w:rPr>
          <w:rFonts w:cs="Times New Roman"/>
          <w:b/>
          <w:i/>
        </w:rPr>
        <w:t>arly implementation of carbon farming practices will allow scientists to continue to study and measure the climate, environmental, and economic benefits of carbon farming practices.</w:t>
      </w:r>
      <w:r w:rsidRPr="0021753F">
        <w:rPr>
          <w:rFonts w:cs="Times New Roman"/>
        </w:rPr>
        <w:t xml:space="preserve"> Extensive research that can be used by the State in establishing the scientific basis for the Healthy Soils Initiative alr</w:t>
      </w:r>
      <w:r>
        <w:rPr>
          <w:rFonts w:cs="Times New Roman"/>
        </w:rPr>
        <w:t>eady exists, and is being</w:t>
      </w:r>
      <w:r w:rsidRPr="0021753F">
        <w:rPr>
          <w:rFonts w:cs="Times New Roman"/>
        </w:rPr>
        <w:t xml:space="preserve"> employed by IPCC, USDA and others. </w:t>
      </w:r>
      <w:r>
        <w:rPr>
          <w:rFonts w:cs="Times New Roman"/>
        </w:rPr>
        <w:t xml:space="preserve">The </w:t>
      </w:r>
      <w:r w:rsidRPr="0021753F">
        <w:rPr>
          <w:rFonts w:cs="Times New Roman"/>
        </w:rPr>
        <w:t>ARB and CDFA can increase efficiency and usefulness of new research by creating a shortlist of key research questions that the State needs answered to support and advance the Initiative as a GHG and drought remediation strategy. This will ensure that current or future research is not duplicative and that research efforts are focused on critical knowledge gaps.  </w:t>
      </w:r>
    </w:p>
    <w:p w14:paraId="7E7C9C2B" w14:textId="77777777" w:rsidR="00E27C2D" w:rsidRPr="0021753F" w:rsidRDefault="00E27C2D" w:rsidP="00E27C2D">
      <w:pPr>
        <w:pStyle w:val="ListParagraph"/>
        <w:widowControl w:val="0"/>
        <w:autoSpaceDE w:val="0"/>
        <w:autoSpaceDN w:val="0"/>
        <w:adjustRightInd w:val="0"/>
        <w:spacing w:after="240"/>
        <w:ind w:left="450" w:right="-450"/>
        <w:rPr>
          <w:rFonts w:cs="Times"/>
        </w:rPr>
      </w:pPr>
    </w:p>
    <w:p w14:paraId="0D802911" w14:textId="5BD046E6" w:rsidR="00E27C2D" w:rsidRDefault="00E27C2D" w:rsidP="00E27C2D">
      <w:pPr>
        <w:pStyle w:val="ListParagraph"/>
        <w:widowControl w:val="0"/>
        <w:numPr>
          <w:ilvl w:val="1"/>
          <w:numId w:val="1"/>
        </w:numPr>
        <w:autoSpaceDE w:val="0"/>
        <w:autoSpaceDN w:val="0"/>
        <w:adjustRightInd w:val="0"/>
        <w:spacing w:after="240"/>
        <w:ind w:right="-450"/>
        <w:rPr>
          <w:rFonts w:cs="Times"/>
        </w:rPr>
      </w:pPr>
      <w:r w:rsidRPr="0021753F">
        <w:rPr>
          <w:rFonts w:cs="Times"/>
          <w:b/>
          <w:bCs/>
        </w:rPr>
        <w:t xml:space="preserve">Technical Assistance and Financial Incentives Key to Success. </w:t>
      </w:r>
      <w:r w:rsidRPr="0021753F">
        <w:rPr>
          <w:rFonts w:cs="Times"/>
        </w:rPr>
        <w:t>Within the Healthy Soils Initiative and the 3-Year Inv</w:t>
      </w:r>
      <w:r>
        <w:rPr>
          <w:rFonts w:cs="Times"/>
        </w:rPr>
        <w:t>es</w:t>
      </w:r>
      <w:r w:rsidRPr="0021753F">
        <w:rPr>
          <w:rFonts w:cs="Times"/>
        </w:rPr>
        <w:t xml:space="preserve">tment Plan, CDFA and </w:t>
      </w:r>
      <w:r>
        <w:rPr>
          <w:rFonts w:cs="Times"/>
        </w:rPr>
        <w:t xml:space="preserve">the </w:t>
      </w:r>
      <w:r w:rsidRPr="0021753F">
        <w:rPr>
          <w:rFonts w:cs="Times"/>
        </w:rPr>
        <w:t xml:space="preserve">ARB will need to include </w:t>
      </w:r>
      <w:r>
        <w:rPr>
          <w:rFonts w:cs="Times"/>
        </w:rPr>
        <w:t>technical a</w:t>
      </w:r>
      <w:r w:rsidRPr="0021753F">
        <w:rPr>
          <w:rFonts w:cs="Times"/>
        </w:rPr>
        <w:t xml:space="preserve">ssistance for producers to identify and implement practices appropriate to their unique production systems. </w:t>
      </w:r>
      <w:r w:rsidR="00796A4B">
        <w:rPr>
          <w:rFonts w:cs="Times"/>
        </w:rPr>
        <w:t xml:space="preserve">This includes both funding for increased composting infrastructure and for the use of compost and deployment of other carbon farming practices. </w:t>
      </w:r>
      <w:r w:rsidRPr="00934045">
        <w:rPr>
          <w:rFonts w:cs="Times"/>
          <w:b/>
          <w:i/>
        </w:rPr>
        <w:t>Leveraging existing resources and institutions, including USDA-NRCS, UCCE and Resource Conservation Districts, will be critical to the success of this effort.</w:t>
      </w:r>
      <w:r w:rsidRPr="0021753F">
        <w:rPr>
          <w:rFonts w:cs="Times"/>
        </w:rPr>
        <w:t xml:space="preserve"> Financial incentives and robust metrics are key to unlocking the enormous potential of California’s agriculture to mitigate drought impacts and help the state address th</w:t>
      </w:r>
      <w:r>
        <w:rPr>
          <w:rFonts w:cs="Times"/>
        </w:rPr>
        <w:t xml:space="preserve">e challenge of climate change. </w:t>
      </w:r>
    </w:p>
    <w:p w14:paraId="7906467B" w14:textId="0BD74F5E" w:rsidR="00FF37D8" w:rsidRPr="0021753F" w:rsidRDefault="00FF37D8" w:rsidP="00E843F2">
      <w:pPr>
        <w:widowControl w:val="0"/>
        <w:autoSpaceDE w:val="0"/>
        <w:autoSpaceDN w:val="0"/>
        <w:adjustRightInd w:val="0"/>
        <w:spacing w:after="240"/>
        <w:ind w:right="-450"/>
        <w:rPr>
          <w:rFonts w:cs="Times"/>
        </w:rPr>
      </w:pPr>
      <w:r w:rsidRPr="0021753F">
        <w:rPr>
          <w:rFonts w:cs="Times"/>
        </w:rPr>
        <w:t xml:space="preserve">Thank you very much for the opportunity to comment on the </w:t>
      </w:r>
      <w:r>
        <w:rPr>
          <w:rFonts w:cs="Times"/>
        </w:rPr>
        <w:t>Concept Paper.</w:t>
      </w:r>
      <w:r w:rsidRPr="0021753F">
        <w:rPr>
          <w:rFonts w:cs="Times"/>
        </w:rPr>
        <w:t xml:space="preserve"> </w:t>
      </w:r>
      <w:r w:rsidR="00C709B5">
        <w:rPr>
          <w:rFonts w:cs="Times"/>
        </w:rPr>
        <w:t xml:space="preserve">I am happy to answer any </w:t>
      </w:r>
      <w:r w:rsidR="005D4E6C">
        <w:rPr>
          <w:rFonts w:cs="Times"/>
        </w:rPr>
        <w:t>questions you mi</w:t>
      </w:r>
      <w:r w:rsidR="00C709B5">
        <w:rPr>
          <w:rFonts w:cs="Times"/>
        </w:rPr>
        <w:t>ght have. Please feel free to contact me at</w:t>
      </w:r>
      <w:r w:rsidR="00646BA7">
        <w:rPr>
          <w:rFonts w:cs="Times"/>
        </w:rPr>
        <w:t xml:space="preserve"> johnwick@sonic.</w:t>
      </w:r>
      <w:r w:rsidR="006E473D">
        <w:rPr>
          <w:rFonts w:cs="Times"/>
        </w:rPr>
        <w:t>n</w:t>
      </w:r>
      <w:r w:rsidR="00646BA7">
        <w:rPr>
          <w:rFonts w:cs="Times"/>
        </w:rPr>
        <w:t xml:space="preserve">et. </w:t>
      </w:r>
      <w:r w:rsidR="00C709B5">
        <w:rPr>
          <w:rFonts w:cs="Times"/>
        </w:rPr>
        <w:t xml:space="preserve">I look forward to </w:t>
      </w:r>
      <w:r w:rsidR="006E473D">
        <w:rPr>
          <w:rFonts w:cs="Times"/>
        </w:rPr>
        <w:t>supporting</w:t>
      </w:r>
      <w:r w:rsidR="00C709B5">
        <w:rPr>
          <w:rFonts w:cs="Times"/>
        </w:rPr>
        <w:t xml:space="preserve"> implementation of this plan through the legislative budget process.</w:t>
      </w:r>
    </w:p>
    <w:p w14:paraId="35FE974A" w14:textId="5E0C8DC8" w:rsidR="007C7A57" w:rsidRDefault="00E843F2" w:rsidP="00E843F2">
      <w:pPr>
        <w:widowControl w:val="0"/>
        <w:autoSpaceDE w:val="0"/>
        <w:autoSpaceDN w:val="0"/>
        <w:adjustRightInd w:val="0"/>
        <w:spacing w:after="240"/>
        <w:ind w:left="-270" w:right="-450"/>
        <w:rPr>
          <w:rFonts w:cs="Times"/>
        </w:rPr>
      </w:pPr>
      <w:r>
        <w:rPr>
          <w:rFonts w:cs="Times"/>
        </w:rPr>
        <w:t>Sincerely</w:t>
      </w:r>
      <w:r w:rsidR="006E473D">
        <w:rPr>
          <w:rFonts w:cs="Times"/>
        </w:rPr>
        <w:t>,</w:t>
      </w:r>
    </w:p>
    <w:p w14:paraId="2345931B" w14:textId="64E0CF76" w:rsidR="007C7A57" w:rsidRPr="007C7A57" w:rsidRDefault="00E843F2" w:rsidP="007C7A57">
      <w:pPr>
        <w:widowControl w:val="0"/>
        <w:autoSpaceDE w:val="0"/>
        <w:autoSpaceDN w:val="0"/>
        <w:adjustRightInd w:val="0"/>
        <w:spacing w:after="240"/>
        <w:ind w:left="-270" w:right="-450"/>
        <w:rPr>
          <w:rFonts w:cs="Times"/>
        </w:rPr>
        <w:sectPr w:rsidR="007C7A57" w:rsidRPr="007C7A57" w:rsidSect="00282630">
          <w:pgSz w:w="12240" w:h="15840"/>
          <w:pgMar w:top="1440" w:right="1800" w:bottom="1440" w:left="1800" w:header="720" w:footer="720" w:gutter="0"/>
          <w:cols w:space="720"/>
          <w:docGrid w:linePitch="360"/>
        </w:sectPr>
      </w:pPr>
      <w:r>
        <w:rPr>
          <w:rFonts w:cs="Times"/>
        </w:rPr>
        <w:t>John Wic</w:t>
      </w:r>
      <w:r w:rsidR="00D67CF6">
        <w:rPr>
          <w:rFonts w:cs="Times"/>
        </w:rPr>
        <w:t>k</w:t>
      </w:r>
    </w:p>
    <w:p w14:paraId="63FE00DC" w14:textId="77777777" w:rsidR="00540BEB" w:rsidRDefault="00540BEB"/>
    <w:sectPr w:rsidR="00540BEB" w:rsidSect="00540BE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019D1" w14:textId="77777777" w:rsidR="00796A4B" w:rsidRDefault="00796A4B" w:rsidP="00FF37D8">
      <w:r>
        <w:separator/>
      </w:r>
    </w:p>
  </w:endnote>
  <w:endnote w:type="continuationSeparator" w:id="0">
    <w:p w14:paraId="2606F377" w14:textId="77777777" w:rsidR="00796A4B" w:rsidRDefault="00796A4B" w:rsidP="00FF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3F069" w14:textId="77777777" w:rsidR="00796A4B" w:rsidRDefault="00796A4B" w:rsidP="00FF37D8">
      <w:r>
        <w:separator/>
      </w:r>
    </w:p>
  </w:footnote>
  <w:footnote w:type="continuationSeparator" w:id="0">
    <w:p w14:paraId="629D6342" w14:textId="77777777" w:rsidR="00796A4B" w:rsidRDefault="00796A4B" w:rsidP="00FF37D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B5A5E"/>
    <w:multiLevelType w:val="multilevel"/>
    <w:tmpl w:val="4340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D355F7"/>
    <w:multiLevelType w:val="hybridMultilevel"/>
    <w:tmpl w:val="4850BBBA"/>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50F62636"/>
    <w:multiLevelType w:val="hybridMultilevel"/>
    <w:tmpl w:val="253602F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D8"/>
    <w:rsid w:val="00034BB5"/>
    <w:rsid w:val="00036484"/>
    <w:rsid w:val="000728C2"/>
    <w:rsid w:val="00074820"/>
    <w:rsid w:val="00081BD2"/>
    <w:rsid w:val="000A41BD"/>
    <w:rsid w:val="00100155"/>
    <w:rsid w:val="00116728"/>
    <w:rsid w:val="002521DC"/>
    <w:rsid w:val="002673F6"/>
    <w:rsid w:val="00276395"/>
    <w:rsid w:val="00282630"/>
    <w:rsid w:val="00286B40"/>
    <w:rsid w:val="002D1D57"/>
    <w:rsid w:val="002E2A54"/>
    <w:rsid w:val="002E2CEF"/>
    <w:rsid w:val="003229D5"/>
    <w:rsid w:val="00351383"/>
    <w:rsid w:val="00397904"/>
    <w:rsid w:val="003F6694"/>
    <w:rsid w:val="0042261E"/>
    <w:rsid w:val="004303A2"/>
    <w:rsid w:val="00440B89"/>
    <w:rsid w:val="0044641C"/>
    <w:rsid w:val="00447534"/>
    <w:rsid w:val="00472B8E"/>
    <w:rsid w:val="00482773"/>
    <w:rsid w:val="004B0200"/>
    <w:rsid w:val="004B48B3"/>
    <w:rsid w:val="00540BEB"/>
    <w:rsid w:val="005533E9"/>
    <w:rsid w:val="00562F56"/>
    <w:rsid w:val="00582B14"/>
    <w:rsid w:val="005C08DA"/>
    <w:rsid w:val="005D4E6C"/>
    <w:rsid w:val="005E25EF"/>
    <w:rsid w:val="006341E6"/>
    <w:rsid w:val="00646BA7"/>
    <w:rsid w:val="006668E4"/>
    <w:rsid w:val="00676658"/>
    <w:rsid w:val="00696118"/>
    <w:rsid w:val="006A3C3C"/>
    <w:rsid w:val="006E473D"/>
    <w:rsid w:val="006E7017"/>
    <w:rsid w:val="007430D1"/>
    <w:rsid w:val="00751D24"/>
    <w:rsid w:val="0078389B"/>
    <w:rsid w:val="00796A4B"/>
    <w:rsid w:val="007A0799"/>
    <w:rsid w:val="007A6381"/>
    <w:rsid w:val="007B1037"/>
    <w:rsid w:val="007C7A57"/>
    <w:rsid w:val="00816B91"/>
    <w:rsid w:val="00827D63"/>
    <w:rsid w:val="00831DE6"/>
    <w:rsid w:val="0087603E"/>
    <w:rsid w:val="00881065"/>
    <w:rsid w:val="00882DDC"/>
    <w:rsid w:val="0088488D"/>
    <w:rsid w:val="008B3E42"/>
    <w:rsid w:val="00934045"/>
    <w:rsid w:val="009362FE"/>
    <w:rsid w:val="009377B4"/>
    <w:rsid w:val="009B2441"/>
    <w:rsid w:val="009F0E2A"/>
    <w:rsid w:val="00A34976"/>
    <w:rsid w:val="00A609C0"/>
    <w:rsid w:val="00A71C0A"/>
    <w:rsid w:val="00A84913"/>
    <w:rsid w:val="00B3617C"/>
    <w:rsid w:val="00B96065"/>
    <w:rsid w:val="00BD2656"/>
    <w:rsid w:val="00C522CE"/>
    <w:rsid w:val="00C709B5"/>
    <w:rsid w:val="00CC3D11"/>
    <w:rsid w:val="00CC4F51"/>
    <w:rsid w:val="00CD446D"/>
    <w:rsid w:val="00CF3BC0"/>
    <w:rsid w:val="00D30179"/>
    <w:rsid w:val="00D60062"/>
    <w:rsid w:val="00D60BF8"/>
    <w:rsid w:val="00D63B79"/>
    <w:rsid w:val="00D67CF6"/>
    <w:rsid w:val="00E12A42"/>
    <w:rsid w:val="00E27C2D"/>
    <w:rsid w:val="00E65F42"/>
    <w:rsid w:val="00E843F2"/>
    <w:rsid w:val="00EA2CB4"/>
    <w:rsid w:val="00ED2D9A"/>
    <w:rsid w:val="00EF625A"/>
    <w:rsid w:val="00F55EC2"/>
    <w:rsid w:val="00F75FDA"/>
    <w:rsid w:val="00F8066F"/>
    <w:rsid w:val="00FD2F28"/>
    <w:rsid w:val="00FD70CE"/>
    <w:rsid w:val="00FF3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11A0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7D8"/>
    <w:pPr>
      <w:tabs>
        <w:tab w:val="center" w:pos="4320"/>
        <w:tab w:val="right" w:pos="8640"/>
      </w:tabs>
    </w:pPr>
  </w:style>
  <w:style w:type="character" w:customStyle="1" w:styleId="HeaderChar">
    <w:name w:val="Header Char"/>
    <w:basedOn w:val="DefaultParagraphFont"/>
    <w:link w:val="Header"/>
    <w:uiPriority w:val="99"/>
    <w:rsid w:val="00FF37D8"/>
  </w:style>
  <w:style w:type="paragraph" w:styleId="Footer">
    <w:name w:val="footer"/>
    <w:basedOn w:val="Normal"/>
    <w:link w:val="FooterChar"/>
    <w:uiPriority w:val="99"/>
    <w:unhideWhenUsed/>
    <w:rsid w:val="00FF37D8"/>
    <w:pPr>
      <w:tabs>
        <w:tab w:val="center" w:pos="4320"/>
        <w:tab w:val="right" w:pos="8640"/>
      </w:tabs>
    </w:pPr>
  </w:style>
  <w:style w:type="character" w:customStyle="1" w:styleId="FooterChar">
    <w:name w:val="Footer Char"/>
    <w:basedOn w:val="DefaultParagraphFont"/>
    <w:link w:val="Footer"/>
    <w:uiPriority w:val="99"/>
    <w:rsid w:val="00FF37D8"/>
  </w:style>
  <w:style w:type="character" w:styleId="Hyperlink">
    <w:name w:val="Hyperlink"/>
    <w:basedOn w:val="DefaultParagraphFont"/>
    <w:uiPriority w:val="99"/>
    <w:unhideWhenUsed/>
    <w:rsid w:val="00FF37D8"/>
    <w:rPr>
      <w:color w:val="0000FF" w:themeColor="hyperlink"/>
      <w:u w:val="single"/>
    </w:rPr>
  </w:style>
  <w:style w:type="paragraph" w:styleId="ListParagraph">
    <w:name w:val="List Paragraph"/>
    <w:basedOn w:val="Normal"/>
    <w:uiPriority w:val="34"/>
    <w:qFormat/>
    <w:rsid w:val="00FF37D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7D8"/>
    <w:pPr>
      <w:tabs>
        <w:tab w:val="center" w:pos="4320"/>
        <w:tab w:val="right" w:pos="8640"/>
      </w:tabs>
    </w:pPr>
  </w:style>
  <w:style w:type="character" w:customStyle="1" w:styleId="HeaderChar">
    <w:name w:val="Header Char"/>
    <w:basedOn w:val="DefaultParagraphFont"/>
    <w:link w:val="Header"/>
    <w:uiPriority w:val="99"/>
    <w:rsid w:val="00FF37D8"/>
  </w:style>
  <w:style w:type="paragraph" w:styleId="Footer">
    <w:name w:val="footer"/>
    <w:basedOn w:val="Normal"/>
    <w:link w:val="FooterChar"/>
    <w:uiPriority w:val="99"/>
    <w:unhideWhenUsed/>
    <w:rsid w:val="00FF37D8"/>
    <w:pPr>
      <w:tabs>
        <w:tab w:val="center" w:pos="4320"/>
        <w:tab w:val="right" w:pos="8640"/>
      </w:tabs>
    </w:pPr>
  </w:style>
  <w:style w:type="character" w:customStyle="1" w:styleId="FooterChar">
    <w:name w:val="Footer Char"/>
    <w:basedOn w:val="DefaultParagraphFont"/>
    <w:link w:val="Footer"/>
    <w:uiPriority w:val="99"/>
    <w:rsid w:val="00FF37D8"/>
  </w:style>
  <w:style w:type="character" w:styleId="Hyperlink">
    <w:name w:val="Hyperlink"/>
    <w:basedOn w:val="DefaultParagraphFont"/>
    <w:uiPriority w:val="99"/>
    <w:unhideWhenUsed/>
    <w:rsid w:val="00FF37D8"/>
    <w:rPr>
      <w:color w:val="0000FF" w:themeColor="hyperlink"/>
      <w:u w:val="single"/>
    </w:rPr>
  </w:style>
  <w:style w:type="paragraph" w:styleId="ListParagraph">
    <w:name w:val="List Paragraph"/>
    <w:basedOn w:val="Normal"/>
    <w:uiPriority w:val="34"/>
    <w:qFormat/>
    <w:rsid w:val="00FF3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62024">
      <w:bodyDiv w:val="1"/>
      <w:marLeft w:val="0"/>
      <w:marRight w:val="0"/>
      <w:marTop w:val="0"/>
      <w:marBottom w:val="0"/>
      <w:divBdr>
        <w:top w:val="none" w:sz="0" w:space="0" w:color="auto"/>
        <w:left w:val="none" w:sz="0" w:space="0" w:color="auto"/>
        <w:bottom w:val="none" w:sz="0" w:space="0" w:color="auto"/>
        <w:right w:val="none" w:sz="0" w:space="0" w:color="auto"/>
      </w:divBdr>
    </w:div>
    <w:div w:id="285628374">
      <w:bodyDiv w:val="1"/>
      <w:marLeft w:val="0"/>
      <w:marRight w:val="0"/>
      <w:marTop w:val="0"/>
      <w:marBottom w:val="0"/>
      <w:divBdr>
        <w:top w:val="none" w:sz="0" w:space="0" w:color="auto"/>
        <w:left w:val="none" w:sz="0" w:space="0" w:color="auto"/>
        <w:bottom w:val="none" w:sz="0" w:space="0" w:color="auto"/>
        <w:right w:val="none" w:sz="0" w:space="0" w:color="auto"/>
      </w:divBdr>
    </w:div>
    <w:div w:id="534731059">
      <w:bodyDiv w:val="1"/>
      <w:marLeft w:val="0"/>
      <w:marRight w:val="0"/>
      <w:marTop w:val="0"/>
      <w:marBottom w:val="0"/>
      <w:divBdr>
        <w:top w:val="none" w:sz="0" w:space="0" w:color="auto"/>
        <w:left w:val="none" w:sz="0" w:space="0" w:color="auto"/>
        <w:bottom w:val="none" w:sz="0" w:space="0" w:color="auto"/>
        <w:right w:val="none" w:sz="0" w:space="0" w:color="auto"/>
      </w:divBdr>
    </w:div>
    <w:div w:id="665279140">
      <w:bodyDiv w:val="1"/>
      <w:marLeft w:val="0"/>
      <w:marRight w:val="0"/>
      <w:marTop w:val="0"/>
      <w:marBottom w:val="0"/>
      <w:divBdr>
        <w:top w:val="none" w:sz="0" w:space="0" w:color="auto"/>
        <w:left w:val="none" w:sz="0" w:space="0" w:color="auto"/>
        <w:bottom w:val="none" w:sz="0" w:space="0" w:color="auto"/>
        <w:right w:val="none" w:sz="0" w:space="0" w:color="auto"/>
      </w:divBdr>
    </w:div>
    <w:div w:id="816996808">
      <w:bodyDiv w:val="1"/>
      <w:marLeft w:val="0"/>
      <w:marRight w:val="0"/>
      <w:marTop w:val="0"/>
      <w:marBottom w:val="0"/>
      <w:divBdr>
        <w:top w:val="none" w:sz="0" w:space="0" w:color="auto"/>
        <w:left w:val="none" w:sz="0" w:space="0" w:color="auto"/>
        <w:bottom w:val="none" w:sz="0" w:space="0" w:color="auto"/>
        <w:right w:val="none" w:sz="0" w:space="0" w:color="auto"/>
      </w:divBdr>
    </w:div>
    <w:div w:id="1742947133">
      <w:bodyDiv w:val="1"/>
      <w:marLeft w:val="0"/>
      <w:marRight w:val="0"/>
      <w:marTop w:val="0"/>
      <w:marBottom w:val="0"/>
      <w:divBdr>
        <w:top w:val="none" w:sz="0" w:space="0" w:color="auto"/>
        <w:left w:val="none" w:sz="0" w:space="0" w:color="auto"/>
        <w:bottom w:val="none" w:sz="0" w:space="0" w:color="auto"/>
        <w:right w:val="none" w:sz="0" w:space="0" w:color="auto"/>
      </w:divBdr>
    </w:div>
    <w:div w:id="19606481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1497</Words>
  <Characters>8538</Characters>
  <Application>Microsoft Macintosh Word</Application>
  <DocSecurity>0</DocSecurity>
  <Lines>71</Lines>
  <Paragraphs>20</Paragraphs>
  <ScaleCrop>false</ScaleCrop>
  <Company>Environment and Energy Consulting</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Robinson</dc:creator>
  <cp:keywords/>
  <dc:description/>
  <cp:lastModifiedBy>Calla Rose Ostrander</cp:lastModifiedBy>
  <cp:revision>2</cp:revision>
  <cp:lastPrinted>2015-11-13T20:23:00Z</cp:lastPrinted>
  <dcterms:created xsi:type="dcterms:W3CDTF">2015-11-14T05:12:00Z</dcterms:created>
  <dcterms:modified xsi:type="dcterms:W3CDTF">2015-11-14T05:12:00Z</dcterms:modified>
</cp:coreProperties>
</file>