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A4" w:rsidRDefault="00FA2BA4" w:rsidP="00FA2BA4">
      <w:pPr>
        <w:spacing w:line="240" w:lineRule="auto"/>
        <w:contextualSpacing/>
        <w:rPr>
          <w:rFonts w:asciiTheme="minorHAnsi" w:hAnsiTheme="minorHAnsi" w:cs="Arial"/>
        </w:rPr>
      </w:pPr>
      <w:bookmarkStart w:id="0" w:name="_GoBack"/>
      <w:bookmarkEnd w:id="0"/>
    </w:p>
    <w:p w:rsidR="00413D24" w:rsidRDefault="00413D24" w:rsidP="00FA2BA4">
      <w:pPr>
        <w:spacing w:line="240" w:lineRule="auto"/>
        <w:contextualSpacing/>
        <w:rPr>
          <w:rFonts w:asciiTheme="minorHAnsi" w:hAnsiTheme="minorHAnsi" w:cs="Arial"/>
        </w:rPr>
      </w:pPr>
    </w:p>
    <w:p w:rsidR="00413D24" w:rsidRDefault="00413D24" w:rsidP="00FA2BA4">
      <w:pPr>
        <w:spacing w:line="240" w:lineRule="auto"/>
        <w:contextualSpacing/>
        <w:rPr>
          <w:rFonts w:asciiTheme="minorHAnsi" w:hAnsiTheme="minorHAnsi" w:cs="Arial"/>
        </w:rPr>
      </w:pPr>
    </w:p>
    <w:p w:rsidR="00413D24" w:rsidRDefault="00413D24" w:rsidP="00FA2BA4">
      <w:pPr>
        <w:spacing w:line="240" w:lineRule="auto"/>
        <w:contextualSpacing/>
        <w:rPr>
          <w:rFonts w:asciiTheme="minorHAnsi" w:hAnsiTheme="minorHAnsi" w:cs="Arial"/>
        </w:rPr>
      </w:pPr>
    </w:p>
    <w:p w:rsidR="00413D24" w:rsidRPr="00413D24" w:rsidRDefault="00413D24" w:rsidP="00413D24">
      <w:pPr>
        <w:spacing w:line="240" w:lineRule="auto"/>
        <w:contextualSpacing/>
        <w:jc w:val="center"/>
        <w:rPr>
          <w:rFonts w:asciiTheme="minorHAnsi" w:hAnsiTheme="minorHAnsi" w:cs="Arial"/>
          <w:b/>
        </w:rPr>
      </w:pPr>
      <w:r w:rsidRPr="00413D24">
        <w:rPr>
          <w:rFonts w:asciiTheme="minorHAnsi" w:hAnsiTheme="minorHAnsi" w:cs="Arial"/>
          <w:b/>
        </w:rPr>
        <w:t>Comments of Brookfield Energy Marketing LP (“Brookfield”) to the California Air Resource Board on Proposed Changes the California Greenhouse Gas Cap-and-Trade Regulation</w:t>
      </w:r>
    </w:p>
    <w:p w:rsidR="00413D24" w:rsidRPr="00413D24" w:rsidRDefault="00413D24" w:rsidP="00413D24">
      <w:pPr>
        <w:spacing w:line="240" w:lineRule="auto"/>
        <w:contextualSpacing/>
        <w:jc w:val="center"/>
        <w:rPr>
          <w:rFonts w:asciiTheme="minorHAnsi" w:hAnsiTheme="minorHAnsi" w:cs="Arial"/>
          <w:b/>
        </w:rPr>
      </w:pPr>
    </w:p>
    <w:p w:rsidR="00413D24" w:rsidRPr="00413D24" w:rsidRDefault="002010FF" w:rsidP="00413D24">
      <w:pPr>
        <w:spacing w:line="240" w:lineRule="auto"/>
        <w:contextualSpacing/>
        <w:jc w:val="center"/>
        <w:rPr>
          <w:rFonts w:asciiTheme="minorHAnsi" w:hAnsiTheme="minorHAnsi" w:cs="Arial"/>
          <w:b/>
        </w:rPr>
      </w:pPr>
      <w:r>
        <w:rPr>
          <w:rFonts w:asciiTheme="minorHAnsi" w:hAnsiTheme="minorHAnsi" w:cs="Arial"/>
          <w:b/>
        </w:rPr>
        <w:t>August 2, 2013</w:t>
      </w:r>
    </w:p>
    <w:p w:rsidR="00413D24" w:rsidRDefault="00413D24" w:rsidP="00FA2BA4">
      <w:pPr>
        <w:spacing w:line="240" w:lineRule="auto"/>
        <w:contextualSpacing/>
        <w:rPr>
          <w:rFonts w:asciiTheme="minorHAnsi" w:hAnsiTheme="minorHAnsi" w:cs="Arial"/>
        </w:rPr>
      </w:pPr>
    </w:p>
    <w:p w:rsidR="00413D24" w:rsidRDefault="00413D24" w:rsidP="00FA2BA4">
      <w:pPr>
        <w:spacing w:line="240" w:lineRule="auto"/>
        <w:contextualSpacing/>
        <w:rPr>
          <w:rFonts w:asciiTheme="minorHAnsi" w:hAnsiTheme="minorHAnsi" w:cs="Arial"/>
        </w:rPr>
      </w:pPr>
    </w:p>
    <w:p w:rsidR="00413D24" w:rsidRDefault="00413D24" w:rsidP="00FA2BA4">
      <w:pPr>
        <w:spacing w:line="240" w:lineRule="auto"/>
        <w:contextualSpacing/>
        <w:rPr>
          <w:rFonts w:asciiTheme="minorHAnsi" w:hAnsiTheme="minorHAnsi" w:cs="Arial"/>
        </w:rPr>
      </w:pPr>
    </w:p>
    <w:p w:rsidR="00413D24" w:rsidRDefault="00413D24" w:rsidP="00FA2BA4">
      <w:pPr>
        <w:spacing w:line="240" w:lineRule="auto"/>
        <w:contextualSpacing/>
        <w:rPr>
          <w:rFonts w:asciiTheme="minorHAnsi" w:hAnsiTheme="minorHAnsi" w:cs="Arial"/>
        </w:rPr>
      </w:pPr>
    </w:p>
    <w:p w:rsidR="008B2D18" w:rsidRPr="008B2D18" w:rsidRDefault="008B2D18"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Introduction</w:t>
      </w:r>
    </w:p>
    <w:p w:rsidR="008B2D18" w:rsidRDefault="008B2D18" w:rsidP="00FA2BA4">
      <w:pPr>
        <w:spacing w:line="240" w:lineRule="auto"/>
        <w:contextualSpacing/>
        <w:rPr>
          <w:rFonts w:asciiTheme="minorHAnsi" w:hAnsiTheme="minorHAnsi" w:cs="Arial"/>
        </w:rPr>
      </w:pPr>
    </w:p>
    <w:p w:rsidR="00115629" w:rsidRDefault="00413D24" w:rsidP="00115629">
      <w:pPr>
        <w:spacing w:line="360" w:lineRule="auto"/>
        <w:contextualSpacing/>
        <w:rPr>
          <w:rFonts w:asciiTheme="minorHAnsi" w:hAnsiTheme="minorHAnsi" w:cs="Arial"/>
        </w:rPr>
      </w:pPr>
      <w:r>
        <w:rPr>
          <w:rFonts w:asciiTheme="minorHAnsi" w:hAnsiTheme="minorHAnsi" w:cs="Arial"/>
        </w:rPr>
        <w:t xml:space="preserve">Brookfield </w:t>
      </w:r>
      <w:r w:rsidR="00546A48">
        <w:rPr>
          <w:rFonts w:asciiTheme="minorHAnsi" w:hAnsiTheme="minorHAnsi" w:cs="Arial"/>
        </w:rPr>
        <w:t xml:space="preserve">appreciates the opportunity to submit comments on the proposed changes to the California Greenhouse Gas Cap-and-Trade Regulation. Our comments are </w:t>
      </w:r>
      <w:r w:rsidR="00C1519C">
        <w:rPr>
          <w:rFonts w:asciiTheme="minorHAnsi" w:hAnsiTheme="minorHAnsi" w:cs="Arial"/>
        </w:rPr>
        <w:t>directed specifically at the language proposed for resource shuffling</w:t>
      </w:r>
      <w:r w:rsidR="00115629">
        <w:rPr>
          <w:rFonts w:asciiTheme="minorHAnsi" w:hAnsiTheme="minorHAnsi" w:cs="Arial"/>
        </w:rPr>
        <w:t xml:space="preserve">. </w:t>
      </w:r>
    </w:p>
    <w:p w:rsidR="00115629" w:rsidRDefault="00115629" w:rsidP="00115629">
      <w:pPr>
        <w:spacing w:line="360" w:lineRule="auto"/>
        <w:contextualSpacing/>
        <w:rPr>
          <w:rFonts w:asciiTheme="minorHAnsi" w:hAnsiTheme="minorHAnsi" w:cs="Arial"/>
        </w:rPr>
      </w:pPr>
    </w:p>
    <w:p w:rsidR="008B2D18" w:rsidRDefault="00C1519C" w:rsidP="00115629">
      <w:pPr>
        <w:spacing w:line="360" w:lineRule="auto"/>
        <w:contextualSpacing/>
        <w:rPr>
          <w:rFonts w:asciiTheme="minorHAnsi" w:hAnsiTheme="minorHAnsi" w:cs="Arial"/>
          <w:b/>
        </w:rPr>
      </w:pPr>
      <w:r>
        <w:rPr>
          <w:rFonts w:asciiTheme="minorHAnsi" w:hAnsiTheme="minorHAnsi" w:cs="Arial"/>
        </w:rPr>
        <w:t xml:space="preserve">Brookfield </w:t>
      </w:r>
      <w:r w:rsidR="002010FF">
        <w:rPr>
          <w:rFonts w:asciiTheme="minorHAnsi" w:hAnsiTheme="minorHAnsi" w:cs="Arial"/>
        </w:rPr>
        <w:t xml:space="preserve">recognizes CARB’s efforts </w:t>
      </w:r>
      <w:r>
        <w:rPr>
          <w:rFonts w:asciiTheme="minorHAnsi" w:hAnsiTheme="minorHAnsi" w:cs="Arial"/>
        </w:rPr>
        <w:t xml:space="preserve">to reduce market participants’ </w:t>
      </w:r>
      <w:r w:rsidR="00E272B3">
        <w:rPr>
          <w:rFonts w:asciiTheme="minorHAnsi" w:hAnsiTheme="minorHAnsi" w:cs="Arial"/>
        </w:rPr>
        <w:t xml:space="preserve">concerns </w:t>
      </w:r>
      <w:r>
        <w:rPr>
          <w:rFonts w:asciiTheme="minorHAnsi" w:hAnsiTheme="minorHAnsi" w:cs="Arial"/>
        </w:rPr>
        <w:t xml:space="preserve">surrounding the definition and enforcement of resource shuffling by eliminating the attestation requirement and modifying the regulation to include specific examples of what is and what is not considered resource shuffling. </w:t>
      </w:r>
      <w:r w:rsidR="007B772F">
        <w:rPr>
          <w:rFonts w:asciiTheme="minorHAnsi" w:hAnsiTheme="minorHAnsi" w:cs="Arial"/>
        </w:rPr>
        <w:t xml:space="preserve"> As described in more detail below, </w:t>
      </w:r>
      <w:r>
        <w:rPr>
          <w:rFonts w:asciiTheme="minorHAnsi" w:hAnsiTheme="minorHAnsi" w:cs="Arial"/>
        </w:rPr>
        <w:t>these modifications do not go far enough to provide the certainty required for the market to operate efficiently</w:t>
      </w:r>
      <w:r w:rsidR="00413D24">
        <w:rPr>
          <w:rFonts w:asciiTheme="minorHAnsi" w:hAnsiTheme="minorHAnsi" w:cs="Arial"/>
        </w:rPr>
        <w:t xml:space="preserve"> and also to </w:t>
      </w:r>
      <w:r w:rsidR="007B772F">
        <w:rPr>
          <w:rFonts w:asciiTheme="minorHAnsi" w:hAnsiTheme="minorHAnsi" w:cs="Arial"/>
        </w:rPr>
        <w:t xml:space="preserve">avoid negatively impacting </w:t>
      </w:r>
      <w:r>
        <w:rPr>
          <w:rFonts w:asciiTheme="minorHAnsi" w:hAnsiTheme="minorHAnsi" w:cs="Arial"/>
        </w:rPr>
        <w:t>liquidity</w:t>
      </w:r>
      <w:r w:rsidR="007B772F">
        <w:rPr>
          <w:rFonts w:asciiTheme="minorHAnsi" w:hAnsiTheme="minorHAnsi" w:cs="Arial"/>
        </w:rPr>
        <w:t xml:space="preserve"> for imported power. In several instances the new proposed language presents more uncertainty than existed previously under the </w:t>
      </w:r>
      <w:r w:rsidR="00604109">
        <w:rPr>
          <w:rFonts w:asciiTheme="minorHAnsi" w:hAnsiTheme="minorHAnsi" w:cs="Arial"/>
        </w:rPr>
        <w:t xml:space="preserve">current </w:t>
      </w:r>
      <w:r w:rsidR="007B772F">
        <w:rPr>
          <w:rFonts w:asciiTheme="minorHAnsi" w:hAnsiTheme="minorHAnsi" w:cs="Arial"/>
        </w:rPr>
        <w:t xml:space="preserve">regulation. </w:t>
      </w:r>
    </w:p>
    <w:p w:rsidR="008B2D18" w:rsidRPr="008B2D18" w:rsidRDefault="008B2D18" w:rsidP="00FA2BA4">
      <w:pPr>
        <w:spacing w:line="240" w:lineRule="auto"/>
        <w:contextualSpacing/>
        <w:rPr>
          <w:rFonts w:asciiTheme="minorHAnsi" w:hAnsiTheme="minorHAnsi" w:cs="Arial"/>
          <w:b/>
        </w:rPr>
      </w:pPr>
    </w:p>
    <w:p w:rsidR="007B772F" w:rsidRPr="008B2D18" w:rsidRDefault="007B772F"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 xml:space="preserve">The </w:t>
      </w:r>
      <w:r w:rsidR="00602B4B" w:rsidRPr="008B2D18">
        <w:rPr>
          <w:rFonts w:asciiTheme="minorHAnsi" w:eastAsia="Times New Roman" w:hAnsiTheme="minorHAnsi" w:cstheme="minorBidi"/>
          <w:b/>
        </w:rPr>
        <w:t xml:space="preserve">definition and enforcement of resource shuffling must be limited to the </w:t>
      </w:r>
      <w:r w:rsidR="007F48F8" w:rsidRPr="008B2D18">
        <w:rPr>
          <w:rFonts w:asciiTheme="minorHAnsi" w:eastAsia="Times New Roman" w:hAnsiTheme="minorHAnsi" w:cstheme="minorBidi"/>
          <w:b/>
        </w:rPr>
        <w:t xml:space="preserve">activities of the </w:t>
      </w:r>
      <w:r w:rsidR="00730AC1">
        <w:rPr>
          <w:rFonts w:asciiTheme="minorHAnsi" w:eastAsia="Times New Roman" w:hAnsiTheme="minorHAnsi" w:cstheme="minorBidi"/>
          <w:b/>
        </w:rPr>
        <w:t>First</w:t>
      </w:r>
      <w:r w:rsidR="00602B4B" w:rsidRPr="008B2D18">
        <w:rPr>
          <w:rFonts w:asciiTheme="minorHAnsi" w:eastAsia="Times New Roman" w:hAnsiTheme="minorHAnsi" w:cstheme="minorBidi"/>
          <w:b/>
        </w:rPr>
        <w:t xml:space="preserve"> Deliverer and not extend to </w:t>
      </w:r>
      <w:r w:rsidR="006B7668" w:rsidRPr="008B2D18">
        <w:rPr>
          <w:rFonts w:asciiTheme="minorHAnsi" w:eastAsia="Times New Roman" w:hAnsiTheme="minorHAnsi" w:cstheme="minorBidi"/>
          <w:b/>
        </w:rPr>
        <w:t xml:space="preserve">other entities </w:t>
      </w:r>
      <w:r w:rsidR="00602B4B" w:rsidRPr="008B2D18">
        <w:rPr>
          <w:rFonts w:asciiTheme="minorHAnsi" w:eastAsia="Times New Roman" w:hAnsiTheme="minorHAnsi" w:cstheme="minorBidi"/>
          <w:b/>
        </w:rPr>
        <w:t>historical procurement patterns</w:t>
      </w:r>
      <w:r w:rsidR="006B7668" w:rsidRPr="008B2D18">
        <w:rPr>
          <w:rFonts w:asciiTheme="minorHAnsi" w:eastAsia="Times New Roman" w:hAnsiTheme="minorHAnsi" w:cstheme="minorBidi"/>
          <w:b/>
        </w:rPr>
        <w:t xml:space="preserve"> </w:t>
      </w:r>
    </w:p>
    <w:p w:rsidR="006B7668" w:rsidRDefault="006B7668" w:rsidP="00FA2BA4">
      <w:pPr>
        <w:spacing w:line="240" w:lineRule="auto"/>
        <w:contextualSpacing/>
        <w:rPr>
          <w:rFonts w:asciiTheme="minorHAnsi" w:hAnsiTheme="minorHAnsi" w:cs="Arial"/>
          <w:b/>
        </w:rPr>
      </w:pPr>
    </w:p>
    <w:p w:rsidR="006E1E4D" w:rsidRDefault="007B772F" w:rsidP="00115629">
      <w:pPr>
        <w:spacing w:line="360" w:lineRule="auto"/>
        <w:contextualSpacing/>
        <w:rPr>
          <w:rFonts w:asciiTheme="minorHAnsi" w:hAnsiTheme="minorHAnsi" w:cs="Arial"/>
        </w:rPr>
      </w:pPr>
      <w:r w:rsidRPr="002208C4">
        <w:rPr>
          <w:rFonts w:asciiTheme="minorHAnsi" w:hAnsiTheme="minorHAnsi" w:cs="Arial"/>
        </w:rPr>
        <w:t>The proposed regulation</w:t>
      </w:r>
      <w:r w:rsidR="00730AC1">
        <w:rPr>
          <w:rFonts w:asciiTheme="minorHAnsi" w:hAnsiTheme="minorHAnsi" w:cs="Arial"/>
        </w:rPr>
        <w:t>s</w:t>
      </w:r>
      <w:r w:rsidRPr="002208C4">
        <w:rPr>
          <w:rFonts w:asciiTheme="minorHAnsi" w:hAnsiTheme="minorHAnsi" w:cs="Arial"/>
        </w:rPr>
        <w:t xml:space="preserve"> remain unclear as to whether the CARB limits it definition of resource shuffling to the involvement in a scheme or artifice by the </w:t>
      </w:r>
      <w:r w:rsidR="00730AC1">
        <w:rPr>
          <w:rFonts w:asciiTheme="minorHAnsi" w:hAnsiTheme="minorHAnsi" w:cs="Arial"/>
        </w:rPr>
        <w:t>First</w:t>
      </w:r>
      <w:r w:rsidRPr="002208C4">
        <w:rPr>
          <w:rFonts w:asciiTheme="minorHAnsi" w:hAnsiTheme="minorHAnsi" w:cs="Arial"/>
        </w:rPr>
        <w:t xml:space="preserve"> Deliverer only</w:t>
      </w:r>
      <w:r w:rsidR="002208C4" w:rsidRPr="002208C4">
        <w:rPr>
          <w:rFonts w:asciiTheme="minorHAnsi" w:hAnsiTheme="minorHAnsi" w:cs="Arial"/>
        </w:rPr>
        <w:t xml:space="preserve"> or if the CARB intends to </w:t>
      </w:r>
      <w:r w:rsidR="00E272B3">
        <w:rPr>
          <w:rFonts w:asciiTheme="minorHAnsi" w:hAnsiTheme="minorHAnsi" w:cs="Arial"/>
        </w:rPr>
        <w:t xml:space="preserve">use historical procurement patterns performed by other entities that occurred prior to the importer procuring the energy as a </w:t>
      </w:r>
      <w:r w:rsidR="00E272B3">
        <w:t xml:space="preserve">baseline in determining whether a </w:t>
      </w:r>
      <w:r w:rsidR="00730AC1">
        <w:t>First</w:t>
      </w:r>
      <w:r w:rsidR="00E272B3">
        <w:t xml:space="preserve"> Deliverer has engaged in resource shuffling. </w:t>
      </w:r>
      <w:r w:rsidR="002208C4">
        <w:rPr>
          <w:rFonts w:asciiTheme="minorHAnsi" w:hAnsiTheme="minorHAnsi" w:cs="Arial"/>
        </w:rPr>
        <w:t>Brookfield believes</w:t>
      </w:r>
      <w:r w:rsidR="00233D65">
        <w:rPr>
          <w:rFonts w:asciiTheme="minorHAnsi" w:hAnsiTheme="minorHAnsi" w:cs="Arial"/>
        </w:rPr>
        <w:t xml:space="preserve"> that</w:t>
      </w:r>
      <w:r w:rsidR="002208C4">
        <w:rPr>
          <w:rFonts w:asciiTheme="minorHAnsi" w:hAnsiTheme="minorHAnsi" w:cs="Arial"/>
        </w:rPr>
        <w:t xml:space="preserve"> any definition of resource shuffling must be limited to the First Deliverer</w:t>
      </w:r>
      <w:r w:rsidR="006B7668">
        <w:rPr>
          <w:rFonts w:asciiTheme="minorHAnsi" w:hAnsiTheme="minorHAnsi" w:cs="Arial"/>
        </w:rPr>
        <w:t>’s actions</w:t>
      </w:r>
      <w:r w:rsidR="00E272B3">
        <w:rPr>
          <w:rFonts w:asciiTheme="minorHAnsi" w:hAnsiTheme="minorHAnsi" w:cs="Arial"/>
        </w:rPr>
        <w:t xml:space="preserve">. Anything beyond that exposes First Deliverers that are buyers of power to risks that cannot be controlled or mitigated. </w:t>
      </w:r>
      <w:r w:rsidR="002208C4">
        <w:rPr>
          <w:rFonts w:asciiTheme="minorHAnsi" w:hAnsiTheme="minorHAnsi" w:cs="Arial"/>
        </w:rPr>
        <w:t xml:space="preserve"> </w:t>
      </w:r>
      <w:r w:rsidR="00730AC1">
        <w:rPr>
          <w:rFonts w:asciiTheme="minorHAnsi" w:hAnsiTheme="minorHAnsi" w:cs="Arial"/>
        </w:rPr>
        <w:t xml:space="preserve">As the proposed regulations currently stand, </w:t>
      </w:r>
      <w:r w:rsidR="00E272B3">
        <w:rPr>
          <w:rFonts w:asciiTheme="minorHAnsi" w:hAnsiTheme="minorHAnsi" w:cs="Arial"/>
        </w:rPr>
        <w:t>First Delivers</w:t>
      </w:r>
      <w:r w:rsidR="00730AC1">
        <w:rPr>
          <w:rFonts w:asciiTheme="minorHAnsi" w:hAnsiTheme="minorHAnsi" w:cs="Arial"/>
        </w:rPr>
        <w:t xml:space="preserve"> are taxed </w:t>
      </w:r>
      <w:r w:rsidR="00730AC1">
        <w:rPr>
          <w:rFonts w:asciiTheme="minorHAnsi" w:hAnsiTheme="minorHAnsi" w:cs="Arial"/>
        </w:rPr>
        <w:lastRenderedPageBreak/>
        <w:t>with an</w:t>
      </w:r>
      <w:r w:rsidR="00E272B3">
        <w:rPr>
          <w:rFonts w:asciiTheme="minorHAnsi" w:hAnsiTheme="minorHAnsi" w:cs="Arial"/>
        </w:rPr>
        <w:t xml:space="preserve"> unfair burden of due diligence </w:t>
      </w:r>
      <w:r w:rsidR="002208C4">
        <w:rPr>
          <w:rFonts w:asciiTheme="minorHAnsi" w:hAnsiTheme="minorHAnsi" w:cs="Arial"/>
        </w:rPr>
        <w:t xml:space="preserve">to </w:t>
      </w:r>
      <w:r w:rsidR="00E272B3">
        <w:rPr>
          <w:rFonts w:asciiTheme="minorHAnsi" w:hAnsiTheme="minorHAnsi" w:cs="Arial"/>
        </w:rPr>
        <w:t xml:space="preserve">evaluate whether or not </w:t>
      </w:r>
      <w:r w:rsidR="002208C4">
        <w:rPr>
          <w:rFonts w:asciiTheme="minorHAnsi" w:hAnsiTheme="minorHAnsi" w:cs="Arial"/>
        </w:rPr>
        <w:t>the historical procurement patterns that occurred previously do not fall into the definition of resource shuffling.</w:t>
      </w:r>
      <w:r w:rsidR="00730AC1">
        <w:rPr>
          <w:rFonts w:asciiTheme="minorHAnsi" w:hAnsiTheme="minorHAnsi" w:cs="Arial"/>
        </w:rPr>
        <w:t xml:space="preserve"> If CARB takes into consideration the actions of the entity from whom the First Deliverer procures energy from</w:t>
      </w:r>
      <w:r w:rsidR="00233D65">
        <w:rPr>
          <w:rFonts w:asciiTheme="minorHAnsi" w:hAnsiTheme="minorHAnsi" w:cs="Arial"/>
        </w:rPr>
        <w:t xml:space="preserve"> in assessing whether resource shuffling has occurred, i</w:t>
      </w:r>
      <w:r w:rsidR="00730AC1">
        <w:rPr>
          <w:rFonts w:asciiTheme="minorHAnsi" w:hAnsiTheme="minorHAnsi" w:cs="Arial"/>
        </w:rPr>
        <w:t>t would be</w:t>
      </w:r>
      <w:r w:rsidR="00233D65">
        <w:rPr>
          <w:rFonts w:asciiTheme="minorHAnsi" w:hAnsiTheme="minorHAnsi" w:cs="Arial"/>
        </w:rPr>
        <w:t xml:space="preserve"> necessary and prudent for the First Deliverer to complete a detailed review of the activities and historical patterns of such entity.</w:t>
      </w:r>
      <w:r w:rsidR="00730AC1">
        <w:rPr>
          <w:rFonts w:asciiTheme="minorHAnsi" w:hAnsiTheme="minorHAnsi" w:cs="Arial"/>
        </w:rPr>
        <w:t xml:space="preserve"> </w:t>
      </w:r>
      <w:r w:rsidR="00233D65">
        <w:rPr>
          <w:rFonts w:asciiTheme="minorHAnsi" w:hAnsiTheme="minorHAnsi" w:cs="Arial"/>
        </w:rPr>
        <w:t xml:space="preserve">It would be </w:t>
      </w:r>
      <w:r w:rsidR="00730AC1">
        <w:rPr>
          <w:rFonts w:asciiTheme="minorHAnsi" w:hAnsiTheme="minorHAnsi" w:cs="Arial"/>
        </w:rPr>
        <w:t>very difficult for a First Deli</w:t>
      </w:r>
      <w:r w:rsidR="00233D65">
        <w:rPr>
          <w:rFonts w:asciiTheme="minorHAnsi" w:hAnsiTheme="minorHAnsi" w:cs="Arial"/>
        </w:rPr>
        <w:t xml:space="preserve">verer to determine with any certainty whether such activities have occurred. Due to confidentiality reasons, it is </w:t>
      </w:r>
      <w:r w:rsidR="001F212B">
        <w:rPr>
          <w:rFonts w:asciiTheme="minorHAnsi" w:hAnsiTheme="minorHAnsi" w:cs="Arial"/>
        </w:rPr>
        <w:t xml:space="preserve">very </w:t>
      </w:r>
      <w:r w:rsidR="00233D65">
        <w:rPr>
          <w:rFonts w:asciiTheme="minorHAnsi" w:hAnsiTheme="minorHAnsi" w:cs="Arial"/>
        </w:rPr>
        <w:t>unlikely that the entity from whom the First Deliverer is procuring energy from would allow the First Deliverer access to the records necessary to complete this review. Indirectly imposing such a burden on the First Deliverer is not only unreasonable and outside of current market practices, but could also have the effect of hindering the import of legitimate clean energy into California and disputing legitimate business activities.</w:t>
      </w:r>
    </w:p>
    <w:p w:rsidR="00E272B3" w:rsidRDefault="00E272B3" w:rsidP="00FA2BA4">
      <w:pPr>
        <w:spacing w:line="240" w:lineRule="auto"/>
        <w:contextualSpacing/>
        <w:rPr>
          <w:rFonts w:asciiTheme="minorHAnsi" w:hAnsiTheme="minorHAnsi" w:cs="Arial"/>
        </w:rPr>
      </w:pPr>
    </w:p>
    <w:p w:rsidR="00323F97" w:rsidRDefault="00323F97" w:rsidP="00115629">
      <w:pPr>
        <w:spacing w:line="360" w:lineRule="auto"/>
        <w:contextualSpacing/>
        <w:rPr>
          <w:rFonts w:asciiTheme="minorHAnsi" w:hAnsiTheme="minorHAnsi" w:cs="Arial"/>
        </w:rPr>
      </w:pPr>
      <w:r>
        <w:rPr>
          <w:rFonts w:asciiTheme="minorHAnsi" w:hAnsiTheme="minorHAnsi" w:cs="Arial"/>
        </w:rPr>
        <w:t xml:space="preserve">Without further </w:t>
      </w:r>
      <w:r w:rsidR="00604109">
        <w:rPr>
          <w:rFonts w:asciiTheme="minorHAnsi" w:hAnsiTheme="minorHAnsi" w:cs="Arial"/>
        </w:rPr>
        <w:t>clarity</w:t>
      </w:r>
      <w:r w:rsidR="006E1E4D">
        <w:rPr>
          <w:rFonts w:asciiTheme="minorHAnsi" w:hAnsiTheme="minorHAnsi" w:cs="Arial"/>
        </w:rPr>
        <w:t>,</w:t>
      </w:r>
      <w:r w:rsidR="00604109">
        <w:rPr>
          <w:rFonts w:asciiTheme="minorHAnsi" w:hAnsiTheme="minorHAnsi" w:cs="Arial"/>
        </w:rPr>
        <w:t xml:space="preserve"> the</w:t>
      </w:r>
      <w:r>
        <w:rPr>
          <w:rFonts w:asciiTheme="minorHAnsi" w:hAnsiTheme="minorHAnsi" w:cs="Arial"/>
        </w:rPr>
        <w:t xml:space="preserve"> regulation as it stands could deem any purchase of power, even short-term purchases, as possible subject to resource shuffling enforcement action. Consequently</w:t>
      </w:r>
      <w:r w:rsidR="00604109">
        <w:rPr>
          <w:rFonts w:asciiTheme="minorHAnsi" w:hAnsiTheme="minorHAnsi" w:cs="Arial"/>
        </w:rPr>
        <w:t>,</w:t>
      </w:r>
      <w:r>
        <w:rPr>
          <w:rFonts w:asciiTheme="minorHAnsi" w:hAnsiTheme="minorHAnsi" w:cs="Arial"/>
        </w:rPr>
        <w:t xml:space="preserve"> a First Deliverer </w:t>
      </w:r>
      <w:r w:rsidR="003E05B9">
        <w:rPr>
          <w:rFonts w:asciiTheme="minorHAnsi" w:hAnsiTheme="minorHAnsi" w:cs="Arial"/>
        </w:rPr>
        <w:t>should</w:t>
      </w:r>
      <w:r>
        <w:rPr>
          <w:rFonts w:asciiTheme="minorHAnsi" w:hAnsiTheme="minorHAnsi" w:cs="Arial"/>
        </w:rPr>
        <w:t xml:space="preserve"> </w:t>
      </w:r>
      <w:r w:rsidR="007F48F8">
        <w:rPr>
          <w:rFonts w:asciiTheme="minorHAnsi" w:hAnsiTheme="minorHAnsi" w:cs="Arial"/>
        </w:rPr>
        <w:t xml:space="preserve">only </w:t>
      </w:r>
      <w:r w:rsidR="00602B4B">
        <w:rPr>
          <w:rFonts w:asciiTheme="minorHAnsi" w:hAnsiTheme="minorHAnsi" w:cs="Arial"/>
        </w:rPr>
        <w:t>be held accountable for its own portfolio</w:t>
      </w:r>
      <w:r>
        <w:rPr>
          <w:rFonts w:asciiTheme="minorHAnsi" w:hAnsiTheme="minorHAnsi" w:cs="Arial"/>
        </w:rPr>
        <w:t xml:space="preserve"> and historical procurement patterns and </w:t>
      </w:r>
      <w:r w:rsidR="003E05B9">
        <w:rPr>
          <w:rFonts w:asciiTheme="minorHAnsi" w:hAnsiTheme="minorHAnsi" w:cs="Arial"/>
        </w:rPr>
        <w:t>should not</w:t>
      </w:r>
      <w:r>
        <w:rPr>
          <w:rFonts w:asciiTheme="minorHAnsi" w:hAnsiTheme="minorHAnsi" w:cs="Arial"/>
        </w:rPr>
        <w:t xml:space="preserve"> be held liable for the historical actions of </w:t>
      </w:r>
      <w:r w:rsidR="008B2D18">
        <w:rPr>
          <w:rFonts w:asciiTheme="minorHAnsi" w:hAnsiTheme="minorHAnsi" w:cs="Arial"/>
        </w:rPr>
        <w:t xml:space="preserve">suppliers </w:t>
      </w:r>
      <w:r>
        <w:rPr>
          <w:rFonts w:asciiTheme="minorHAnsi" w:hAnsiTheme="minorHAnsi" w:cs="Arial"/>
        </w:rPr>
        <w:t xml:space="preserve">further up the transaction chain. </w:t>
      </w:r>
      <w:r w:rsidR="007F48F8">
        <w:rPr>
          <w:rFonts w:asciiTheme="minorHAnsi" w:hAnsiTheme="minorHAnsi" w:cs="Arial"/>
        </w:rPr>
        <w:t xml:space="preserve">We propose the following changes to the definition of resource shuffling to achieve this goal. </w:t>
      </w:r>
    </w:p>
    <w:p w:rsidR="007F48F8" w:rsidRDefault="007F48F8" w:rsidP="00FA2BA4">
      <w:pPr>
        <w:spacing w:line="240" w:lineRule="auto"/>
        <w:contextualSpacing/>
        <w:rPr>
          <w:rFonts w:asciiTheme="minorHAnsi" w:hAnsiTheme="minorHAnsi" w:cs="Arial"/>
        </w:rPr>
      </w:pPr>
    </w:p>
    <w:p w:rsidR="007F48F8" w:rsidRDefault="007F48F8" w:rsidP="00FA2BA4">
      <w:pPr>
        <w:spacing w:line="240" w:lineRule="auto"/>
        <w:contextualSpacing/>
        <w:rPr>
          <w:rFonts w:asciiTheme="minorHAnsi" w:hAnsiTheme="minorHAnsi" w:cs="Arial"/>
        </w:rPr>
      </w:pPr>
    </w:p>
    <w:p w:rsidR="007F48F8" w:rsidRPr="009F3EB2" w:rsidRDefault="007F48F8" w:rsidP="00270A2C">
      <w:pPr>
        <w:tabs>
          <w:tab w:val="left" w:pos="990"/>
          <w:tab w:val="left" w:pos="1080"/>
          <w:tab w:val="left" w:pos="1440"/>
          <w:tab w:val="left" w:pos="3780"/>
        </w:tabs>
        <w:spacing w:line="240" w:lineRule="auto"/>
        <w:ind w:left="360"/>
        <w:rPr>
          <w:rFonts w:asciiTheme="minorHAnsi" w:hAnsiTheme="minorHAnsi" w:cs="Arial"/>
          <w:i/>
        </w:rPr>
      </w:pPr>
      <w:r w:rsidRPr="009F3EB2">
        <w:rPr>
          <w:rFonts w:asciiTheme="minorHAnsi" w:hAnsiTheme="minorHAnsi" w:cs="Arial"/>
          <w:i/>
        </w:rPr>
        <w:t xml:space="preserve">“Resource Shuffling” means any plan, scheme, or artifice </w:t>
      </w:r>
      <w:r w:rsidRPr="00413D24">
        <w:rPr>
          <w:rFonts w:asciiTheme="minorHAnsi" w:hAnsiTheme="minorHAnsi" w:cs="Arial"/>
          <w:i/>
          <w:u w:val="single"/>
        </w:rPr>
        <w:t>directly</w:t>
      </w:r>
      <w:r w:rsidRPr="009F3EB2">
        <w:rPr>
          <w:rFonts w:asciiTheme="minorHAnsi" w:hAnsiTheme="minorHAnsi" w:cs="Arial"/>
          <w:i/>
        </w:rPr>
        <w:t xml:space="preserve"> undertaken by a First Deliverer of </w:t>
      </w:r>
    </w:p>
    <w:p w:rsidR="00D201DE" w:rsidRPr="009F3EB2" w:rsidRDefault="007F48F8" w:rsidP="00270A2C">
      <w:pPr>
        <w:tabs>
          <w:tab w:val="left" w:pos="990"/>
          <w:tab w:val="left" w:pos="1080"/>
          <w:tab w:val="left" w:pos="1440"/>
          <w:tab w:val="left" w:pos="3780"/>
        </w:tabs>
        <w:spacing w:line="240" w:lineRule="auto"/>
        <w:ind w:left="360"/>
        <w:rPr>
          <w:rFonts w:asciiTheme="minorHAnsi" w:hAnsiTheme="minorHAnsi" w:cs="Arial"/>
          <w:i/>
        </w:rPr>
      </w:pPr>
      <w:r w:rsidRPr="009F3EB2">
        <w:rPr>
          <w:rFonts w:asciiTheme="minorHAnsi" w:hAnsiTheme="minorHAnsi" w:cs="Arial"/>
          <w:i/>
        </w:rPr>
        <w:t xml:space="preserve">Electricity to substitute electricity deliveries from sources with relatively </w:t>
      </w:r>
      <w:r w:rsidR="00D201DE" w:rsidRPr="009F3EB2">
        <w:rPr>
          <w:rFonts w:asciiTheme="minorHAnsi" w:hAnsiTheme="minorHAnsi" w:cs="Arial"/>
          <w:i/>
        </w:rPr>
        <w:t xml:space="preserve">lower emissions for </w:t>
      </w:r>
    </w:p>
    <w:p w:rsidR="00D201DE" w:rsidRPr="009F3EB2" w:rsidRDefault="00D201DE" w:rsidP="00270A2C">
      <w:pPr>
        <w:tabs>
          <w:tab w:val="left" w:pos="990"/>
          <w:tab w:val="left" w:pos="1080"/>
          <w:tab w:val="left" w:pos="1440"/>
          <w:tab w:val="left" w:pos="3780"/>
        </w:tabs>
        <w:spacing w:line="240" w:lineRule="auto"/>
        <w:ind w:left="360"/>
        <w:rPr>
          <w:rFonts w:asciiTheme="minorHAnsi" w:hAnsiTheme="minorHAnsi" w:cs="Arial"/>
          <w:i/>
        </w:rPr>
      </w:pPr>
      <w:r w:rsidRPr="009F3EB2">
        <w:rPr>
          <w:rFonts w:asciiTheme="minorHAnsi" w:hAnsiTheme="minorHAnsi" w:cs="Arial"/>
          <w:i/>
        </w:rPr>
        <w:t>E</w:t>
      </w:r>
      <w:r w:rsidR="007F48F8" w:rsidRPr="009F3EB2">
        <w:rPr>
          <w:rFonts w:asciiTheme="minorHAnsi" w:hAnsiTheme="minorHAnsi" w:cs="Arial"/>
          <w:i/>
        </w:rPr>
        <w:t>lectricity</w:t>
      </w:r>
      <w:r w:rsidRPr="009F3EB2">
        <w:rPr>
          <w:rFonts w:asciiTheme="minorHAnsi" w:hAnsiTheme="minorHAnsi" w:cs="Arial"/>
          <w:i/>
        </w:rPr>
        <w:t xml:space="preserve"> </w:t>
      </w:r>
      <w:r w:rsidR="007F48F8" w:rsidRPr="009F3EB2">
        <w:rPr>
          <w:rFonts w:asciiTheme="minorHAnsi" w:hAnsiTheme="minorHAnsi" w:cs="Arial"/>
          <w:i/>
        </w:rPr>
        <w:t xml:space="preserve">deliveries from sources with relatively higher emissions resources to reduce its emissions </w:t>
      </w:r>
    </w:p>
    <w:p w:rsidR="007F48F8" w:rsidRPr="009F3EB2" w:rsidRDefault="007F48F8" w:rsidP="00270A2C">
      <w:pPr>
        <w:tabs>
          <w:tab w:val="left" w:pos="990"/>
          <w:tab w:val="left" w:pos="1080"/>
          <w:tab w:val="left" w:pos="1440"/>
          <w:tab w:val="left" w:pos="3780"/>
        </w:tabs>
        <w:spacing w:line="240" w:lineRule="auto"/>
        <w:ind w:left="360"/>
        <w:rPr>
          <w:rFonts w:asciiTheme="minorHAnsi" w:hAnsiTheme="minorHAnsi" w:cs="Arial"/>
          <w:i/>
        </w:rPr>
      </w:pPr>
      <w:proofErr w:type="gramStart"/>
      <w:r w:rsidRPr="009F3EB2">
        <w:rPr>
          <w:rFonts w:asciiTheme="minorHAnsi" w:hAnsiTheme="minorHAnsi" w:cs="Arial"/>
          <w:i/>
        </w:rPr>
        <w:t>compliance</w:t>
      </w:r>
      <w:proofErr w:type="gramEnd"/>
      <w:r w:rsidRPr="009F3EB2">
        <w:rPr>
          <w:rFonts w:asciiTheme="minorHAnsi" w:hAnsiTheme="minorHAnsi" w:cs="Arial"/>
          <w:i/>
        </w:rPr>
        <w:t xml:space="preserve"> obligation. </w:t>
      </w:r>
    </w:p>
    <w:p w:rsidR="002268E3" w:rsidRPr="009F3EB2" w:rsidRDefault="007F48F8" w:rsidP="007F48F8">
      <w:pPr>
        <w:tabs>
          <w:tab w:val="left" w:pos="990"/>
          <w:tab w:val="left" w:pos="1080"/>
          <w:tab w:val="left" w:pos="1440"/>
          <w:tab w:val="left" w:pos="3780"/>
        </w:tabs>
        <w:spacing w:line="360" w:lineRule="auto"/>
        <w:ind w:left="360"/>
        <w:rPr>
          <w:rFonts w:asciiTheme="minorHAnsi" w:hAnsiTheme="minorHAnsi" w:cs="Arial"/>
          <w:i/>
        </w:rPr>
      </w:pPr>
      <w:r w:rsidRPr="009F3EB2">
        <w:rPr>
          <w:rFonts w:asciiTheme="minorHAnsi" w:hAnsiTheme="minorHAnsi" w:cs="Arial"/>
          <w:i/>
        </w:rPr>
        <w:t xml:space="preserve">Resource shuffling does not include substitution of electricity deliveries from sources with relatively lower emissions for electricity deliveries from sources with relatively  higher emissions resources when the substitution occurs pursuant to the conditions listed in section 95852(b)(2)(A). </w:t>
      </w:r>
    </w:p>
    <w:p w:rsidR="002268E3" w:rsidRPr="009F3EB2" w:rsidRDefault="001204DE" w:rsidP="00A25C32">
      <w:pPr>
        <w:tabs>
          <w:tab w:val="left" w:pos="990"/>
          <w:tab w:val="left" w:pos="1080"/>
          <w:tab w:val="left" w:pos="1440"/>
          <w:tab w:val="left" w:pos="3780"/>
        </w:tabs>
        <w:spacing w:line="360" w:lineRule="auto"/>
        <w:ind w:left="360"/>
        <w:rPr>
          <w:rFonts w:asciiTheme="minorHAnsi" w:hAnsiTheme="minorHAnsi" w:cs="Arial"/>
          <w:i/>
          <w:u w:val="single"/>
        </w:rPr>
      </w:pPr>
      <w:r w:rsidRPr="009F3EB2">
        <w:rPr>
          <w:rFonts w:asciiTheme="minorHAnsi" w:hAnsiTheme="minorHAnsi" w:cs="Arial"/>
          <w:i/>
          <w:u w:val="single"/>
        </w:rPr>
        <w:t xml:space="preserve">The evaluation or enforcement of resource shuffling does not extend beyond the </w:t>
      </w:r>
      <w:r w:rsidR="00D201DE" w:rsidRPr="009F3EB2">
        <w:rPr>
          <w:rFonts w:asciiTheme="minorHAnsi" w:hAnsiTheme="minorHAnsi" w:cs="Arial"/>
          <w:i/>
          <w:u w:val="single"/>
        </w:rPr>
        <w:t xml:space="preserve">market </w:t>
      </w:r>
      <w:r w:rsidRPr="009F3EB2">
        <w:rPr>
          <w:rFonts w:asciiTheme="minorHAnsi" w:hAnsiTheme="minorHAnsi" w:cs="Arial"/>
          <w:i/>
          <w:u w:val="single"/>
        </w:rPr>
        <w:t xml:space="preserve">transactions directly initiated by the </w:t>
      </w:r>
      <w:r w:rsidR="003E05B9">
        <w:rPr>
          <w:rFonts w:asciiTheme="minorHAnsi" w:hAnsiTheme="minorHAnsi" w:cs="Arial"/>
          <w:i/>
          <w:u w:val="single"/>
        </w:rPr>
        <w:t>First</w:t>
      </w:r>
      <w:r w:rsidRPr="009F3EB2">
        <w:rPr>
          <w:rFonts w:asciiTheme="minorHAnsi" w:hAnsiTheme="minorHAnsi" w:cs="Arial"/>
          <w:i/>
          <w:u w:val="single"/>
        </w:rPr>
        <w:t xml:space="preserve"> Deliverer</w:t>
      </w:r>
      <w:r w:rsidR="006B7668" w:rsidRPr="009F3EB2">
        <w:rPr>
          <w:rFonts w:asciiTheme="minorHAnsi" w:hAnsiTheme="minorHAnsi" w:cs="Arial"/>
          <w:i/>
          <w:u w:val="single"/>
        </w:rPr>
        <w:t>.</w:t>
      </w:r>
      <w:r w:rsidR="003E05B9">
        <w:rPr>
          <w:rFonts w:asciiTheme="minorHAnsi" w:hAnsiTheme="minorHAnsi" w:cs="Arial"/>
          <w:i/>
          <w:u w:val="single"/>
        </w:rPr>
        <w:t xml:space="preserve"> For the avoidance of doubt, any determination of resource shuffling shall not consider any actions or behavior engaged in by parties other than the First Deliverer.</w:t>
      </w:r>
    </w:p>
    <w:p w:rsidR="003D06EB" w:rsidRDefault="002A5F89" w:rsidP="00115629">
      <w:pPr>
        <w:tabs>
          <w:tab w:val="left" w:pos="990"/>
          <w:tab w:val="left" w:pos="1080"/>
          <w:tab w:val="left" w:pos="1440"/>
          <w:tab w:val="left" w:pos="3780"/>
        </w:tabs>
        <w:spacing w:line="360" w:lineRule="auto"/>
        <w:rPr>
          <w:rFonts w:asciiTheme="minorHAnsi" w:hAnsiTheme="minorHAnsi" w:cs="Arial"/>
        </w:rPr>
      </w:pPr>
      <w:r w:rsidRPr="00E272B3">
        <w:rPr>
          <w:rFonts w:asciiTheme="minorHAnsi" w:hAnsiTheme="minorHAnsi" w:cs="Arial"/>
        </w:rPr>
        <w:lastRenderedPageBreak/>
        <w:t>If CARB is unable or unwilling to exclude historic procurement practices</w:t>
      </w:r>
      <w:r w:rsidR="000B5D7B">
        <w:rPr>
          <w:rFonts w:asciiTheme="minorHAnsi" w:hAnsiTheme="minorHAnsi" w:cs="Arial"/>
        </w:rPr>
        <w:t xml:space="preserve"> of entities other than the First Deliverer from its determination of resource shuffling activity then the regulation must be modified to explain in detail how procurement patterns would be utilized and </w:t>
      </w:r>
      <w:r w:rsidR="006B6EDE">
        <w:rPr>
          <w:rFonts w:asciiTheme="minorHAnsi" w:hAnsiTheme="minorHAnsi" w:cs="Arial"/>
        </w:rPr>
        <w:t>for what timeframe</w:t>
      </w:r>
      <w:r w:rsidR="00E76F75">
        <w:rPr>
          <w:rFonts w:asciiTheme="minorHAnsi" w:hAnsiTheme="minorHAnsi" w:cs="Arial"/>
        </w:rPr>
        <w:t xml:space="preserve">. Also, more scenarios will need to be added to the list of safe harbors to provide market certainty. To that end we recommend </w:t>
      </w:r>
      <w:r w:rsidR="003D06EB">
        <w:rPr>
          <w:rFonts w:asciiTheme="minorHAnsi" w:hAnsiTheme="minorHAnsi" w:cs="Arial"/>
        </w:rPr>
        <w:t xml:space="preserve">a one year time limit be enacted for evaluation </w:t>
      </w:r>
      <w:r w:rsidR="00E76F75">
        <w:rPr>
          <w:rFonts w:asciiTheme="minorHAnsi" w:hAnsiTheme="minorHAnsi" w:cs="Arial"/>
        </w:rPr>
        <w:t xml:space="preserve">of </w:t>
      </w:r>
      <w:r w:rsidR="003D06EB">
        <w:rPr>
          <w:rFonts w:asciiTheme="minorHAnsi" w:hAnsiTheme="minorHAnsi" w:cs="Arial"/>
        </w:rPr>
        <w:t>historical procurement patterns</w:t>
      </w:r>
      <w:r w:rsidR="00E76F75">
        <w:rPr>
          <w:rFonts w:asciiTheme="minorHAnsi" w:hAnsiTheme="minorHAnsi" w:cs="Arial"/>
        </w:rPr>
        <w:t xml:space="preserve"> and </w:t>
      </w:r>
      <w:r w:rsidR="001F212B">
        <w:rPr>
          <w:rFonts w:asciiTheme="minorHAnsi" w:hAnsiTheme="minorHAnsi" w:cs="Arial"/>
        </w:rPr>
        <w:t xml:space="preserve">we </w:t>
      </w:r>
      <w:r w:rsidR="00E76F75">
        <w:rPr>
          <w:rFonts w:asciiTheme="minorHAnsi" w:hAnsiTheme="minorHAnsi" w:cs="Arial"/>
        </w:rPr>
        <w:t xml:space="preserve">also </w:t>
      </w:r>
      <w:r w:rsidR="001F212B">
        <w:rPr>
          <w:rFonts w:asciiTheme="minorHAnsi" w:hAnsiTheme="minorHAnsi" w:cs="Arial"/>
        </w:rPr>
        <w:t xml:space="preserve">request </w:t>
      </w:r>
      <w:r w:rsidR="003D06EB">
        <w:rPr>
          <w:rFonts w:asciiTheme="minorHAnsi" w:hAnsiTheme="minorHAnsi" w:cs="Arial"/>
        </w:rPr>
        <w:t xml:space="preserve">a safe harbor be added </w:t>
      </w:r>
      <w:r w:rsidR="003D06EB" w:rsidRPr="003D06EB">
        <w:rPr>
          <w:rFonts w:asciiTheme="minorHAnsi" w:hAnsiTheme="minorHAnsi" w:cs="Arial"/>
        </w:rPr>
        <w:t xml:space="preserve">for </w:t>
      </w:r>
      <w:r w:rsidR="00E76F75">
        <w:rPr>
          <w:rFonts w:asciiTheme="minorHAnsi" w:hAnsiTheme="minorHAnsi" w:cs="Arial"/>
        </w:rPr>
        <w:t xml:space="preserve">new </w:t>
      </w:r>
      <w:r w:rsidR="003D06EB" w:rsidRPr="003D06EB">
        <w:rPr>
          <w:rFonts w:asciiTheme="minorHAnsi" w:hAnsiTheme="minorHAnsi" w:cs="Arial"/>
        </w:rPr>
        <w:t>incremental contracts</w:t>
      </w:r>
      <w:r w:rsidR="00E76F75">
        <w:rPr>
          <w:rFonts w:asciiTheme="minorHAnsi" w:hAnsiTheme="minorHAnsi" w:cs="Arial"/>
        </w:rPr>
        <w:t xml:space="preserve">. </w:t>
      </w:r>
      <w:r w:rsidR="003D06EB" w:rsidRPr="003D06EB">
        <w:rPr>
          <w:rFonts w:asciiTheme="minorHAnsi" w:hAnsiTheme="minorHAnsi" w:cs="Arial"/>
        </w:rPr>
        <w:t xml:space="preserve"> </w:t>
      </w:r>
      <w:r w:rsidR="00E76F75">
        <w:rPr>
          <w:rFonts w:asciiTheme="minorHAnsi" w:hAnsiTheme="minorHAnsi" w:cs="Arial"/>
        </w:rPr>
        <w:t xml:space="preserve">Therefore </w:t>
      </w:r>
      <w:r w:rsidR="003D06EB" w:rsidRPr="003D06EB">
        <w:rPr>
          <w:rFonts w:asciiTheme="minorHAnsi" w:hAnsiTheme="minorHAnsi" w:cs="Arial"/>
        </w:rPr>
        <w:t xml:space="preserve">entities that do not have existing contracts or that do not exit existing contracts cannot be deemed to have resource shuffled as they are not changing </w:t>
      </w:r>
      <w:r w:rsidR="00E76F75">
        <w:rPr>
          <w:rFonts w:asciiTheme="minorHAnsi" w:hAnsiTheme="minorHAnsi" w:cs="Arial"/>
        </w:rPr>
        <w:t xml:space="preserve">historical </w:t>
      </w:r>
      <w:r w:rsidR="003D06EB" w:rsidRPr="003D06EB">
        <w:rPr>
          <w:rFonts w:asciiTheme="minorHAnsi" w:hAnsiTheme="minorHAnsi" w:cs="Arial"/>
        </w:rPr>
        <w:t xml:space="preserve">behavior or substituting power. </w:t>
      </w:r>
    </w:p>
    <w:p w:rsidR="00A25C32" w:rsidRPr="00E272B3" w:rsidRDefault="006B6EDE" w:rsidP="00115629">
      <w:pPr>
        <w:tabs>
          <w:tab w:val="left" w:pos="990"/>
          <w:tab w:val="left" w:pos="1080"/>
          <w:tab w:val="left" w:pos="1440"/>
          <w:tab w:val="left" w:pos="3780"/>
        </w:tabs>
        <w:spacing w:line="360" w:lineRule="auto"/>
        <w:rPr>
          <w:rFonts w:asciiTheme="minorHAnsi" w:hAnsiTheme="minorHAnsi" w:cs="Arial"/>
        </w:rPr>
      </w:pPr>
      <w:r>
        <w:rPr>
          <w:rFonts w:asciiTheme="minorHAnsi" w:hAnsiTheme="minorHAnsi" w:cs="Arial"/>
        </w:rPr>
        <w:t>Th</w:t>
      </w:r>
      <w:r w:rsidR="003D06EB">
        <w:rPr>
          <w:rFonts w:asciiTheme="minorHAnsi" w:hAnsiTheme="minorHAnsi" w:cs="Arial"/>
        </w:rPr>
        <w:t xml:space="preserve">e task of modifying the regulation to </w:t>
      </w:r>
      <w:r w:rsidR="005E3D93">
        <w:rPr>
          <w:rFonts w:asciiTheme="minorHAnsi" w:hAnsiTheme="minorHAnsi" w:cs="Arial"/>
        </w:rPr>
        <w:t xml:space="preserve">an </w:t>
      </w:r>
      <w:r w:rsidR="003D06EB">
        <w:rPr>
          <w:rFonts w:asciiTheme="minorHAnsi" w:hAnsiTheme="minorHAnsi" w:cs="Arial"/>
        </w:rPr>
        <w:t xml:space="preserve">extent </w:t>
      </w:r>
      <w:r w:rsidR="005E3D93">
        <w:rPr>
          <w:rFonts w:asciiTheme="minorHAnsi" w:hAnsiTheme="minorHAnsi" w:cs="Arial"/>
        </w:rPr>
        <w:t xml:space="preserve">that would </w:t>
      </w:r>
      <w:r w:rsidR="003D06EB">
        <w:rPr>
          <w:rFonts w:asciiTheme="minorHAnsi" w:hAnsiTheme="minorHAnsi" w:cs="Arial"/>
        </w:rPr>
        <w:t xml:space="preserve">allow the market to function properly under these </w:t>
      </w:r>
      <w:r w:rsidR="005E3D93">
        <w:rPr>
          <w:rFonts w:asciiTheme="minorHAnsi" w:hAnsiTheme="minorHAnsi" w:cs="Arial"/>
        </w:rPr>
        <w:t xml:space="preserve">ambiguous </w:t>
      </w:r>
      <w:r w:rsidR="003D06EB">
        <w:rPr>
          <w:rFonts w:asciiTheme="minorHAnsi" w:hAnsiTheme="minorHAnsi" w:cs="Arial"/>
        </w:rPr>
        <w:t xml:space="preserve">conditions </w:t>
      </w:r>
      <w:r>
        <w:rPr>
          <w:rFonts w:asciiTheme="minorHAnsi" w:hAnsiTheme="minorHAnsi" w:cs="Arial"/>
        </w:rPr>
        <w:t>will be extremely burdensome for CARB</w:t>
      </w:r>
      <w:r w:rsidR="005E3D93">
        <w:rPr>
          <w:rFonts w:asciiTheme="minorHAnsi" w:hAnsiTheme="minorHAnsi" w:cs="Arial"/>
        </w:rPr>
        <w:t>. Consequently,</w:t>
      </w:r>
      <w:r>
        <w:rPr>
          <w:rFonts w:asciiTheme="minorHAnsi" w:hAnsiTheme="minorHAnsi" w:cs="Arial"/>
        </w:rPr>
        <w:t xml:space="preserve"> </w:t>
      </w:r>
      <w:r w:rsidR="005E3D93">
        <w:rPr>
          <w:rFonts w:asciiTheme="minorHAnsi" w:hAnsiTheme="minorHAnsi" w:cs="Arial"/>
        </w:rPr>
        <w:t xml:space="preserve">if these requirements are </w:t>
      </w:r>
      <w:r>
        <w:rPr>
          <w:rFonts w:asciiTheme="minorHAnsi" w:hAnsiTheme="minorHAnsi" w:cs="Arial"/>
        </w:rPr>
        <w:t xml:space="preserve">left unaddressed </w:t>
      </w:r>
      <w:r w:rsidR="005E3D93">
        <w:rPr>
          <w:rFonts w:asciiTheme="minorHAnsi" w:hAnsiTheme="minorHAnsi" w:cs="Arial"/>
        </w:rPr>
        <w:t xml:space="preserve">the result will be </w:t>
      </w:r>
      <w:r>
        <w:rPr>
          <w:rFonts w:asciiTheme="minorHAnsi" w:hAnsiTheme="minorHAnsi" w:cs="Arial"/>
        </w:rPr>
        <w:t xml:space="preserve">continued market uncertainty and paralysis. The best solution is for CARB to focus on what it can control through its jurisdiction which is actions performed by the </w:t>
      </w:r>
      <w:r w:rsidR="003E05B9">
        <w:rPr>
          <w:rFonts w:asciiTheme="minorHAnsi" w:hAnsiTheme="minorHAnsi" w:cs="Arial"/>
        </w:rPr>
        <w:t>First</w:t>
      </w:r>
      <w:r>
        <w:rPr>
          <w:rFonts w:asciiTheme="minorHAnsi" w:hAnsiTheme="minorHAnsi" w:cs="Arial"/>
        </w:rPr>
        <w:t xml:space="preserve"> Deliverer only. </w:t>
      </w:r>
    </w:p>
    <w:p w:rsidR="00337B22" w:rsidRPr="008B2D18" w:rsidRDefault="002268E3"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 xml:space="preserve">Brookfield requests CARB propose specific contract language that if included in a bilateral contract </w:t>
      </w:r>
      <w:r w:rsidR="006B2B13" w:rsidRPr="008B2D18">
        <w:rPr>
          <w:rFonts w:asciiTheme="minorHAnsi" w:eastAsia="Times New Roman" w:hAnsiTheme="minorHAnsi" w:cstheme="minorBidi"/>
          <w:b/>
        </w:rPr>
        <w:t xml:space="preserve">or </w:t>
      </w:r>
      <w:r w:rsidR="006B7668" w:rsidRPr="008B2D18">
        <w:rPr>
          <w:rFonts w:asciiTheme="minorHAnsi" w:eastAsia="Times New Roman" w:hAnsiTheme="minorHAnsi" w:cstheme="minorBidi"/>
          <w:b/>
        </w:rPr>
        <w:t xml:space="preserve">a </w:t>
      </w:r>
      <w:r w:rsidR="006B2B13" w:rsidRPr="008B2D18">
        <w:rPr>
          <w:rFonts w:asciiTheme="minorHAnsi" w:eastAsia="Times New Roman" w:hAnsiTheme="minorHAnsi" w:cstheme="minorBidi"/>
          <w:b/>
        </w:rPr>
        <w:t xml:space="preserve">pre-certification </w:t>
      </w:r>
      <w:r w:rsidR="006B7668" w:rsidRPr="008B2D18">
        <w:rPr>
          <w:rFonts w:asciiTheme="minorHAnsi" w:eastAsia="Times New Roman" w:hAnsiTheme="minorHAnsi" w:cstheme="minorBidi"/>
          <w:b/>
        </w:rPr>
        <w:t xml:space="preserve">option </w:t>
      </w:r>
      <w:r w:rsidR="006B2B13" w:rsidRPr="008B2D18">
        <w:rPr>
          <w:rFonts w:asciiTheme="minorHAnsi" w:eastAsia="Times New Roman" w:hAnsiTheme="minorHAnsi" w:cstheme="minorBidi"/>
          <w:b/>
        </w:rPr>
        <w:t xml:space="preserve">that </w:t>
      </w:r>
      <w:r w:rsidRPr="008B2D18">
        <w:rPr>
          <w:rFonts w:asciiTheme="minorHAnsi" w:eastAsia="Times New Roman" w:hAnsiTheme="minorHAnsi" w:cstheme="minorBidi"/>
          <w:b/>
        </w:rPr>
        <w:t xml:space="preserve">will </w:t>
      </w:r>
      <w:r w:rsidR="00337B22" w:rsidRPr="008B2D18">
        <w:rPr>
          <w:rFonts w:asciiTheme="minorHAnsi" w:eastAsia="Times New Roman" w:hAnsiTheme="minorHAnsi" w:cstheme="minorBidi"/>
          <w:b/>
        </w:rPr>
        <w:t xml:space="preserve">ensure a buyer will not be held liable for other entities’ resource shuffling activities </w:t>
      </w:r>
    </w:p>
    <w:p w:rsidR="00A25C32" w:rsidRPr="00A25C32" w:rsidRDefault="00A25C32" w:rsidP="00A25C32">
      <w:pPr>
        <w:spacing w:line="240" w:lineRule="auto"/>
        <w:contextualSpacing/>
        <w:rPr>
          <w:rFonts w:asciiTheme="minorHAnsi" w:hAnsiTheme="minorHAnsi" w:cs="Arial"/>
          <w:b/>
        </w:rPr>
      </w:pPr>
    </w:p>
    <w:p w:rsidR="0043660F" w:rsidRDefault="00337B22" w:rsidP="00115629">
      <w:pPr>
        <w:spacing w:line="360" w:lineRule="auto"/>
        <w:contextualSpacing/>
        <w:rPr>
          <w:rFonts w:asciiTheme="minorHAnsi" w:hAnsiTheme="minorHAnsi" w:cs="Arial"/>
        </w:rPr>
      </w:pPr>
      <w:r>
        <w:rPr>
          <w:rFonts w:asciiTheme="minorHAnsi" w:hAnsiTheme="minorHAnsi" w:cs="Arial"/>
        </w:rPr>
        <w:t xml:space="preserve">As </w:t>
      </w:r>
      <w:r w:rsidR="003E05B9">
        <w:rPr>
          <w:rFonts w:asciiTheme="minorHAnsi" w:hAnsiTheme="minorHAnsi" w:cs="Arial"/>
        </w:rPr>
        <w:t>noted</w:t>
      </w:r>
      <w:r>
        <w:rPr>
          <w:rFonts w:asciiTheme="minorHAnsi" w:hAnsiTheme="minorHAnsi" w:cs="Arial"/>
        </w:rPr>
        <w:t xml:space="preserve"> above, </w:t>
      </w:r>
      <w:r w:rsidRPr="00337B22">
        <w:rPr>
          <w:rFonts w:asciiTheme="minorHAnsi" w:hAnsiTheme="minorHAnsi" w:cs="Arial"/>
        </w:rPr>
        <w:t>Brookfield is very concerned that the</w:t>
      </w:r>
      <w:r>
        <w:rPr>
          <w:rFonts w:asciiTheme="minorHAnsi" w:hAnsiTheme="minorHAnsi" w:cs="Arial"/>
        </w:rPr>
        <w:t xml:space="preserve"> existing regulation</w:t>
      </w:r>
      <w:r w:rsidR="003E05B9">
        <w:rPr>
          <w:rFonts w:asciiTheme="minorHAnsi" w:hAnsiTheme="minorHAnsi" w:cs="Arial"/>
        </w:rPr>
        <w:t>s would permit</w:t>
      </w:r>
      <w:r>
        <w:rPr>
          <w:rFonts w:asciiTheme="minorHAnsi" w:hAnsiTheme="minorHAnsi" w:cs="Arial"/>
        </w:rPr>
        <w:t xml:space="preserve"> CARB to pursue enforcement action </w:t>
      </w:r>
      <w:r w:rsidR="003E05B9">
        <w:rPr>
          <w:rFonts w:asciiTheme="minorHAnsi" w:hAnsiTheme="minorHAnsi" w:cs="Arial"/>
        </w:rPr>
        <w:t>against</w:t>
      </w:r>
      <w:r w:rsidR="0081084B">
        <w:rPr>
          <w:rFonts w:asciiTheme="minorHAnsi" w:hAnsiTheme="minorHAnsi" w:cs="Arial"/>
        </w:rPr>
        <w:t xml:space="preserve"> a </w:t>
      </w:r>
      <w:r w:rsidR="003E05B9">
        <w:rPr>
          <w:rFonts w:asciiTheme="minorHAnsi" w:hAnsiTheme="minorHAnsi" w:cs="Arial"/>
        </w:rPr>
        <w:t>First</w:t>
      </w:r>
      <w:r w:rsidR="0081084B">
        <w:rPr>
          <w:rFonts w:asciiTheme="minorHAnsi" w:hAnsiTheme="minorHAnsi" w:cs="Arial"/>
        </w:rPr>
        <w:t xml:space="preserve"> Deliverer </w:t>
      </w:r>
      <w:r>
        <w:rPr>
          <w:rFonts w:asciiTheme="minorHAnsi" w:hAnsiTheme="minorHAnsi" w:cs="Arial"/>
        </w:rPr>
        <w:t>for resource shuffli</w:t>
      </w:r>
      <w:r w:rsidR="006E1E4D">
        <w:rPr>
          <w:rFonts w:asciiTheme="minorHAnsi" w:hAnsiTheme="minorHAnsi" w:cs="Arial"/>
        </w:rPr>
        <w:t xml:space="preserve">ng due to the actions of the seller or supplier </w:t>
      </w:r>
      <w:r>
        <w:rPr>
          <w:rFonts w:asciiTheme="minorHAnsi" w:hAnsiTheme="minorHAnsi" w:cs="Arial"/>
        </w:rPr>
        <w:t xml:space="preserve">that may occur further up a chain of </w:t>
      </w:r>
      <w:r w:rsidR="00D201DE">
        <w:rPr>
          <w:rFonts w:asciiTheme="minorHAnsi" w:hAnsiTheme="minorHAnsi" w:cs="Arial"/>
        </w:rPr>
        <w:t xml:space="preserve">market </w:t>
      </w:r>
      <w:r>
        <w:rPr>
          <w:rFonts w:asciiTheme="minorHAnsi" w:hAnsiTheme="minorHAnsi" w:cs="Arial"/>
        </w:rPr>
        <w:t>transactions</w:t>
      </w:r>
      <w:r w:rsidR="006E1E4D">
        <w:rPr>
          <w:rFonts w:asciiTheme="minorHAnsi" w:hAnsiTheme="minorHAnsi" w:cs="Arial"/>
        </w:rPr>
        <w:t xml:space="preserve">. </w:t>
      </w:r>
      <w:r w:rsidR="006B6EDE">
        <w:rPr>
          <w:rFonts w:asciiTheme="minorHAnsi" w:hAnsiTheme="minorHAnsi" w:cs="Arial"/>
        </w:rPr>
        <w:t xml:space="preserve"> If</w:t>
      </w:r>
      <w:r w:rsidR="003E05B9">
        <w:rPr>
          <w:rFonts w:asciiTheme="minorHAnsi" w:hAnsiTheme="minorHAnsi" w:cs="Arial"/>
        </w:rPr>
        <w:t xml:space="preserve"> CARB intends to expose</w:t>
      </w:r>
      <w:r w:rsidR="006B6EDE">
        <w:rPr>
          <w:rFonts w:asciiTheme="minorHAnsi" w:hAnsiTheme="minorHAnsi" w:cs="Arial"/>
        </w:rPr>
        <w:t xml:space="preserve"> buyers </w:t>
      </w:r>
      <w:r w:rsidR="003E05B9">
        <w:rPr>
          <w:rFonts w:asciiTheme="minorHAnsi" w:hAnsiTheme="minorHAnsi" w:cs="Arial"/>
        </w:rPr>
        <w:t xml:space="preserve">to scrutiny for actions taken by entities other than the First Deliverer, then guidance must be provided by CARB which will allow First Deliverers to protect itself from consequences as a result of these actions. </w:t>
      </w:r>
      <w:r w:rsidR="0043660F">
        <w:rPr>
          <w:rFonts w:asciiTheme="minorHAnsi" w:hAnsiTheme="minorHAnsi" w:cs="Arial"/>
        </w:rPr>
        <w:t xml:space="preserve">Brookfield </w:t>
      </w:r>
      <w:r w:rsidR="00933A43">
        <w:rPr>
          <w:rFonts w:asciiTheme="minorHAnsi" w:hAnsiTheme="minorHAnsi" w:cs="Arial"/>
        </w:rPr>
        <w:t xml:space="preserve">proposes three possible solutions which would </w:t>
      </w:r>
      <w:r w:rsidR="0043660F">
        <w:rPr>
          <w:rFonts w:asciiTheme="minorHAnsi" w:hAnsiTheme="minorHAnsi" w:cs="Arial"/>
        </w:rPr>
        <w:t xml:space="preserve">address this concern. </w:t>
      </w:r>
    </w:p>
    <w:p w:rsidR="0043660F" w:rsidRDefault="0043660F" w:rsidP="00337B22">
      <w:pPr>
        <w:spacing w:line="240" w:lineRule="auto"/>
        <w:contextualSpacing/>
        <w:rPr>
          <w:rFonts w:asciiTheme="minorHAnsi" w:hAnsiTheme="minorHAnsi" w:cs="Arial"/>
        </w:rPr>
      </w:pPr>
    </w:p>
    <w:p w:rsidR="00476B48" w:rsidRDefault="0043660F" w:rsidP="00115629">
      <w:pPr>
        <w:pStyle w:val="ListParagraph"/>
        <w:numPr>
          <w:ilvl w:val="0"/>
          <w:numId w:val="6"/>
        </w:numPr>
        <w:spacing w:line="360" w:lineRule="auto"/>
        <w:rPr>
          <w:rFonts w:asciiTheme="minorHAnsi" w:hAnsiTheme="minorHAnsi" w:cs="Arial"/>
        </w:rPr>
      </w:pPr>
      <w:r w:rsidRPr="0043660F">
        <w:rPr>
          <w:rFonts w:asciiTheme="minorHAnsi" w:hAnsiTheme="minorHAnsi" w:cs="Arial"/>
        </w:rPr>
        <w:t>CARB approved language that bilateral counterparties can include in their contracts that ensures</w:t>
      </w:r>
      <w:r w:rsidR="00C32859" w:rsidRPr="0043660F">
        <w:rPr>
          <w:rFonts w:asciiTheme="minorHAnsi" w:hAnsiTheme="minorHAnsi" w:cs="Arial"/>
        </w:rPr>
        <w:t xml:space="preserve"> that power sold does not meet the definition of resource shuffling</w:t>
      </w:r>
      <w:r w:rsidR="00933A43">
        <w:rPr>
          <w:rFonts w:asciiTheme="minorHAnsi" w:hAnsiTheme="minorHAnsi" w:cs="Arial"/>
        </w:rPr>
        <w:t>.</w:t>
      </w:r>
      <w:r w:rsidR="00C32859" w:rsidRPr="0043660F">
        <w:rPr>
          <w:rFonts w:asciiTheme="minorHAnsi" w:hAnsiTheme="minorHAnsi" w:cs="Arial"/>
        </w:rPr>
        <w:t xml:space="preserve"> i.e.</w:t>
      </w:r>
      <w:r w:rsidR="0081084B" w:rsidRPr="0043660F">
        <w:rPr>
          <w:rFonts w:asciiTheme="minorHAnsi" w:hAnsiTheme="minorHAnsi" w:cs="Arial"/>
        </w:rPr>
        <w:t>,</w:t>
      </w:r>
      <w:r w:rsidR="00C32859" w:rsidRPr="0043660F">
        <w:rPr>
          <w:rFonts w:asciiTheme="minorHAnsi" w:hAnsiTheme="minorHAnsi" w:cs="Arial"/>
        </w:rPr>
        <w:t xml:space="preserve"> it is surplus low emissions power that is not replacing energy from a high emissions facility that previously served California load.</w:t>
      </w:r>
      <w:r w:rsidR="00933A43">
        <w:rPr>
          <w:rFonts w:asciiTheme="minorHAnsi" w:hAnsiTheme="minorHAnsi" w:cs="Arial"/>
        </w:rPr>
        <w:t xml:space="preserve"> The First Deliverer would request specific representations from its counterparties that would allow the First Deliverer to import purchased power with the comfort that such import would not constitute resource shuffling.</w:t>
      </w:r>
      <w:r w:rsidR="00C32859" w:rsidRPr="0043660F">
        <w:rPr>
          <w:rFonts w:asciiTheme="minorHAnsi" w:hAnsiTheme="minorHAnsi" w:cs="Arial"/>
        </w:rPr>
        <w:t xml:space="preserve"> </w:t>
      </w:r>
      <w:r w:rsidR="0081084B" w:rsidRPr="0043660F">
        <w:rPr>
          <w:rFonts w:asciiTheme="minorHAnsi" w:hAnsiTheme="minorHAnsi" w:cs="Arial"/>
        </w:rPr>
        <w:t xml:space="preserve">If this language is included in a </w:t>
      </w:r>
      <w:r w:rsidR="0081084B" w:rsidRPr="0043660F">
        <w:rPr>
          <w:rFonts w:asciiTheme="minorHAnsi" w:hAnsiTheme="minorHAnsi" w:cs="Arial"/>
        </w:rPr>
        <w:lastRenderedPageBreak/>
        <w:t xml:space="preserve">bilateral contract and signed by the parties the </w:t>
      </w:r>
      <w:r w:rsidR="00933A43">
        <w:rPr>
          <w:rFonts w:asciiTheme="minorHAnsi" w:hAnsiTheme="minorHAnsi" w:cs="Arial"/>
        </w:rPr>
        <w:t>First Deliverer</w:t>
      </w:r>
      <w:r w:rsidR="0081084B" w:rsidRPr="0043660F">
        <w:rPr>
          <w:rFonts w:asciiTheme="minorHAnsi" w:hAnsiTheme="minorHAnsi" w:cs="Arial"/>
        </w:rPr>
        <w:t xml:space="preserve"> </w:t>
      </w:r>
      <w:r w:rsidR="00933A43">
        <w:rPr>
          <w:rFonts w:asciiTheme="minorHAnsi" w:hAnsiTheme="minorHAnsi" w:cs="Arial"/>
        </w:rPr>
        <w:t>would</w:t>
      </w:r>
      <w:r w:rsidR="0081084B" w:rsidRPr="0043660F">
        <w:rPr>
          <w:rFonts w:asciiTheme="minorHAnsi" w:hAnsiTheme="minorHAnsi" w:cs="Arial"/>
        </w:rPr>
        <w:t xml:space="preserve"> not be held liable by CARB for resource shuffling activities speci</w:t>
      </w:r>
      <w:r w:rsidR="00413D24" w:rsidRPr="0043660F">
        <w:rPr>
          <w:rFonts w:asciiTheme="minorHAnsi" w:hAnsiTheme="minorHAnsi" w:cs="Arial"/>
        </w:rPr>
        <w:t>fic to that</w:t>
      </w:r>
      <w:r w:rsidR="00933A43">
        <w:rPr>
          <w:rFonts w:asciiTheme="minorHAnsi" w:hAnsiTheme="minorHAnsi" w:cs="Arial"/>
        </w:rPr>
        <w:t xml:space="preserve"> particular</w:t>
      </w:r>
      <w:r w:rsidR="00413D24" w:rsidRPr="0043660F">
        <w:rPr>
          <w:rFonts w:asciiTheme="minorHAnsi" w:hAnsiTheme="minorHAnsi" w:cs="Arial"/>
        </w:rPr>
        <w:t xml:space="preserve"> energy transaction</w:t>
      </w:r>
      <w:r w:rsidR="00933A43">
        <w:rPr>
          <w:rFonts w:asciiTheme="minorHAnsi" w:hAnsiTheme="minorHAnsi" w:cs="Arial"/>
        </w:rPr>
        <w:t>. If the First Deliverer were able to rely on these CARB approved representations, then it would be relieved from having to complete an unreasonable level of due diligence.</w:t>
      </w:r>
      <w:r w:rsidR="00413D24" w:rsidRPr="0043660F">
        <w:rPr>
          <w:rFonts w:asciiTheme="minorHAnsi" w:hAnsiTheme="minorHAnsi" w:cs="Arial"/>
        </w:rPr>
        <w:t xml:space="preserve"> </w:t>
      </w:r>
    </w:p>
    <w:p w:rsidR="0043660F" w:rsidRPr="0043660F" w:rsidRDefault="0043660F" w:rsidP="0043660F">
      <w:pPr>
        <w:pStyle w:val="ListParagraph"/>
        <w:spacing w:line="240" w:lineRule="auto"/>
        <w:rPr>
          <w:rFonts w:asciiTheme="minorHAnsi" w:hAnsiTheme="minorHAnsi" w:cs="Arial"/>
        </w:rPr>
      </w:pPr>
    </w:p>
    <w:p w:rsidR="0043660F" w:rsidRDefault="0043660F" w:rsidP="00115629">
      <w:pPr>
        <w:pStyle w:val="ListParagraph"/>
        <w:numPr>
          <w:ilvl w:val="0"/>
          <w:numId w:val="6"/>
        </w:numPr>
        <w:spacing w:line="360" w:lineRule="auto"/>
        <w:rPr>
          <w:rFonts w:asciiTheme="minorHAnsi" w:hAnsiTheme="minorHAnsi" w:cs="Arial"/>
        </w:rPr>
      </w:pPr>
      <w:r>
        <w:rPr>
          <w:rFonts w:asciiTheme="minorHAnsi" w:hAnsiTheme="minorHAnsi" w:cs="Arial"/>
        </w:rPr>
        <w:t>T</w:t>
      </w:r>
      <w:r w:rsidR="00476B48" w:rsidRPr="0043660F">
        <w:rPr>
          <w:rFonts w:asciiTheme="minorHAnsi" w:hAnsiTheme="minorHAnsi" w:cs="Arial"/>
        </w:rPr>
        <w:t>ri-party agreement signed by CAR</w:t>
      </w:r>
      <w:r w:rsidR="006E1E4D" w:rsidRPr="0043660F">
        <w:rPr>
          <w:rFonts w:asciiTheme="minorHAnsi" w:hAnsiTheme="minorHAnsi" w:cs="Arial"/>
        </w:rPr>
        <w:t xml:space="preserve">B, </w:t>
      </w:r>
      <w:r w:rsidR="00933A43">
        <w:rPr>
          <w:rFonts w:asciiTheme="minorHAnsi" w:hAnsiTheme="minorHAnsi" w:cs="Arial"/>
        </w:rPr>
        <w:t>First</w:t>
      </w:r>
      <w:r w:rsidR="00A57585" w:rsidRPr="0043660F">
        <w:rPr>
          <w:rFonts w:asciiTheme="minorHAnsi" w:hAnsiTheme="minorHAnsi" w:cs="Arial"/>
        </w:rPr>
        <w:t xml:space="preserve"> Deliverer, and supplier</w:t>
      </w:r>
      <w:r w:rsidR="006E1E4D" w:rsidRPr="0043660F">
        <w:rPr>
          <w:rFonts w:asciiTheme="minorHAnsi" w:hAnsiTheme="minorHAnsi" w:cs="Arial"/>
        </w:rPr>
        <w:t xml:space="preserve"> </w:t>
      </w:r>
      <w:r w:rsidR="00476B48" w:rsidRPr="0043660F">
        <w:rPr>
          <w:rFonts w:asciiTheme="minorHAnsi" w:hAnsiTheme="minorHAnsi" w:cs="Arial"/>
        </w:rPr>
        <w:t xml:space="preserve">that confirms that the market transaction is </w:t>
      </w:r>
      <w:r w:rsidR="00712538" w:rsidRPr="0043660F">
        <w:rPr>
          <w:rFonts w:asciiTheme="minorHAnsi" w:hAnsiTheme="minorHAnsi" w:cs="Arial"/>
        </w:rPr>
        <w:t xml:space="preserve">certified </w:t>
      </w:r>
      <w:r w:rsidR="006B2B13" w:rsidRPr="0043660F">
        <w:rPr>
          <w:rFonts w:asciiTheme="minorHAnsi" w:hAnsiTheme="minorHAnsi" w:cs="Arial"/>
        </w:rPr>
        <w:t xml:space="preserve">as a resource shuffling safe harbor. </w:t>
      </w:r>
    </w:p>
    <w:p w:rsidR="0043660F" w:rsidRPr="0043660F" w:rsidRDefault="0043660F" w:rsidP="0043660F">
      <w:pPr>
        <w:pStyle w:val="ListParagraph"/>
        <w:rPr>
          <w:rFonts w:asciiTheme="minorHAnsi" w:hAnsiTheme="minorHAnsi" w:cs="Arial"/>
        </w:rPr>
      </w:pPr>
    </w:p>
    <w:p w:rsidR="0043660F" w:rsidRPr="0043660F" w:rsidRDefault="0043660F" w:rsidP="0043660F">
      <w:pPr>
        <w:pStyle w:val="ListParagraph"/>
        <w:spacing w:line="240" w:lineRule="auto"/>
        <w:rPr>
          <w:rFonts w:asciiTheme="minorHAnsi" w:hAnsiTheme="minorHAnsi" w:cs="Arial"/>
        </w:rPr>
      </w:pPr>
    </w:p>
    <w:p w:rsidR="002268E3" w:rsidRPr="0043660F" w:rsidRDefault="0043660F" w:rsidP="00115629">
      <w:pPr>
        <w:pStyle w:val="ListParagraph"/>
        <w:numPr>
          <w:ilvl w:val="0"/>
          <w:numId w:val="6"/>
        </w:numPr>
        <w:spacing w:line="360" w:lineRule="auto"/>
        <w:rPr>
          <w:rFonts w:asciiTheme="minorHAnsi" w:hAnsiTheme="minorHAnsi" w:cs="Arial"/>
        </w:rPr>
      </w:pPr>
      <w:r>
        <w:rPr>
          <w:rFonts w:asciiTheme="minorHAnsi" w:hAnsiTheme="minorHAnsi" w:cs="Arial"/>
        </w:rPr>
        <w:t xml:space="preserve">Provide </w:t>
      </w:r>
      <w:r w:rsidR="00B95ECA" w:rsidRPr="0043660F">
        <w:rPr>
          <w:rFonts w:asciiTheme="minorHAnsi" w:hAnsiTheme="minorHAnsi" w:cs="Arial"/>
        </w:rPr>
        <w:t>supplier</w:t>
      </w:r>
      <w:r>
        <w:rPr>
          <w:rFonts w:asciiTheme="minorHAnsi" w:hAnsiTheme="minorHAnsi" w:cs="Arial"/>
        </w:rPr>
        <w:t>s</w:t>
      </w:r>
      <w:r w:rsidR="006B2B13" w:rsidRPr="0043660F">
        <w:rPr>
          <w:rFonts w:asciiTheme="minorHAnsi" w:hAnsiTheme="minorHAnsi" w:cs="Arial"/>
        </w:rPr>
        <w:t xml:space="preserve"> an avenue </w:t>
      </w:r>
      <w:r>
        <w:rPr>
          <w:rFonts w:asciiTheme="minorHAnsi" w:hAnsiTheme="minorHAnsi" w:cs="Arial"/>
        </w:rPr>
        <w:t xml:space="preserve">through CARB </w:t>
      </w:r>
      <w:r w:rsidR="006B2B13" w:rsidRPr="0043660F">
        <w:rPr>
          <w:rFonts w:asciiTheme="minorHAnsi" w:hAnsiTheme="minorHAnsi" w:cs="Arial"/>
        </w:rPr>
        <w:t xml:space="preserve">to pre-certify their power as resource shuffling free. The seller could then provide this signed certification to the buyer and this certification could continue to stay with the chain of market transactions that might result from the original source. </w:t>
      </w:r>
    </w:p>
    <w:p w:rsidR="006B7668" w:rsidRPr="0043660F" w:rsidRDefault="0043660F" w:rsidP="00115629">
      <w:pPr>
        <w:spacing w:line="360" w:lineRule="auto"/>
        <w:rPr>
          <w:rFonts w:asciiTheme="minorHAnsi" w:hAnsiTheme="minorHAnsi" w:cs="Arial"/>
        </w:rPr>
      </w:pPr>
      <w:r>
        <w:rPr>
          <w:rFonts w:asciiTheme="minorHAnsi" w:hAnsiTheme="minorHAnsi" w:cs="Arial"/>
        </w:rPr>
        <w:t xml:space="preserve">Under all three options proposed above no further proof would be required for carbon reporting </w:t>
      </w:r>
      <w:r w:rsidR="00F62B56" w:rsidRPr="0043660F">
        <w:rPr>
          <w:rFonts w:asciiTheme="minorHAnsi" w:hAnsiTheme="minorHAnsi" w:cs="Arial"/>
        </w:rPr>
        <w:t>verification</w:t>
      </w:r>
      <w:r>
        <w:rPr>
          <w:rFonts w:asciiTheme="minorHAnsi" w:hAnsiTheme="minorHAnsi" w:cs="Arial"/>
        </w:rPr>
        <w:t xml:space="preserve">. </w:t>
      </w:r>
      <w:r w:rsidR="00F62B56" w:rsidRPr="0043660F">
        <w:rPr>
          <w:rFonts w:asciiTheme="minorHAnsi" w:hAnsiTheme="minorHAnsi" w:cs="Arial"/>
        </w:rPr>
        <w:t xml:space="preserve"> </w:t>
      </w:r>
    </w:p>
    <w:p w:rsidR="00B46D12" w:rsidRDefault="006B7668" w:rsidP="00115629">
      <w:pPr>
        <w:spacing w:line="360" w:lineRule="auto"/>
        <w:contextualSpacing/>
        <w:rPr>
          <w:rFonts w:asciiTheme="minorHAnsi" w:hAnsiTheme="minorHAnsi" w:cs="Arial"/>
        </w:rPr>
      </w:pPr>
      <w:r>
        <w:rPr>
          <w:rFonts w:asciiTheme="minorHAnsi" w:hAnsiTheme="minorHAnsi" w:cs="Arial"/>
        </w:rPr>
        <w:t xml:space="preserve">Brookfield recommends CARB institute a stakeholder process </w:t>
      </w:r>
      <w:r w:rsidR="006E1E4D">
        <w:rPr>
          <w:rFonts w:asciiTheme="minorHAnsi" w:hAnsiTheme="minorHAnsi" w:cs="Arial"/>
        </w:rPr>
        <w:t xml:space="preserve">immediately </w:t>
      </w:r>
      <w:r>
        <w:rPr>
          <w:rFonts w:asciiTheme="minorHAnsi" w:hAnsiTheme="minorHAnsi" w:cs="Arial"/>
        </w:rPr>
        <w:t xml:space="preserve">whereby </w:t>
      </w:r>
      <w:r w:rsidR="00B46D12">
        <w:rPr>
          <w:rFonts w:asciiTheme="minorHAnsi" w:hAnsiTheme="minorHAnsi" w:cs="Arial"/>
        </w:rPr>
        <w:t xml:space="preserve">the alternatives we suggest above and others can be further explored and developed. This is </w:t>
      </w:r>
      <w:r w:rsidR="00B46D12" w:rsidRPr="00B46D12">
        <w:rPr>
          <w:rFonts w:asciiTheme="minorHAnsi" w:hAnsiTheme="minorHAnsi" w:cs="Arial"/>
          <w:u w:val="single"/>
        </w:rPr>
        <w:t xml:space="preserve">critical </w:t>
      </w:r>
      <w:r w:rsidR="00B46D12">
        <w:rPr>
          <w:rFonts w:asciiTheme="minorHAnsi" w:hAnsiTheme="minorHAnsi" w:cs="Arial"/>
        </w:rPr>
        <w:t xml:space="preserve">to provide buyers and sellers an alternative to avoid resource shuffling. Currently, the only way for buyers to </w:t>
      </w:r>
      <w:r w:rsidR="006E1E4D">
        <w:rPr>
          <w:rFonts w:asciiTheme="minorHAnsi" w:hAnsiTheme="minorHAnsi" w:cs="Arial"/>
        </w:rPr>
        <w:t xml:space="preserve">avoid the risk of resource shuffling in its entirety is to stay out of the market. </w:t>
      </w:r>
    </w:p>
    <w:p w:rsidR="006B7668" w:rsidRDefault="006B7668" w:rsidP="006B7668">
      <w:pPr>
        <w:spacing w:line="240" w:lineRule="auto"/>
        <w:contextualSpacing/>
        <w:rPr>
          <w:rFonts w:asciiTheme="minorHAnsi" w:hAnsiTheme="minorHAnsi" w:cs="Arial"/>
        </w:rPr>
      </w:pPr>
    </w:p>
    <w:p w:rsidR="006B7668" w:rsidRPr="006B7668" w:rsidRDefault="006B7668" w:rsidP="006B7668">
      <w:pPr>
        <w:spacing w:line="240" w:lineRule="auto"/>
        <w:contextualSpacing/>
        <w:rPr>
          <w:rFonts w:asciiTheme="minorHAnsi" w:hAnsiTheme="minorHAnsi" w:cs="Arial"/>
        </w:rPr>
      </w:pPr>
    </w:p>
    <w:p w:rsidR="0003374B" w:rsidRPr="008B2D18" w:rsidRDefault="0003374B"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 xml:space="preserve">If CARB is </w:t>
      </w:r>
      <w:r w:rsidR="00A25C32" w:rsidRPr="008B2D18">
        <w:rPr>
          <w:rFonts w:asciiTheme="minorHAnsi" w:eastAsia="Times New Roman" w:hAnsiTheme="minorHAnsi" w:cstheme="minorBidi"/>
          <w:b/>
        </w:rPr>
        <w:t xml:space="preserve">solely </w:t>
      </w:r>
      <w:r w:rsidRPr="008B2D18">
        <w:rPr>
          <w:rFonts w:asciiTheme="minorHAnsi" w:eastAsia="Times New Roman" w:hAnsiTheme="minorHAnsi" w:cstheme="minorBidi"/>
          <w:b/>
        </w:rPr>
        <w:t>concerned about resource shuffling of high emissions resources the regulation should be explicit</w:t>
      </w:r>
      <w:r w:rsidR="00A25C32" w:rsidRPr="008B2D18">
        <w:rPr>
          <w:rFonts w:asciiTheme="minorHAnsi" w:eastAsia="Times New Roman" w:hAnsiTheme="minorHAnsi" w:cstheme="minorBidi"/>
          <w:b/>
        </w:rPr>
        <w:t xml:space="preserve"> </w:t>
      </w:r>
      <w:r w:rsidR="00D201DE" w:rsidRPr="008B2D18">
        <w:rPr>
          <w:rFonts w:asciiTheme="minorHAnsi" w:eastAsia="Times New Roman" w:hAnsiTheme="minorHAnsi" w:cstheme="minorBidi"/>
          <w:b/>
        </w:rPr>
        <w:t>and/</w:t>
      </w:r>
      <w:r w:rsidR="00A25C32" w:rsidRPr="008B2D18">
        <w:rPr>
          <w:rFonts w:asciiTheme="minorHAnsi" w:eastAsia="Times New Roman" w:hAnsiTheme="minorHAnsi" w:cstheme="minorBidi"/>
          <w:b/>
        </w:rPr>
        <w:t>or a specific list of impacted contracts be provided to the market</w:t>
      </w:r>
    </w:p>
    <w:p w:rsidR="0003374B" w:rsidRPr="008B2D18" w:rsidRDefault="0003374B" w:rsidP="008B2D18">
      <w:pPr>
        <w:contextualSpacing/>
        <w:rPr>
          <w:rFonts w:asciiTheme="minorHAnsi" w:eastAsia="Times New Roman" w:hAnsiTheme="minorHAnsi" w:cstheme="minorBidi"/>
          <w:b/>
        </w:rPr>
      </w:pPr>
    </w:p>
    <w:p w:rsidR="0003374B" w:rsidRPr="00A25C32" w:rsidRDefault="00A25C32" w:rsidP="00115629">
      <w:pPr>
        <w:spacing w:after="0" w:line="360" w:lineRule="auto"/>
        <w:contextualSpacing/>
        <w:rPr>
          <w:rFonts w:asciiTheme="minorHAnsi" w:hAnsiTheme="minorHAnsi" w:cs="Arial"/>
        </w:rPr>
      </w:pPr>
      <w:r w:rsidRPr="00A25C32">
        <w:rPr>
          <w:rFonts w:asciiTheme="minorHAnsi" w:hAnsiTheme="minorHAnsi" w:cs="Arial"/>
        </w:rPr>
        <w:t xml:space="preserve">The current language suggests that CARB is only concerned with resource-shuffling of high emissions resources. </w:t>
      </w:r>
      <w:r w:rsidR="0003374B">
        <w:rPr>
          <w:rFonts w:asciiTheme="minorHAnsi" w:hAnsiTheme="minorHAnsi" w:cs="Arial"/>
        </w:rPr>
        <w:t>The existing safe harbor provisions focus only on conditions under which California utility legacy contracts of high emissions power might be diverted and do not provide any clarity for market transactions outside of this definition.</w:t>
      </w:r>
    </w:p>
    <w:p w:rsidR="0003374B" w:rsidRDefault="0003374B" w:rsidP="00115629">
      <w:pPr>
        <w:spacing w:after="0" w:line="360" w:lineRule="auto"/>
        <w:contextualSpacing/>
        <w:rPr>
          <w:rFonts w:asciiTheme="minorHAnsi" w:hAnsiTheme="minorHAnsi" w:cs="Arial"/>
        </w:rPr>
      </w:pPr>
    </w:p>
    <w:p w:rsidR="0003374B" w:rsidRPr="00A25C32" w:rsidRDefault="0003374B" w:rsidP="00115629">
      <w:pPr>
        <w:spacing w:after="0" w:line="360" w:lineRule="auto"/>
        <w:contextualSpacing/>
        <w:rPr>
          <w:rFonts w:asciiTheme="minorHAnsi" w:eastAsiaTheme="minorEastAsia" w:hAnsiTheme="minorHAnsi" w:cstheme="minorBidi"/>
          <w:sz w:val="24"/>
          <w:szCs w:val="24"/>
        </w:rPr>
      </w:pPr>
      <w:r w:rsidRPr="0003374B">
        <w:rPr>
          <w:rFonts w:asciiTheme="minorHAnsi" w:hAnsiTheme="minorHAnsi" w:cs="Arial"/>
        </w:rPr>
        <w:t>If CARB is only concerned about resource shuffling of high emissions resources as the regulation seems to indicate</w:t>
      </w:r>
      <w:r>
        <w:rPr>
          <w:rFonts w:asciiTheme="minorHAnsi" w:hAnsiTheme="minorHAnsi" w:cs="Arial"/>
        </w:rPr>
        <w:t>,</w:t>
      </w:r>
      <w:r w:rsidRPr="0003374B">
        <w:rPr>
          <w:rFonts w:asciiTheme="minorHAnsi" w:hAnsiTheme="minorHAnsi" w:cs="Arial"/>
        </w:rPr>
        <w:t xml:space="preserve"> than Brookfield requests the language explicitly state this fact</w:t>
      </w:r>
      <w:r w:rsidR="00B95ECA">
        <w:rPr>
          <w:rFonts w:asciiTheme="minorHAnsi" w:hAnsiTheme="minorHAnsi" w:cs="Arial"/>
        </w:rPr>
        <w:t xml:space="preserve"> and include a list of impacted fuel types</w:t>
      </w:r>
      <w:r w:rsidRPr="0003374B">
        <w:rPr>
          <w:rFonts w:asciiTheme="minorHAnsi" w:hAnsiTheme="minorHAnsi" w:cs="Arial"/>
        </w:rPr>
        <w:t xml:space="preserve">.  </w:t>
      </w:r>
      <w:r w:rsidR="00A25C32" w:rsidRPr="00A25C32">
        <w:rPr>
          <w:rFonts w:asciiTheme="minorHAnsi" w:hAnsiTheme="minorHAnsi" w:cs="Arial"/>
        </w:rPr>
        <w:t xml:space="preserve">To go even further, and provide more assurance to the market, CARB could list specifically </w:t>
      </w:r>
      <w:r w:rsidR="00A25C32" w:rsidRPr="00A25C32">
        <w:rPr>
          <w:rFonts w:asciiTheme="minorHAnsi" w:hAnsiTheme="minorHAnsi" w:cs="Arial"/>
        </w:rPr>
        <w:lastRenderedPageBreak/>
        <w:t xml:space="preserve">the contracts </w:t>
      </w:r>
      <w:r w:rsidR="00B95ECA">
        <w:rPr>
          <w:rFonts w:asciiTheme="minorHAnsi" w:hAnsiTheme="minorHAnsi" w:cs="Arial"/>
        </w:rPr>
        <w:t xml:space="preserve">and companies that hold those contacts </w:t>
      </w:r>
      <w:r w:rsidR="00A25C32">
        <w:rPr>
          <w:rFonts w:asciiTheme="minorHAnsi" w:hAnsiTheme="minorHAnsi" w:cs="Arial"/>
        </w:rPr>
        <w:t xml:space="preserve">that cannot be changed </w:t>
      </w:r>
      <w:r w:rsidR="00A25C32" w:rsidRPr="00A25C32">
        <w:rPr>
          <w:rFonts w:asciiTheme="minorHAnsi" w:hAnsiTheme="minorHAnsi" w:cs="Arial"/>
        </w:rPr>
        <w:t xml:space="preserve">that fall within the definition that is alluded to in the </w:t>
      </w:r>
      <w:r w:rsidR="00A25C32">
        <w:rPr>
          <w:rFonts w:asciiTheme="minorHAnsi" w:hAnsiTheme="minorHAnsi" w:cs="Arial"/>
        </w:rPr>
        <w:t>regulation. The market is aware of most of these contracts so why not explicitly name them and limit the definition of resource shuffling t</w:t>
      </w:r>
      <w:r w:rsidR="00D201DE">
        <w:rPr>
          <w:rFonts w:asciiTheme="minorHAnsi" w:hAnsiTheme="minorHAnsi" w:cs="Arial"/>
        </w:rPr>
        <w:t>o market transactions around the</w:t>
      </w:r>
      <w:r w:rsidR="00A25C32">
        <w:rPr>
          <w:rFonts w:asciiTheme="minorHAnsi" w:hAnsiTheme="minorHAnsi" w:cs="Arial"/>
        </w:rPr>
        <w:t xml:space="preserve">se </w:t>
      </w:r>
      <w:r w:rsidR="00D201DE">
        <w:rPr>
          <w:rFonts w:asciiTheme="minorHAnsi" w:hAnsiTheme="minorHAnsi" w:cs="Arial"/>
        </w:rPr>
        <w:t xml:space="preserve">specific </w:t>
      </w:r>
      <w:r w:rsidR="00A25C32">
        <w:rPr>
          <w:rFonts w:asciiTheme="minorHAnsi" w:hAnsiTheme="minorHAnsi" w:cs="Arial"/>
        </w:rPr>
        <w:t xml:space="preserve">facilities. </w:t>
      </w:r>
    </w:p>
    <w:p w:rsidR="0081084B" w:rsidRDefault="0081084B" w:rsidP="0081084B">
      <w:pPr>
        <w:spacing w:after="0" w:line="240" w:lineRule="auto"/>
        <w:contextualSpacing/>
        <w:rPr>
          <w:rFonts w:asciiTheme="minorHAnsi" w:eastAsiaTheme="minorEastAsia" w:hAnsiTheme="minorHAnsi" w:cstheme="minorBidi"/>
          <w:sz w:val="24"/>
          <w:szCs w:val="24"/>
        </w:rPr>
      </w:pPr>
    </w:p>
    <w:p w:rsidR="00797B8A" w:rsidRDefault="00A25C32" w:rsidP="00115629">
      <w:pPr>
        <w:spacing w:after="0" w:line="360" w:lineRule="auto"/>
        <w:contextualSpacing/>
        <w:rPr>
          <w:rFonts w:asciiTheme="minorHAnsi" w:hAnsiTheme="minorHAnsi" w:cs="Arial"/>
        </w:rPr>
      </w:pPr>
      <w:r w:rsidRPr="00A25C32">
        <w:rPr>
          <w:rFonts w:asciiTheme="minorHAnsi" w:hAnsiTheme="minorHAnsi" w:cs="Arial"/>
        </w:rPr>
        <w:t xml:space="preserve">If CARB is concerned with other market </w:t>
      </w:r>
      <w:r w:rsidR="00D201DE">
        <w:rPr>
          <w:rFonts w:asciiTheme="minorHAnsi" w:hAnsiTheme="minorHAnsi" w:cs="Arial"/>
        </w:rPr>
        <w:t xml:space="preserve">transaction types </w:t>
      </w:r>
      <w:r>
        <w:rPr>
          <w:rFonts w:asciiTheme="minorHAnsi" w:hAnsiTheme="minorHAnsi" w:cs="Arial"/>
        </w:rPr>
        <w:t xml:space="preserve">additional specific conditions must be included to the safe harbors as well as transactions types not allowed under the resource shuffling definition. </w:t>
      </w:r>
      <w:r w:rsidR="00D201DE">
        <w:rPr>
          <w:rFonts w:asciiTheme="minorHAnsi" w:hAnsiTheme="minorHAnsi" w:cs="Arial"/>
        </w:rPr>
        <w:t xml:space="preserve">Since there will always be market transactions that fall outside of the scenarios that CARB could list in the regulation there </w:t>
      </w:r>
      <w:r w:rsidR="00D201DE" w:rsidRPr="00D201DE">
        <w:rPr>
          <w:rFonts w:asciiTheme="minorHAnsi" w:hAnsiTheme="minorHAnsi" w:cs="Arial"/>
          <w:u w:val="single"/>
        </w:rPr>
        <w:t>must</w:t>
      </w:r>
      <w:r w:rsidR="00D201DE">
        <w:rPr>
          <w:rFonts w:asciiTheme="minorHAnsi" w:hAnsiTheme="minorHAnsi" w:cs="Arial"/>
        </w:rPr>
        <w:t xml:space="preserve"> be an avenue for a market participant </w:t>
      </w:r>
      <w:r w:rsidR="00232559">
        <w:rPr>
          <w:rFonts w:asciiTheme="minorHAnsi" w:hAnsiTheme="minorHAnsi" w:cs="Arial"/>
        </w:rPr>
        <w:t xml:space="preserve">as we describe above, </w:t>
      </w:r>
      <w:r w:rsidR="00D201DE">
        <w:rPr>
          <w:rFonts w:asciiTheme="minorHAnsi" w:hAnsiTheme="minorHAnsi" w:cs="Arial"/>
        </w:rPr>
        <w:t xml:space="preserve">to get pre-approval for these market transaction. </w:t>
      </w:r>
    </w:p>
    <w:p w:rsidR="00797B8A" w:rsidRDefault="00797B8A" w:rsidP="00A25C32">
      <w:pPr>
        <w:spacing w:after="0" w:line="240" w:lineRule="auto"/>
        <w:contextualSpacing/>
        <w:rPr>
          <w:rFonts w:asciiTheme="minorHAnsi" w:hAnsiTheme="minorHAnsi" w:cs="Arial"/>
        </w:rPr>
      </w:pPr>
    </w:p>
    <w:p w:rsidR="00A25C32" w:rsidRDefault="00476B48" w:rsidP="00115629">
      <w:pPr>
        <w:spacing w:after="0" w:line="360" w:lineRule="auto"/>
        <w:contextualSpacing/>
        <w:rPr>
          <w:rFonts w:asciiTheme="minorHAnsi" w:hAnsiTheme="minorHAnsi" w:cs="Arial"/>
        </w:rPr>
      </w:pPr>
      <w:r>
        <w:rPr>
          <w:rFonts w:asciiTheme="minorHAnsi" w:hAnsiTheme="minorHAnsi" w:cs="Arial"/>
        </w:rPr>
        <w:t xml:space="preserve">Brookfield </w:t>
      </w:r>
      <w:r w:rsidR="00797B8A">
        <w:rPr>
          <w:rFonts w:asciiTheme="minorHAnsi" w:hAnsiTheme="minorHAnsi" w:cs="Arial"/>
        </w:rPr>
        <w:t>realize</w:t>
      </w:r>
      <w:r>
        <w:rPr>
          <w:rFonts w:asciiTheme="minorHAnsi" w:hAnsiTheme="minorHAnsi" w:cs="Arial"/>
        </w:rPr>
        <w:t>s</w:t>
      </w:r>
      <w:r w:rsidR="00797B8A">
        <w:rPr>
          <w:rFonts w:asciiTheme="minorHAnsi" w:hAnsiTheme="minorHAnsi" w:cs="Arial"/>
        </w:rPr>
        <w:t xml:space="preserve"> that </w:t>
      </w:r>
      <w:r w:rsidR="00B130F2">
        <w:rPr>
          <w:rFonts w:asciiTheme="minorHAnsi" w:hAnsiTheme="minorHAnsi" w:cs="Arial"/>
        </w:rPr>
        <w:t xml:space="preserve">this process could be </w:t>
      </w:r>
      <w:r w:rsidR="00797B8A">
        <w:rPr>
          <w:rFonts w:asciiTheme="minorHAnsi" w:hAnsiTheme="minorHAnsi" w:cs="Arial"/>
        </w:rPr>
        <w:t xml:space="preserve">very onerous but unless the definition of resource shuffling is narrowed significantly there will </w:t>
      </w:r>
      <w:r w:rsidR="00B130F2">
        <w:rPr>
          <w:rFonts w:asciiTheme="minorHAnsi" w:hAnsiTheme="minorHAnsi" w:cs="Arial"/>
        </w:rPr>
        <w:t>continue to be a larger burden placed upon the CARB t</w:t>
      </w:r>
      <w:r w:rsidR="00391587">
        <w:rPr>
          <w:rFonts w:asciiTheme="minorHAnsi" w:hAnsiTheme="minorHAnsi" w:cs="Arial"/>
        </w:rPr>
        <w:t xml:space="preserve">o resolve the market uncertainties. </w:t>
      </w:r>
    </w:p>
    <w:p w:rsidR="00476B48" w:rsidRDefault="00476B48" w:rsidP="00A25C32">
      <w:pPr>
        <w:spacing w:after="0" w:line="240" w:lineRule="auto"/>
        <w:contextualSpacing/>
        <w:rPr>
          <w:rFonts w:asciiTheme="minorHAnsi" w:hAnsiTheme="minorHAnsi" w:cs="Arial"/>
        </w:rPr>
      </w:pPr>
    </w:p>
    <w:p w:rsidR="00476B48" w:rsidRPr="008B2D18" w:rsidRDefault="006B2B13"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New proposed additions to t</w:t>
      </w:r>
      <w:r w:rsidR="00712538" w:rsidRPr="008B2D18">
        <w:rPr>
          <w:rFonts w:asciiTheme="minorHAnsi" w:eastAsia="Times New Roman" w:hAnsiTheme="minorHAnsi" w:cstheme="minorBidi"/>
          <w:b/>
        </w:rPr>
        <w:t>he s</w:t>
      </w:r>
      <w:r w:rsidR="00476B48" w:rsidRPr="00476B48">
        <w:rPr>
          <w:rFonts w:asciiTheme="minorHAnsi" w:eastAsia="Times New Roman" w:hAnsiTheme="minorHAnsi" w:cstheme="minorBidi"/>
          <w:b/>
        </w:rPr>
        <w:t xml:space="preserve">afe harbor </w:t>
      </w:r>
      <w:r w:rsidRPr="008B2D18">
        <w:rPr>
          <w:rFonts w:asciiTheme="minorHAnsi" w:eastAsia="Times New Roman" w:hAnsiTheme="minorHAnsi" w:cstheme="minorBidi"/>
          <w:b/>
        </w:rPr>
        <w:t xml:space="preserve">language </w:t>
      </w:r>
      <w:r w:rsidR="00476B48" w:rsidRPr="00476B48">
        <w:rPr>
          <w:rFonts w:asciiTheme="minorHAnsi" w:eastAsia="Times New Roman" w:hAnsiTheme="minorHAnsi" w:cstheme="minorBidi"/>
          <w:b/>
        </w:rPr>
        <w:t xml:space="preserve">for electricity imported under short-term contracts </w:t>
      </w:r>
      <w:r w:rsidRPr="008B2D18">
        <w:rPr>
          <w:rFonts w:asciiTheme="minorHAnsi" w:eastAsia="Times New Roman" w:hAnsiTheme="minorHAnsi" w:cstheme="minorBidi"/>
          <w:b/>
        </w:rPr>
        <w:t>is problematic and should be deleted</w:t>
      </w:r>
    </w:p>
    <w:p w:rsidR="006B2B13" w:rsidRDefault="006B2B13" w:rsidP="00476B48">
      <w:pPr>
        <w:spacing w:after="0" w:line="240" w:lineRule="auto"/>
        <w:contextualSpacing/>
        <w:rPr>
          <w:rFonts w:asciiTheme="minorHAnsi" w:hAnsiTheme="minorHAnsi" w:cs="Arial"/>
          <w:b/>
        </w:rPr>
      </w:pPr>
    </w:p>
    <w:p w:rsidR="008B2D18" w:rsidRPr="008B2D18" w:rsidRDefault="006B2B13" w:rsidP="00115629">
      <w:pPr>
        <w:spacing w:line="360" w:lineRule="auto"/>
      </w:pPr>
      <w:r w:rsidRPr="006B2B13">
        <w:rPr>
          <w:rFonts w:asciiTheme="minorHAnsi" w:hAnsiTheme="minorHAnsi" w:cs="Arial"/>
        </w:rPr>
        <w:t xml:space="preserve">In order for the markets to function efficiently there must be a clear safe harbor defined for </w:t>
      </w:r>
      <w:r w:rsidR="006E1E4D">
        <w:rPr>
          <w:rFonts w:asciiTheme="minorHAnsi" w:hAnsiTheme="minorHAnsi" w:cs="Arial"/>
        </w:rPr>
        <w:t xml:space="preserve">short-term trading activities. The language </w:t>
      </w:r>
      <w:r w:rsidR="009F3EB2">
        <w:rPr>
          <w:rFonts w:asciiTheme="minorHAnsi" w:hAnsiTheme="minorHAnsi" w:cs="Arial"/>
        </w:rPr>
        <w:t xml:space="preserve">designated below that is proposed to be </w:t>
      </w:r>
      <w:r w:rsidR="006E1E4D">
        <w:rPr>
          <w:rFonts w:asciiTheme="minorHAnsi" w:hAnsiTheme="minorHAnsi" w:cs="Arial"/>
        </w:rPr>
        <w:t xml:space="preserve">added to section </w:t>
      </w:r>
      <w:r w:rsidR="009F3EB2">
        <w:t>95852 (2</w:t>
      </w:r>
      <w:proofErr w:type="gramStart"/>
      <w:r w:rsidR="009F3EB2">
        <w:t>)</w:t>
      </w:r>
      <w:r w:rsidR="006E1E4D">
        <w:t>(</w:t>
      </w:r>
      <w:proofErr w:type="gramEnd"/>
      <w:r w:rsidR="006E1E4D">
        <w:t xml:space="preserve">a)(9) </w:t>
      </w:r>
      <w:r w:rsidR="009F3EB2">
        <w:t xml:space="preserve">is ambiguous, problematic, and opens up an unknown range of possibilities that could deem a short-term transaction as part of a resource shuffling scheme. It is unclear how sales of other similar resources would be compared to or even be relevant towards evaluating a specific market transaction as part of a resource shuffling scheme. Even worse is the addition of the wording “other factors” that will be unknown and cannot be controlled by the </w:t>
      </w:r>
      <w:r w:rsidR="00933A43">
        <w:t xml:space="preserve">First </w:t>
      </w:r>
      <w:r w:rsidR="009F3EB2">
        <w:t xml:space="preserve">Deliverer. </w:t>
      </w:r>
      <w:r w:rsidR="00270A2C">
        <w:t xml:space="preserve">We propose this language be deleted from the proposed regulation. </w:t>
      </w:r>
    </w:p>
    <w:p w:rsidR="006B2B13" w:rsidRPr="00476B48" w:rsidRDefault="006E1E4D" w:rsidP="00115629">
      <w:pPr>
        <w:spacing w:after="0" w:line="360" w:lineRule="auto"/>
        <w:contextualSpacing/>
        <w:rPr>
          <w:rFonts w:asciiTheme="minorHAnsi" w:hAnsiTheme="minorHAnsi" w:cs="Arial"/>
          <w:i/>
        </w:rPr>
      </w:pPr>
      <w:r w:rsidRPr="00D2426C">
        <w:rPr>
          <w:rFonts w:asciiTheme="minorHAnsi" w:eastAsiaTheme="minorHAnsi" w:hAnsiTheme="minorHAnsi" w:cstheme="minorBidi"/>
          <w:i/>
        </w:rPr>
        <w:t>In evaluating these short term deliveries of electricity, ARB will consider the levels of past sales and purchases from similar resources of electricity, among other factors, to judge whether the activity is resource shuffling.</w:t>
      </w:r>
    </w:p>
    <w:p w:rsidR="009F3EB2" w:rsidRDefault="009F3EB2" w:rsidP="009F3EB2">
      <w:pPr>
        <w:spacing w:line="240" w:lineRule="auto"/>
        <w:rPr>
          <w:rFonts w:asciiTheme="minorHAnsi" w:hAnsiTheme="minorHAnsi" w:cs="Arial"/>
        </w:rPr>
      </w:pPr>
    </w:p>
    <w:p w:rsidR="009F3EB2" w:rsidRDefault="008B2D18" w:rsidP="008B2D18">
      <w:pPr>
        <w:numPr>
          <w:ilvl w:val="0"/>
          <w:numId w:val="4"/>
        </w:numPr>
        <w:contextualSpacing/>
        <w:rPr>
          <w:rFonts w:asciiTheme="minorHAnsi" w:eastAsia="Times New Roman" w:hAnsiTheme="minorHAnsi" w:cstheme="minorBidi"/>
          <w:b/>
        </w:rPr>
      </w:pPr>
      <w:r w:rsidRPr="008B2D18">
        <w:rPr>
          <w:rFonts w:asciiTheme="minorHAnsi" w:eastAsia="Times New Roman" w:hAnsiTheme="minorHAnsi" w:cstheme="minorBidi"/>
          <w:b/>
        </w:rPr>
        <w:t xml:space="preserve">Conclusion </w:t>
      </w:r>
    </w:p>
    <w:p w:rsidR="00232559" w:rsidRDefault="00232559" w:rsidP="00232559">
      <w:pPr>
        <w:contextualSpacing/>
        <w:rPr>
          <w:rFonts w:asciiTheme="minorHAnsi" w:eastAsia="Times New Roman" w:hAnsiTheme="minorHAnsi" w:cstheme="minorBidi"/>
          <w:b/>
        </w:rPr>
      </w:pPr>
    </w:p>
    <w:p w:rsidR="00232559" w:rsidRDefault="00232559" w:rsidP="00115629">
      <w:pPr>
        <w:spacing w:line="360" w:lineRule="auto"/>
        <w:rPr>
          <w:rFonts w:asciiTheme="minorHAnsi" w:hAnsiTheme="minorHAnsi" w:cs="Arial"/>
        </w:rPr>
      </w:pPr>
      <w:r w:rsidRPr="00BF6991">
        <w:rPr>
          <w:rFonts w:asciiTheme="minorHAnsi" w:hAnsiTheme="minorHAnsi" w:cs="Arial"/>
        </w:rPr>
        <w:lastRenderedPageBreak/>
        <w:t>The development of resource shuffling lang</w:t>
      </w:r>
      <w:r w:rsidR="00BF6991" w:rsidRPr="00BF6991">
        <w:rPr>
          <w:rFonts w:asciiTheme="minorHAnsi" w:hAnsiTheme="minorHAnsi" w:cs="Arial"/>
        </w:rPr>
        <w:t xml:space="preserve">uage that provides sufficient clarity to provide market certainty continues to be a challenge. </w:t>
      </w:r>
      <w:r w:rsidR="00BF6991">
        <w:rPr>
          <w:rFonts w:asciiTheme="minorHAnsi" w:hAnsiTheme="minorHAnsi" w:cs="Arial"/>
        </w:rPr>
        <w:t xml:space="preserve">The more ambiguous and broad the language remains the larger </w:t>
      </w:r>
      <w:r w:rsidR="001D5D6E">
        <w:rPr>
          <w:rFonts w:asciiTheme="minorHAnsi" w:hAnsiTheme="minorHAnsi" w:cs="Arial"/>
        </w:rPr>
        <w:t xml:space="preserve">the </w:t>
      </w:r>
      <w:r w:rsidR="00BF6991">
        <w:rPr>
          <w:rFonts w:asciiTheme="minorHAnsi" w:hAnsiTheme="minorHAnsi" w:cs="Arial"/>
        </w:rPr>
        <w:t xml:space="preserve">burden </w:t>
      </w:r>
      <w:r w:rsidR="001D5D6E">
        <w:rPr>
          <w:rFonts w:asciiTheme="minorHAnsi" w:hAnsiTheme="minorHAnsi" w:cs="Arial"/>
        </w:rPr>
        <w:t xml:space="preserve">that </w:t>
      </w:r>
      <w:r w:rsidR="00BF6991">
        <w:rPr>
          <w:rFonts w:asciiTheme="minorHAnsi" w:hAnsiTheme="minorHAnsi" w:cs="Arial"/>
        </w:rPr>
        <w:t xml:space="preserve">will be placed on CARB to </w:t>
      </w:r>
      <w:r w:rsidR="001D5D6E">
        <w:rPr>
          <w:rFonts w:asciiTheme="minorHAnsi" w:hAnsiTheme="minorHAnsi" w:cs="Arial"/>
        </w:rPr>
        <w:t xml:space="preserve">resolve market uncertainties as well as increased </w:t>
      </w:r>
      <w:r w:rsidR="00BF6991">
        <w:rPr>
          <w:rFonts w:asciiTheme="minorHAnsi" w:hAnsiTheme="minorHAnsi" w:cs="Arial"/>
        </w:rPr>
        <w:t>exp</w:t>
      </w:r>
      <w:r w:rsidR="001D5D6E">
        <w:rPr>
          <w:rFonts w:asciiTheme="minorHAnsi" w:hAnsiTheme="minorHAnsi" w:cs="Arial"/>
        </w:rPr>
        <w:t xml:space="preserve">osure to legal challenges. </w:t>
      </w:r>
    </w:p>
    <w:p w:rsidR="000D2F5C" w:rsidRDefault="001D5D6E" w:rsidP="00115629">
      <w:pPr>
        <w:spacing w:line="360" w:lineRule="auto"/>
        <w:rPr>
          <w:rFonts w:asciiTheme="minorHAnsi" w:hAnsiTheme="minorHAnsi" w:cs="Arial"/>
        </w:rPr>
      </w:pPr>
      <w:r>
        <w:rPr>
          <w:rFonts w:asciiTheme="minorHAnsi" w:hAnsiTheme="minorHAnsi" w:cs="Arial"/>
        </w:rPr>
        <w:t xml:space="preserve">In summary our </w:t>
      </w:r>
      <w:r w:rsidR="000D2F5C">
        <w:rPr>
          <w:rFonts w:asciiTheme="minorHAnsi" w:hAnsiTheme="minorHAnsi" w:cs="Arial"/>
        </w:rPr>
        <w:t xml:space="preserve">recommendations are as follows: </w:t>
      </w:r>
    </w:p>
    <w:p w:rsidR="001D5D6E" w:rsidRPr="000D2F5C" w:rsidRDefault="001D5D6E" w:rsidP="00115629">
      <w:pPr>
        <w:pStyle w:val="ListParagraph"/>
        <w:numPr>
          <w:ilvl w:val="0"/>
          <w:numId w:val="5"/>
        </w:numPr>
        <w:spacing w:line="360" w:lineRule="auto"/>
        <w:rPr>
          <w:rFonts w:asciiTheme="minorHAnsi" w:hAnsiTheme="minorHAnsi" w:cs="Arial"/>
        </w:rPr>
      </w:pPr>
      <w:r w:rsidRPr="000D2F5C">
        <w:rPr>
          <w:rFonts w:asciiTheme="minorHAnsi" w:hAnsiTheme="minorHAnsi" w:cs="Arial"/>
        </w:rPr>
        <w:t xml:space="preserve">Clarify that the </w:t>
      </w:r>
      <w:r w:rsidR="00933A43">
        <w:rPr>
          <w:rFonts w:asciiTheme="minorHAnsi" w:hAnsiTheme="minorHAnsi" w:cs="Arial"/>
        </w:rPr>
        <w:t>First</w:t>
      </w:r>
      <w:r w:rsidRPr="000D2F5C">
        <w:rPr>
          <w:rFonts w:asciiTheme="minorHAnsi" w:hAnsiTheme="minorHAnsi" w:cs="Arial"/>
        </w:rPr>
        <w:t xml:space="preserve"> Deliverer will not be held liable for resource shuffling </w:t>
      </w:r>
      <w:r w:rsidR="005E6735" w:rsidRPr="000D2F5C">
        <w:rPr>
          <w:rFonts w:asciiTheme="minorHAnsi" w:hAnsiTheme="minorHAnsi" w:cs="Arial"/>
        </w:rPr>
        <w:t xml:space="preserve">performed by a supplier or another power entities historical action that occurred further up a market transaction chain. </w:t>
      </w:r>
    </w:p>
    <w:p w:rsidR="00B95ECA" w:rsidRDefault="00B95ECA" w:rsidP="00115629">
      <w:pPr>
        <w:pStyle w:val="ListParagraph"/>
        <w:numPr>
          <w:ilvl w:val="0"/>
          <w:numId w:val="5"/>
        </w:numPr>
        <w:spacing w:line="360" w:lineRule="auto"/>
        <w:rPr>
          <w:rFonts w:asciiTheme="minorHAnsi" w:hAnsiTheme="minorHAnsi" w:cs="Arial"/>
        </w:rPr>
      </w:pPr>
      <w:r>
        <w:rPr>
          <w:rFonts w:asciiTheme="minorHAnsi" w:hAnsiTheme="minorHAnsi" w:cs="Arial"/>
        </w:rPr>
        <w:t xml:space="preserve">Narrow definition of resource shuffling to be specific to </w:t>
      </w:r>
      <w:r w:rsidR="00464BA1">
        <w:rPr>
          <w:rFonts w:asciiTheme="minorHAnsi" w:hAnsiTheme="minorHAnsi" w:cs="Arial"/>
        </w:rPr>
        <w:t xml:space="preserve">the </w:t>
      </w:r>
      <w:r>
        <w:rPr>
          <w:rFonts w:asciiTheme="minorHAnsi" w:hAnsiTheme="minorHAnsi" w:cs="Arial"/>
        </w:rPr>
        <w:t>lay-off of high emissions power and include impacted fuel types and possibly companies and contracts</w:t>
      </w:r>
    </w:p>
    <w:p w:rsidR="005E6735" w:rsidRPr="005E6735" w:rsidRDefault="005E6735" w:rsidP="00115629">
      <w:pPr>
        <w:pStyle w:val="ListParagraph"/>
        <w:numPr>
          <w:ilvl w:val="0"/>
          <w:numId w:val="5"/>
        </w:numPr>
        <w:spacing w:line="360" w:lineRule="auto"/>
        <w:rPr>
          <w:rFonts w:asciiTheme="minorHAnsi" w:hAnsiTheme="minorHAnsi" w:cs="Arial"/>
        </w:rPr>
      </w:pPr>
      <w:r>
        <w:rPr>
          <w:rFonts w:asciiTheme="minorHAnsi" w:hAnsiTheme="minorHAnsi" w:cs="Arial"/>
        </w:rPr>
        <w:t>Provide a channel either through bilateral contracting language or pre-certification to allow buyers and sellers to manage resource shuffling risk</w:t>
      </w:r>
    </w:p>
    <w:p w:rsidR="005E6735" w:rsidRDefault="005E6735" w:rsidP="00115629">
      <w:pPr>
        <w:pStyle w:val="ListParagraph"/>
        <w:numPr>
          <w:ilvl w:val="0"/>
          <w:numId w:val="5"/>
        </w:numPr>
        <w:spacing w:line="360" w:lineRule="auto"/>
        <w:rPr>
          <w:rFonts w:asciiTheme="minorHAnsi" w:hAnsiTheme="minorHAnsi" w:cs="Arial"/>
        </w:rPr>
      </w:pPr>
      <w:r>
        <w:rPr>
          <w:rFonts w:asciiTheme="minorHAnsi" w:hAnsiTheme="minorHAnsi" w:cs="Arial"/>
        </w:rPr>
        <w:t xml:space="preserve">Allow more flexibility for short-term transactions to allow the market to operate efficiently </w:t>
      </w:r>
    </w:p>
    <w:p w:rsidR="00B95ECA" w:rsidRDefault="00B95ECA" w:rsidP="00115629">
      <w:pPr>
        <w:pStyle w:val="ListParagraph"/>
        <w:spacing w:line="360" w:lineRule="auto"/>
        <w:rPr>
          <w:rFonts w:asciiTheme="minorHAnsi" w:hAnsiTheme="minorHAnsi" w:cs="Arial"/>
        </w:rPr>
      </w:pPr>
    </w:p>
    <w:p w:rsidR="00B95ECA" w:rsidRDefault="00B95ECA" w:rsidP="00115629">
      <w:pPr>
        <w:spacing w:line="360" w:lineRule="auto"/>
        <w:rPr>
          <w:rFonts w:asciiTheme="minorHAnsi" w:hAnsiTheme="minorHAnsi" w:cs="Arial"/>
        </w:rPr>
      </w:pPr>
      <w:r>
        <w:rPr>
          <w:rFonts w:asciiTheme="minorHAnsi" w:hAnsiTheme="minorHAnsi" w:cs="Arial"/>
        </w:rPr>
        <w:t>Brookfield looks forward to working with CARB and other market part</w:t>
      </w:r>
      <w:r w:rsidR="000D2F5C">
        <w:rPr>
          <w:rFonts w:asciiTheme="minorHAnsi" w:hAnsiTheme="minorHAnsi" w:cs="Arial"/>
        </w:rPr>
        <w:t>icipants to arrive a workable solution.</w:t>
      </w:r>
      <w:r>
        <w:rPr>
          <w:rFonts w:asciiTheme="minorHAnsi" w:hAnsiTheme="minorHAnsi" w:cs="Arial"/>
        </w:rPr>
        <w:t xml:space="preserve"> </w:t>
      </w:r>
    </w:p>
    <w:p w:rsidR="00413D24" w:rsidRDefault="00413D24" w:rsidP="00B95ECA">
      <w:pPr>
        <w:spacing w:line="240" w:lineRule="auto"/>
        <w:rPr>
          <w:rFonts w:asciiTheme="minorHAnsi" w:hAnsiTheme="minorHAnsi" w:cs="Arial"/>
        </w:rPr>
      </w:pPr>
    </w:p>
    <w:p w:rsidR="00413D24" w:rsidRDefault="00413D24" w:rsidP="00B95ECA">
      <w:pPr>
        <w:spacing w:line="240" w:lineRule="auto"/>
        <w:rPr>
          <w:rFonts w:asciiTheme="minorHAnsi" w:hAnsiTheme="minorHAnsi" w:cs="Arial"/>
        </w:rPr>
      </w:pPr>
      <w:r>
        <w:rPr>
          <w:rFonts w:asciiTheme="minorHAnsi" w:hAnsiTheme="minorHAnsi" w:cs="Arial"/>
        </w:rPr>
        <w:t>Respectfully,</w:t>
      </w:r>
    </w:p>
    <w:p w:rsidR="00413D24" w:rsidRDefault="00413D24" w:rsidP="00413D24">
      <w:pPr>
        <w:spacing w:after="0" w:line="240" w:lineRule="auto"/>
        <w:rPr>
          <w:rFonts w:asciiTheme="minorHAnsi" w:hAnsiTheme="minorHAnsi" w:cs="Arial"/>
        </w:rPr>
      </w:pPr>
      <w:r>
        <w:rPr>
          <w:rFonts w:asciiTheme="minorHAnsi" w:hAnsiTheme="minorHAnsi" w:cs="Arial"/>
        </w:rPr>
        <w:t>Margaret Miller</w:t>
      </w:r>
    </w:p>
    <w:p w:rsidR="00413D24" w:rsidRDefault="00413D24" w:rsidP="00413D24">
      <w:pPr>
        <w:spacing w:after="0" w:line="240" w:lineRule="auto"/>
        <w:rPr>
          <w:rFonts w:asciiTheme="minorHAnsi" w:hAnsiTheme="minorHAnsi" w:cs="Arial"/>
        </w:rPr>
      </w:pPr>
      <w:r>
        <w:rPr>
          <w:rFonts w:asciiTheme="minorHAnsi" w:hAnsiTheme="minorHAnsi" w:cs="Arial"/>
        </w:rPr>
        <w:t xml:space="preserve">Director of Western Regulatory Affairs </w:t>
      </w:r>
    </w:p>
    <w:p w:rsidR="00413D24" w:rsidRDefault="001E1217" w:rsidP="00413D24">
      <w:pPr>
        <w:spacing w:after="0" w:line="240" w:lineRule="auto"/>
        <w:rPr>
          <w:rFonts w:asciiTheme="minorHAnsi" w:hAnsiTheme="minorHAnsi" w:cs="Arial"/>
        </w:rPr>
      </w:pPr>
      <w:hyperlink r:id="rId8" w:history="1">
        <w:r w:rsidR="00413D24" w:rsidRPr="006636C3">
          <w:rPr>
            <w:rStyle w:val="Hyperlink"/>
            <w:rFonts w:asciiTheme="minorHAnsi" w:hAnsiTheme="minorHAnsi" w:cs="Arial"/>
          </w:rPr>
          <w:t>margaret.miller@brookfieldrenewable.com</w:t>
        </w:r>
      </w:hyperlink>
    </w:p>
    <w:p w:rsidR="00413D24" w:rsidRDefault="00413D24" w:rsidP="00413D24">
      <w:pPr>
        <w:spacing w:after="0" w:line="240" w:lineRule="auto"/>
        <w:rPr>
          <w:rFonts w:asciiTheme="minorHAnsi" w:hAnsiTheme="minorHAnsi" w:cs="Arial"/>
        </w:rPr>
      </w:pPr>
      <w:r>
        <w:rPr>
          <w:rFonts w:asciiTheme="minorHAnsi" w:hAnsiTheme="minorHAnsi" w:cs="Arial"/>
        </w:rPr>
        <w:t>(916) 673-3082</w:t>
      </w:r>
    </w:p>
    <w:p w:rsidR="00413D24" w:rsidRPr="00B95ECA" w:rsidRDefault="00413D24" w:rsidP="00413D24">
      <w:pPr>
        <w:spacing w:after="0" w:line="240" w:lineRule="auto"/>
        <w:rPr>
          <w:rFonts w:asciiTheme="minorHAnsi" w:hAnsiTheme="minorHAnsi" w:cs="Arial"/>
        </w:rPr>
      </w:pPr>
    </w:p>
    <w:sectPr w:rsidR="00413D24" w:rsidRPr="00B95ECA" w:rsidSect="00465D0D">
      <w:headerReference w:type="even" r:id="rId9"/>
      <w:headerReference w:type="default" r:id="rId10"/>
      <w:footerReference w:type="even" r:id="rId11"/>
      <w:footerReference w:type="default" r:id="rId12"/>
      <w:headerReference w:type="first" r:id="rId13"/>
      <w:footerReference w:type="first" r:id="rId14"/>
      <w:pgSz w:w="12240" w:h="15840"/>
      <w:pgMar w:top="208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17" w:rsidRDefault="001E1217" w:rsidP="00465D0D">
      <w:pPr>
        <w:spacing w:after="0" w:line="240" w:lineRule="auto"/>
      </w:pPr>
      <w:r>
        <w:separator/>
      </w:r>
    </w:p>
  </w:endnote>
  <w:endnote w:type="continuationSeparator" w:id="0">
    <w:p w:rsidR="001E1217" w:rsidRDefault="001E1217" w:rsidP="0046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465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465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465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17" w:rsidRDefault="001E1217" w:rsidP="00465D0D">
      <w:pPr>
        <w:spacing w:after="0" w:line="240" w:lineRule="auto"/>
      </w:pPr>
      <w:r>
        <w:separator/>
      </w:r>
    </w:p>
  </w:footnote>
  <w:footnote w:type="continuationSeparator" w:id="0">
    <w:p w:rsidR="001E1217" w:rsidRDefault="001E1217" w:rsidP="00465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465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E766E5" w:rsidP="00465D0D">
    <w:pPr>
      <w:pStyle w:val="Header"/>
    </w:pPr>
    <w:r>
      <w:rPr>
        <w:noProof/>
      </w:rPr>
      <w:drawing>
        <wp:inline distT="0" distB="0" distL="0" distR="0">
          <wp:extent cx="4591050" cy="571500"/>
          <wp:effectExtent l="0" t="0" r="0" b="0"/>
          <wp:docPr id="1" name="Picture 1" descr="BREG_BEMLP_Letterhead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G_BEMLP_Letterhead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1050" cy="571500"/>
                  </a:xfrm>
                  <a:prstGeom prst="rect">
                    <a:avLst/>
                  </a:prstGeom>
                  <a:noFill/>
                  <a:ln>
                    <a:noFill/>
                  </a:ln>
                </pic:spPr>
              </pic:pic>
            </a:graphicData>
          </a:graphic>
        </wp:inline>
      </w:drawing>
    </w:r>
  </w:p>
  <w:p w:rsidR="00465D0D" w:rsidRDefault="00465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0D" w:rsidRDefault="00465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E8F"/>
    <w:multiLevelType w:val="hybridMultilevel"/>
    <w:tmpl w:val="2F9C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96CA8"/>
    <w:multiLevelType w:val="hybridMultilevel"/>
    <w:tmpl w:val="B2FE5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B66B5"/>
    <w:multiLevelType w:val="hybridMultilevel"/>
    <w:tmpl w:val="78109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D4E7F"/>
    <w:multiLevelType w:val="hybridMultilevel"/>
    <w:tmpl w:val="29DC3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111AA1"/>
    <w:multiLevelType w:val="hybridMultilevel"/>
    <w:tmpl w:val="D5BE52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6A2BDE"/>
    <w:multiLevelType w:val="hybridMultilevel"/>
    <w:tmpl w:val="B82C18F6"/>
    <w:lvl w:ilvl="0" w:tplc="37DAF558">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EB"/>
    <w:rsid w:val="0003374B"/>
    <w:rsid w:val="0005564B"/>
    <w:rsid w:val="000B5D7B"/>
    <w:rsid w:val="000D2F5C"/>
    <w:rsid w:val="000F1E63"/>
    <w:rsid w:val="00115629"/>
    <w:rsid w:val="001204DE"/>
    <w:rsid w:val="001D5D6E"/>
    <w:rsid w:val="001E1217"/>
    <w:rsid w:val="001F212B"/>
    <w:rsid w:val="002010FF"/>
    <w:rsid w:val="002208C4"/>
    <w:rsid w:val="002268E3"/>
    <w:rsid w:val="00232559"/>
    <w:rsid w:val="002339A2"/>
    <w:rsid w:val="00233D65"/>
    <w:rsid w:val="00257597"/>
    <w:rsid w:val="00263E97"/>
    <w:rsid w:val="00265612"/>
    <w:rsid w:val="00270A2C"/>
    <w:rsid w:val="0029369A"/>
    <w:rsid w:val="002A5F89"/>
    <w:rsid w:val="002F0AA9"/>
    <w:rsid w:val="00323F97"/>
    <w:rsid w:val="00327DA4"/>
    <w:rsid w:val="00337B22"/>
    <w:rsid w:val="003605D4"/>
    <w:rsid w:val="00391587"/>
    <w:rsid w:val="003D06EB"/>
    <w:rsid w:val="003E05B9"/>
    <w:rsid w:val="00413D24"/>
    <w:rsid w:val="0043660F"/>
    <w:rsid w:val="004437F3"/>
    <w:rsid w:val="00464BA1"/>
    <w:rsid w:val="00465D0D"/>
    <w:rsid w:val="00476B48"/>
    <w:rsid w:val="00502A45"/>
    <w:rsid w:val="00546A48"/>
    <w:rsid w:val="005E3D93"/>
    <w:rsid w:val="005E6735"/>
    <w:rsid w:val="005F4684"/>
    <w:rsid w:val="00602B4B"/>
    <w:rsid w:val="00604109"/>
    <w:rsid w:val="0064273A"/>
    <w:rsid w:val="006B2B13"/>
    <w:rsid w:val="006B6EDE"/>
    <w:rsid w:val="006B7668"/>
    <w:rsid w:val="006D4E83"/>
    <w:rsid w:val="006E1E4D"/>
    <w:rsid w:val="006F3DEB"/>
    <w:rsid w:val="00712538"/>
    <w:rsid w:val="00730AC1"/>
    <w:rsid w:val="00764B06"/>
    <w:rsid w:val="007965E6"/>
    <w:rsid w:val="00797B8A"/>
    <w:rsid w:val="007B288E"/>
    <w:rsid w:val="007B772F"/>
    <w:rsid w:val="007D1069"/>
    <w:rsid w:val="007F48F8"/>
    <w:rsid w:val="0081084B"/>
    <w:rsid w:val="008307A8"/>
    <w:rsid w:val="008B010A"/>
    <w:rsid w:val="008B20EA"/>
    <w:rsid w:val="008B2D18"/>
    <w:rsid w:val="008C4DBA"/>
    <w:rsid w:val="008D3737"/>
    <w:rsid w:val="00933A43"/>
    <w:rsid w:val="00986C56"/>
    <w:rsid w:val="00990113"/>
    <w:rsid w:val="009A0749"/>
    <w:rsid w:val="009A5D8A"/>
    <w:rsid w:val="009D542C"/>
    <w:rsid w:val="009F3EB2"/>
    <w:rsid w:val="00A25ACF"/>
    <w:rsid w:val="00A25C32"/>
    <w:rsid w:val="00A57585"/>
    <w:rsid w:val="00A742B3"/>
    <w:rsid w:val="00AE32A1"/>
    <w:rsid w:val="00AF45D2"/>
    <w:rsid w:val="00B130F2"/>
    <w:rsid w:val="00B46D12"/>
    <w:rsid w:val="00B53033"/>
    <w:rsid w:val="00B53EF5"/>
    <w:rsid w:val="00B95ECA"/>
    <w:rsid w:val="00BF6991"/>
    <w:rsid w:val="00C0045B"/>
    <w:rsid w:val="00C1277A"/>
    <w:rsid w:val="00C1519C"/>
    <w:rsid w:val="00C32859"/>
    <w:rsid w:val="00D201DE"/>
    <w:rsid w:val="00E13A41"/>
    <w:rsid w:val="00E272B3"/>
    <w:rsid w:val="00E66816"/>
    <w:rsid w:val="00E7307F"/>
    <w:rsid w:val="00E766E5"/>
    <w:rsid w:val="00E76F75"/>
    <w:rsid w:val="00E96812"/>
    <w:rsid w:val="00EA3967"/>
    <w:rsid w:val="00EF691C"/>
    <w:rsid w:val="00F22B72"/>
    <w:rsid w:val="00F62B56"/>
    <w:rsid w:val="00F8376D"/>
    <w:rsid w:val="00FA2BA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60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F3DEB"/>
    <w:rPr>
      <w:rFonts w:ascii="Tahoma" w:hAnsi="Tahoma" w:cs="Tahoma"/>
      <w:sz w:val="16"/>
      <w:szCs w:val="16"/>
    </w:rPr>
  </w:style>
  <w:style w:type="paragraph" w:styleId="Header">
    <w:name w:val="header"/>
    <w:basedOn w:val="Normal"/>
    <w:link w:val="HeaderChar"/>
    <w:uiPriority w:val="99"/>
    <w:unhideWhenUsed/>
    <w:rsid w:val="006F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DEB"/>
  </w:style>
  <w:style w:type="paragraph" w:styleId="Footer">
    <w:name w:val="footer"/>
    <w:basedOn w:val="Normal"/>
    <w:link w:val="FooterChar"/>
    <w:uiPriority w:val="99"/>
    <w:semiHidden/>
    <w:unhideWhenUsed/>
    <w:rsid w:val="006F3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DEB"/>
  </w:style>
  <w:style w:type="paragraph" w:styleId="ListParagraph">
    <w:name w:val="List Paragraph"/>
    <w:basedOn w:val="Normal"/>
    <w:uiPriority w:val="34"/>
    <w:qFormat/>
    <w:rsid w:val="00323F97"/>
    <w:pPr>
      <w:ind w:left="720"/>
      <w:contextualSpacing/>
    </w:pPr>
  </w:style>
  <w:style w:type="character" w:styleId="Hyperlink">
    <w:name w:val="Hyperlink"/>
    <w:basedOn w:val="DefaultParagraphFont"/>
    <w:uiPriority w:val="99"/>
    <w:unhideWhenUsed/>
    <w:rsid w:val="00413D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860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D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F3DEB"/>
    <w:rPr>
      <w:rFonts w:ascii="Tahoma" w:hAnsi="Tahoma" w:cs="Tahoma"/>
      <w:sz w:val="16"/>
      <w:szCs w:val="16"/>
    </w:rPr>
  </w:style>
  <w:style w:type="paragraph" w:styleId="Header">
    <w:name w:val="header"/>
    <w:basedOn w:val="Normal"/>
    <w:link w:val="HeaderChar"/>
    <w:uiPriority w:val="99"/>
    <w:unhideWhenUsed/>
    <w:rsid w:val="006F3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DEB"/>
  </w:style>
  <w:style w:type="paragraph" w:styleId="Footer">
    <w:name w:val="footer"/>
    <w:basedOn w:val="Normal"/>
    <w:link w:val="FooterChar"/>
    <w:uiPriority w:val="99"/>
    <w:semiHidden/>
    <w:unhideWhenUsed/>
    <w:rsid w:val="006F3D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3DEB"/>
  </w:style>
  <w:style w:type="paragraph" w:styleId="ListParagraph">
    <w:name w:val="List Paragraph"/>
    <w:basedOn w:val="Normal"/>
    <w:uiPriority w:val="34"/>
    <w:qFormat/>
    <w:rsid w:val="00323F97"/>
    <w:pPr>
      <w:ind w:left="720"/>
      <w:contextualSpacing/>
    </w:pPr>
  </w:style>
  <w:style w:type="character" w:styleId="Hyperlink">
    <w:name w:val="Hyperlink"/>
    <w:basedOn w:val="DefaultParagraphFont"/>
    <w:uiPriority w:val="99"/>
    <w:unhideWhenUsed/>
    <w:rsid w:val="00413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garet.miller@brookfieldrenewable.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magana</dc:creator>
  <cp:lastModifiedBy>Alexander Wilson</cp:lastModifiedBy>
  <cp:revision>2</cp:revision>
  <cp:lastPrinted>2013-07-26T14:28:00Z</cp:lastPrinted>
  <dcterms:created xsi:type="dcterms:W3CDTF">2013-08-02T14:41:00Z</dcterms:created>
  <dcterms:modified xsi:type="dcterms:W3CDTF">2013-08-02T14:41:00Z</dcterms:modified>
</cp:coreProperties>
</file>