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F4055" w14:textId="77777777" w:rsidR="00451C88" w:rsidRDefault="00451C88" w:rsidP="00451C88">
      <w:pPr>
        <w:pStyle w:val="zTitle"/>
        <w:rPr>
          <w:color w:val="auto"/>
        </w:rPr>
      </w:pPr>
      <w:bookmarkStart w:id="0" w:name="zBriefTitle"/>
      <w:bookmarkEnd w:id="0"/>
    </w:p>
    <w:p w14:paraId="4533BAC5" w14:textId="19E70C8F" w:rsidR="00451C88" w:rsidRDefault="00451C88" w:rsidP="00451C88">
      <w:pPr>
        <w:pStyle w:val="zTitle"/>
        <w:spacing w:before="1680" w:after="2040"/>
        <w:rPr>
          <w:color w:val="auto"/>
        </w:rPr>
      </w:pPr>
      <w:r w:rsidRPr="00451C88">
        <w:rPr>
          <w:color w:val="auto"/>
        </w:rPr>
        <w:t>COMMENTS OF SOUTHERN CALIFOR</w:t>
      </w:r>
      <w:r>
        <w:rPr>
          <w:color w:val="auto"/>
        </w:rPr>
        <w:t xml:space="preserve">NIA EDISON </w:t>
      </w:r>
      <w:r w:rsidRPr="00451C88">
        <w:rPr>
          <w:color w:val="auto"/>
        </w:rPr>
        <w:t xml:space="preserve">TO THE </w:t>
      </w:r>
      <w:r>
        <w:rPr>
          <w:color w:val="auto"/>
        </w:rPr>
        <w:br/>
      </w:r>
      <w:r w:rsidRPr="00451C88">
        <w:rPr>
          <w:color w:val="auto"/>
        </w:rPr>
        <w:t xml:space="preserve">CALIFORNIA AIR RESOURCES BOARD ON </w:t>
      </w:r>
      <w:r w:rsidR="00335153">
        <w:rPr>
          <w:color w:val="auto"/>
        </w:rPr>
        <w:t>ITS PROPOSED</w:t>
      </w:r>
      <w:r w:rsidRPr="00451C88">
        <w:rPr>
          <w:color w:val="auto"/>
        </w:rPr>
        <w:t xml:space="preserve"> </w:t>
      </w:r>
      <w:r>
        <w:rPr>
          <w:color w:val="auto"/>
        </w:rPr>
        <w:br/>
      </w:r>
      <w:r w:rsidRPr="00451C88">
        <w:rPr>
          <w:color w:val="auto"/>
        </w:rPr>
        <w:t xml:space="preserve">45-DAY </w:t>
      </w:r>
      <w:r w:rsidR="00335153">
        <w:rPr>
          <w:color w:val="auto"/>
        </w:rPr>
        <w:t>MODIFICATIONS</w:t>
      </w:r>
      <w:r w:rsidRPr="00451C88">
        <w:rPr>
          <w:color w:val="auto"/>
        </w:rPr>
        <w:t xml:space="preserve"> TO THE CALIFORNIA CAP-AND-TRADE </w:t>
      </w:r>
      <w:r w:rsidR="00335153">
        <w:rPr>
          <w:color w:val="auto"/>
        </w:rPr>
        <w:t>REGULATION</w:t>
      </w:r>
    </w:p>
    <w:p w14:paraId="6C90F2C0" w14:textId="77777777" w:rsidR="00451C88" w:rsidRPr="00451C88" w:rsidRDefault="00451C88">
      <w:pPr>
        <w:pStyle w:val="zAttorneyNames"/>
        <w:rPr>
          <w:color w:val="auto"/>
        </w:rPr>
      </w:pPr>
      <w:bookmarkStart w:id="1" w:name="zAttorneyName"/>
      <w:bookmarkEnd w:id="1"/>
      <w:r w:rsidRPr="00451C88">
        <w:rPr>
          <w:color w:val="auto"/>
        </w:rPr>
        <w:t>WILLIAM V. WALSH</w:t>
      </w:r>
    </w:p>
    <w:p w14:paraId="0FBDB221" w14:textId="77777777" w:rsidR="00451C88" w:rsidRPr="00451C88" w:rsidRDefault="00451C88">
      <w:pPr>
        <w:pStyle w:val="zAttorneyNames"/>
        <w:rPr>
          <w:color w:val="auto"/>
        </w:rPr>
      </w:pPr>
      <w:r w:rsidRPr="00451C88">
        <w:rPr>
          <w:color w:val="auto"/>
        </w:rPr>
        <w:t>REBECCA MEIERS-DE PASTINO</w:t>
      </w:r>
    </w:p>
    <w:p w14:paraId="7B67518F" w14:textId="77777777" w:rsidR="00451C88" w:rsidRPr="00451C88" w:rsidRDefault="00451C88">
      <w:pPr>
        <w:pStyle w:val="zAttorneyNames"/>
        <w:rPr>
          <w:color w:val="auto"/>
        </w:rPr>
      </w:pPr>
    </w:p>
    <w:p w14:paraId="45B0D648" w14:textId="77777777" w:rsidR="00451C88" w:rsidRPr="00451C88" w:rsidRDefault="00451C88">
      <w:pPr>
        <w:pStyle w:val="zAttorneysForTitlePage"/>
        <w:ind w:right="-540"/>
      </w:pPr>
      <w:r w:rsidRPr="00451C88">
        <w:t>Attorneys for</w:t>
      </w:r>
      <w:r w:rsidRPr="00451C88">
        <w:br/>
        <w:t>SOUTHERN CALIFORNIA EDISON COMPANY</w:t>
      </w:r>
    </w:p>
    <w:p w14:paraId="2C19613F" w14:textId="77777777" w:rsidR="00451C88" w:rsidRPr="00451C88" w:rsidRDefault="00451C88">
      <w:pPr>
        <w:pStyle w:val="zEdisonAddressTitlePage"/>
      </w:pPr>
      <w:r w:rsidRPr="00451C88">
        <w:t>2244 Walnut Grove Avenue</w:t>
      </w:r>
      <w:r w:rsidRPr="00451C88">
        <w:br/>
        <w:t>Post Office Box 800</w:t>
      </w:r>
      <w:r w:rsidRPr="00451C88">
        <w:br/>
        <w:t>Rosemead, California  91770</w:t>
      </w:r>
    </w:p>
    <w:p w14:paraId="64B4869A" w14:textId="77777777" w:rsidR="00451C88" w:rsidRPr="00451C88" w:rsidRDefault="00451C88">
      <w:pPr>
        <w:pStyle w:val="zPhone"/>
        <w:rPr>
          <w:color w:val="auto"/>
        </w:rPr>
      </w:pPr>
      <w:r w:rsidRPr="00451C88">
        <w:rPr>
          <w:color w:val="auto"/>
        </w:rPr>
        <w:t>Telephone:</w:t>
      </w:r>
      <w:r w:rsidRPr="00451C88">
        <w:rPr>
          <w:color w:val="auto"/>
        </w:rPr>
        <w:tab/>
      </w:r>
      <w:bookmarkStart w:id="2" w:name="zPhone"/>
      <w:bookmarkEnd w:id="2"/>
      <w:r w:rsidRPr="00451C88">
        <w:rPr>
          <w:color w:val="auto"/>
        </w:rPr>
        <w:t>(626) 302-6016</w:t>
      </w:r>
    </w:p>
    <w:p w14:paraId="7C9C9E2E" w14:textId="77777777" w:rsidR="00451C88" w:rsidRPr="00451C88" w:rsidRDefault="00451C88">
      <w:pPr>
        <w:pStyle w:val="zFacsimile"/>
        <w:rPr>
          <w:color w:val="auto"/>
        </w:rPr>
      </w:pPr>
      <w:r w:rsidRPr="00451C88">
        <w:rPr>
          <w:color w:val="auto"/>
        </w:rPr>
        <w:t>Facsimile:</w:t>
      </w:r>
      <w:r w:rsidRPr="00451C88">
        <w:rPr>
          <w:color w:val="auto"/>
        </w:rPr>
        <w:tab/>
      </w:r>
      <w:bookmarkStart w:id="3" w:name="zFax"/>
      <w:bookmarkEnd w:id="3"/>
      <w:r w:rsidRPr="00451C88">
        <w:rPr>
          <w:color w:val="auto"/>
        </w:rPr>
        <w:t>(626) 302-6962</w:t>
      </w:r>
    </w:p>
    <w:p w14:paraId="1F6D3B8E" w14:textId="77777777" w:rsidR="00451C88" w:rsidRPr="00451C88" w:rsidRDefault="00451C88">
      <w:pPr>
        <w:pStyle w:val="zEmail"/>
        <w:rPr>
          <w:color w:val="auto"/>
        </w:rPr>
      </w:pPr>
      <w:r w:rsidRPr="00451C88">
        <w:rPr>
          <w:color w:val="auto"/>
        </w:rPr>
        <w:t>E-mail:</w:t>
      </w:r>
      <w:r w:rsidRPr="00451C88">
        <w:rPr>
          <w:color w:val="auto"/>
        </w:rPr>
        <w:tab/>
      </w:r>
      <w:bookmarkStart w:id="4" w:name="zEmail"/>
      <w:bookmarkEnd w:id="4"/>
      <w:r w:rsidR="00307C0D">
        <w:rPr>
          <w:color w:val="auto"/>
        </w:rPr>
        <w:tab/>
      </w:r>
      <w:r w:rsidR="00307C0D" w:rsidRPr="00451C88">
        <w:rPr>
          <w:color w:val="auto"/>
        </w:rPr>
        <w:t>rebecca.meiers-depastino@sce.com</w:t>
      </w:r>
    </w:p>
    <w:p w14:paraId="3C927F31" w14:textId="77777777" w:rsidR="00451C88" w:rsidRPr="00451C88" w:rsidRDefault="00451C88">
      <w:pPr>
        <w:pStyle w:val="zDate"/>
        <w:rPr>
          <w:rStyle w:val="zDocDate"/>
          <w:color w:val="auto"/>
        </w:rPr>
      </w:pPr>
      <w:r w:rsidRPr="00451C88">
        <w:rPr>
          <w:color w:val="auto"/>
        </w:rPr>
        <w:t>Dated:</w:t>
      </w:r>
      <w:r w:rsidRPr="00451C88">
        <w:rPr>
          <w:rStyle w:val="zDocDate"/>
          <w:color w:val="auto"/>
        </w:rPr>
        <w:t xml:space="preserve">  </w:t>
      </w:r>
      <w:bookmarkStart w:id="5" w:name="zDate"/>
      <w:bookmarkEnd w:id="5"/>
      <w:r w:rsidRPr="00451C88">
        <w:rPr>
          <w:rStyle w:val="zDocDate"/>
          <w:color w:val="auto"/>
        </w:rPr>
        <w:t>September 15, 2014</w:t>
      </w:r>
    </w:p>
    <w:p w14:paraId="5B265503" w14:textId="77777777" w:rsidR="00451C88" w:rsidRPr="00451C88" w:rsidRDefault="00451C88">
      <w:pPr>
        <w:sectPr w:rsidR="00451C88" w:rsidRPr="00451C88" w:rsidSect="00451C88">
          <w:headerReference w:type="default" r:id="rId14"/>
          <w:footerReference w:type="default" r:id="rId15"/>
          <w:pgSz w:w="12240" w:h="15840"/>
          <w:pgMar w:top="1440" w:right="1440" w:bottom="1440" w:left="1440" w:header="720" w:footer="720" w:gutter="0"/>
          <w:pgNumType w:start="1"/>
          <w:cols w:space="720"/>
          <w:docGrid w:linePitch="326"/>
        </w:sectPr>
      </w:pPr>
    </w:p>
    <w:p w14:paraId="6898489A" w14:textId="77777777" w:rsidR="00451C88" w:rsidRDefault="00451C88" w:rsidP="00451C88">
      <w:pPr>
        <w:pStyle w:val="Heading1"/>
      </w:pPr>
      <w:r>
        <w:lastRenderedPageBreak/>
        <w:br/>
        <w:t>INTRODUCTION</w:t>
      </w:r>
    </w:p>
    <w:p w14:paraId="35262718" w14:textId="77777777" w:rsidR="00DD58B4" w:rsidRDefault="00DD58B4" w:rsidP="00DD58B4">
      <w:pPr>
        <w:autoSpaceDE w:val="0"/>
        <w:autoSpaceDN w:val="0"/>
        <w:adjustRightInd w:val="0"/>
        <w:rPr>
          <w:rFonts w:ascii="TimesNewRomanPSMT" w:hAnsi="TimesNewRomanPSMT" w:cs="TimesNewRomanPSMT"/>
          <w:color w:val="000000"/>
          <w:szCs w:val="24"/>
        </w:rPr>
      </w:pPr>
    </w:p>
    <w:p w14:paraId="13B693D2" w14:textId="77777777" w:rsidR="00DD58B4" w:rsidRDefault="00DD58B4" w:rsidP="00397C9B">
      <w:pPr>
        <w:autoSpaceDE w:val="0"/>
        <w:autoSpaceDN w:val="0"/>
        <w:adjustRightInd w:val="0"/>
        <w:spacing w:line="360" w:lineRule="auto"/>
        <w:ind w:firstLine="720"/>
        <w:rPr>
          <w:rFonts w:ascii="TimesNewRomanPSMT" w:hAnsi="TimesNewRomanPSMT" w:cs="TimesNewRomanPSMT"/>
          <w:color w:val="000000"/>
          <w:szCs w:val="24"/>
        </w:rPr>
      </w:pPr>
      <w:r>
        <w:rPr>
          <w:rFonts w:ascii="TimesNewRomanPSMT" w:hAnsi="TimesNewRomanPSMT" w:cs="TimesNewRomanPSMT"/>
          <w:color w:val="000000"/>
          <w:szCs w:val="24"/>
        </w:rPr>
        <w:t>Southern California Edison Company (“SCE”) respectfully submits its comments to the</w:t>
      </w:r>
    </w:p>
    <w:p w14:paraId="5E51996F" w14:textId="77777777" w:rsidR="00DD58B4" w:rsidRDefault="00DD58B4" w:rsidP="00DD58B4">
      <w:pPr>
        <w:autoSpaceDE w:val="0"/>
        <w:autoSpaceDN w:val="0"/>
        <w:adjustRightInd w:val="0"/>
        <w:spacing w:line="360" w:lineRule="auto"/>
        <w:rPr>
          <w:rFonts w:ascii="TimesNewRomanPSMT" w:hAnsi="TimesNewRomanPSMT" w:cs="TimesNewRomanPSMT"/>
          <w:color w:val="000000"/>
          <w:szCs w:val="24"/>
        </w:rPr>
      </w:pPr>
      <w:r>
        <w:rPr>
          <w:rFonts w:ascii="TimesNewRomanPSMT" w:hAnsi="TimesNewRomanPSMT" w:cs="TimesNewRomanPSMT"/>
          <w:color w:val="000000"/>
          <w:szCs w:val="24"/>
        </w:rPr>
        <w:t>California Air Resources Board (“ARB”) on its Proposed 45-Day Modifications to the California</w:t>
      </w:r>
    </w:p>
    <w:p w14:paraId="7B780F5D" w14:textId="5C4BFECC" w:rsidR="00DD58B4" w:rsidRDefault="00DD58B4" w:rsidP="00DD58B4">
      <w:pPr>
        <w:autoSpaceDE w:val="0"/>
        <w:autoSpaceDN w:val="0"/>
        <w:adjustRightInd w:val="0"/>
        <w:spacing w:line="360" w:lineRule="auto"/>
        <w:rPr>
          <w:rFonts w:ascii="TimesNewRomanPSMT" w:hAnsi="TimesNewRomanPSMT" w:cs="TimesNewRomanPSMT"/>
          <w:color w:val="000000"/>
          <w:szCs w:val="24"/>
        </w:rPr>
      </w:pPr>
      <w:proofErr w:type="gramStart"/>
      <w:r>
        <w:rPr>
          <w:rFonts w:ascii="TimesNewRomanPSMT" w:hAnsi="TimesNewRomanPSMT" w:cs="TimesNewRomanPSMT"/>
          <w:color w:val="000000"/>
          <w:szCs w:val="24"/>
        </w:rPr>
        <w:t>Cap-and Trade Regulation</w:t>
      </w:r>
      <w:r>
        <w:rPr>
          <w:rFonts w:ascii="TimesNewRomanPSMT" w:hAnsi="TimesNewRomanPSMT" w:cs="TimesNewRomanPSMT"/>
          <w:color w:val="000000"/>
          <w:sz w:val="16"/>
          <w:szCs w:val="16"/>
        </w:rPr>
        <w:t xml:space="preserve"> </w:t>
      </w:r>
      <w:r>
        <w:rPr>
          <w:rFonts w:ascii="TimesNewRomanPSMT" w:hAnsi="TimesNewRomanPSMT" w:cs="TimesNewRomanPSMT"/>
          <w:color w:val="000000"/>
          <w:szCs w:val="24"/>
        </w:rPr>
        <w:t>(“45-Day Modifications”).</w:t>
      </w:r>
      <w:proofErr w:type="gramEnd"/>
      <w:r>
        <w:rPr>
          <w:rFonts w:ascii="TimesNewRomanPSMT" w:hAnsi="TimesNewRomanPSMT" w:cs="TimesNewRomanPSMT"/>
          <w:color w:val="000000"/>
          <w:sz w:val="16"/>
          <w:szCs w:val="16"/>
        </w:rPr>
        <w:t xml:space="preserve">  </w:t>
      </w:r>
      <w:r>
        <w:rPr>
          <w:rFonts w:ascii="TimesNewRomanPSMT" w:hAnsi="TimesNewRomanPSMT" w:cs="TimesNewRomanPSMT"/>
          <w:color w:val="000000"/>
          <w:szCs w:val="24"/>
        </w:rPr>
        <w:t xml:space="preserve">SCE appreciates this opportunity for </w:t>
      </w:r>
      <w:r w:rsidR="00BD0383">
        <w:rPr>
          <w:rFonts w:ascii="TimesNewRomanPSMT" w:hAnsi="TimesNewRomanPSMT" w:cs="TimesNewRomanPSMT"/>
          <w:color w:val="000000"/>
          <w:szCs w:val="24"/>
        </w:rPr>
        <w:t>registered e</w:t>
      </w:r>
      <w:r w:rsidR="00397C9B">
        <w:rPr>
          <w:rFonts w:ascii="TimesNewRomanPSMT" w:hAnsi="TimesNewRomanPSMT" w:cs="TimesNewRomanPSMT"/>
          <w:color w:val="000000"/>
          <w:szCs w:val="24"/>
        </w:rPr>
        <w:t>ntities</w:t>
      </w:r>
      <w:r>
        <w:rPr>
          <w:rFonts w:ascii="TimesNewRomanPSMT" w:hAnsi="TimesNewRomanPSMT" w:cs="TimesNewRomanPSMT"/>
          <w:color w:val="000000"/>
          <w:szCs w:val="24"/>
        </w:rPr>
        <w:t xml:space="preserve"> to suggest modifications and improvements to the regulation. SCE’s comments focus </w:t>
      </w:r>
      <w:r w:rsidR="00367D82">
        <w:rPr>
          <w:rFonts w:ascii="TimesNewRomanPSMT" w:hAnsi="TimesNewRomanPSMT" w:cs="TimesNewRomanPSMT"/>
          <w:color w:val="000000"/>
          <w:szCs w:val="24"/>
        </w:rPr>
        <w:t xml:space="preserve">on </w:t>
      </w:r>
      <w:r>
        <w:rPr>
          <w:rFonts w:ascii="TimesNewRomanPSMT" w:hAnsi="TimesNewRomanPSMT" w:cs="TimesNewRomanPSMT"/>
          <w:color w:val="000000"/>
          <w:szCs w:val="24"/>
        </w:rPr>
        <w:t>the reporting requirements and updates necessary for account registration and auction applications.</w:t>
      </w:r>
      <w:r w:rsidR="0016613C">
        <w:rPr>
          <w:rFonts w:ascii="TimesNewRomanPSMT" w:hAnsi="TimesNewRomanPSMT" w:cs="TimesNewRomanPSMT"/>
          <w:color w:val="000000"/>
          <w:szCs w:val="24"/>
        </w:rPr>
        <w:t xml:space="preserve"> Specifically, SCE advocates for the following three changes:</w:t>
      </w:r>
    </w:p>
    <w:p w14:paraId="47F24D09" w14:textId="464FB90C" w:rsidR="0016613C" w:rsidRPr="0016613C" w:rsidRDefault="00367D82" w:rsidP="00433644">
      <w:pPr>
        <w:pStyle w:val="Heading3"/>
        <w:spacing w:before="0" w:after="0" w:line="360" w:lineRule="auto"/>
        <w:rPr>
          <w:rFonts w:ascii="TimesNewRomanPS-BoldMT" w:hAnsi="TimesNewRomanPS-BoldMT" w:cs="TimesNewRomanPS-BoldMT"/>
          <w:b w:val="0"/>
          <w:bCs/>
          <w:u w:val="none"/>
        </w:rPr>
      </w:pPr>
      <w:r>
        <w:rPr>
          <w:rFonts w:ascii="TimesNewRomanPS-BoldMT" w:hAnsi="TimesNewRomanPS-BoldMT" w:cs="TimesNewRomanPS-BoldMT"/>
          <w:b w:val="0"/>
          <w:bCs/>
          <w:u w:val="none"/>
        </w:rPr>
        <w:t xml:space="preserve">The </w:t>
      </w:r>
      <w:r w:rsidR="0016613C">
        <w:rPr>
          <w:rFonts w:ascii="TimesNewRomanPS-BoldMT" w:hAnsi="TimesNewRomanPS-BoldMT" w:cs="TimesNewRomanPS-BoldMT"/>
          <w:b w:val="0"/>
          <w:bCs/>
          <w:u w:val="none"/>
        </w:rPr>
        <w:t>ARB</w:t>
      </w:r>
      <w:r w:rsidR="0016613C" w:rsidRPr="0016613C">
        <w:rPr>
          <w:rFonts w:ascii="TimesNewRomanPS-BoldMT" w:hAnsi="TimesNewRomanPS-BoldMT" w:cs="TimesNewRomanPS-BoldMT"/>
          <w:b w:val="0"/>
          <w:bCs/>
          <w:u w:val="none"/>
        </w:rPr>
        <w:t xml:space="preserve"> should narrow its </w:t>
      </w:r>
      <w:r w:rsidR="00397C9B">
        <w:rPr>
          <w:rFonts w:ascii="TimesNewRomanPS-BoldMT" w:hAnsi="TimesNewRomanPS-BoldMT" w:cs="TimesNewRomanPS-BoldMT"/>
          <w:b w:val="0"/>
          <w:bCs/>
          <w:u w:val="none"/>
        </w:rPr>
        <w:t>reporting requirements regarding information about</w:t>
      </w:r>
      <w:r w:rsidR="0016613C" w:rsidRPr="0016613C">
        <w:rPr>
          <w:rFonts w:ascii="TimesNewRomanPS-BoldMT" w:hAnsi="TimesNewRomanPS-BoldMT" w:cs="TimesNewRomanPS-BoldMT"/>
          <w:b w:val="0"/>
          <w:bCs/>
          <w:u w:val="none"/>
        </w:rPr>
        <w:t xml:space="preserve"> </w:t>
      </w:r>
      <w:r w:rsidR="00397C9B">
        <w:rPr>
          <w:rFonts w:ascii="TimesNewRomanPS-BoldMT" w:hAnsi="TimesNewRomanPS-BoldMT" w:cs="TimesNewRomanPS-BoldMT"/>
          <w:b w:val="0"/>
          <w:bCs/>
          <w:u w:val="none"/>
        </w:rPr>
        <w:t>associated entities that do</w:t>
      </w:r>
      <w:r w:rsidR="0016613C" w:rsidRPr="0016613C">
        <w:rPr>
          <w:rFonts w:ascii="TimesNewRomanPS-BoldMT" w:hAnsi="TimesNewRomanPS-BoldMT" w:cs="TimesNewRomanPS-BoldMT"/>
          <w:b w:val="0"/>
          <w:bCs/>
          <w:u w:val="none"/>
        </w:rPr>
        <w:t xml:space="preserve"> not participating in the cap-and trade market</w:t>
      </w:r>
      <w:r w:rsidR="00950995">
        <w:rPr>
          <w:rFonts w:ascii="TimesNewRomanPS-BoldMT" w:hAnsi="TimesNewRomanPS-BoldMT" w:cs="TimesNewRomanPS-BoldMT"/>
          <w:b w:val="0"/>
          <w:bCs/>
          <w:u w:val="none"/>
        </w:rPr>
        <w:t>;</w:t>
      </w:r>
      <w:r w:rsidR="0016613C" w:rsidRPr="0016613C">
        <w:rPr>
          <w:rFonts w:ascii="TimesNewRomanPS-BoldMT" w:hAnsi="TimesNewRomanPS-BoldMT" w:cs="TimesNewRomanPS-BoldMT"/>
          <w:b w:val="0"/>
          <w:bCs/>
          <w:u w:val="none"/>
        </w:rPr>
        <w:t xml:space="preserve"> </w:t>
      </w:r>
    </w:p>
    <w:p w14:paraId="35821B7A" w14:textId="6DD34BF7" w:rsidR="00367D82" w:rsidRPr="00367D82" w:rsidRDefault="00367D82" w:rsidP="00367D82">
      <w:pPr>
        <w:pStyle w:val="Heading3"/>
        <w:spacing w:before="0" w:after="0" w:line="360" w:lineRule="auto"/>
        <w:rPr>
          <w:rFonts w:ascii="TimesNewRomanPS-BoldMT" w:hAnsi="TimesNewRomanPS-BoldMT" w:cs="TimesNewRomanPS-BoldMT"/>
          <w:b w:val="0"/>
          <w:bCs/>
          <w:u w:val="none"/>
        </w:rPr>
      </w:pPr>
      <w:r>
        <w:rPr>
          <w:b w:val="0"/>
          <w:u w:val="none"/>
        </w:rPr>
        <w:t>The ARB</w:t>
      </w:r>
      <w:r w:rsidRPr="0016613C">
        <w:rPr>
          <w:b w:val="0"/>
          <w:u w:val="none"/>
        </w:rPr>
        <w:t xml:space="preserve"> should remove “triggered” disclosure requirements</w:t>
      </w:r>
      <w:r w:rsidR="00397C9B">
        <w:rPr>
          <w:b w:val="0"/>
          <w:u w:val="none"/>
        </w:rPr>
        <w:t xml:space="preserve"> and </w:t>
      </w:r>
      <w:r w:rsidRPr="0016613C">
        <w:rPr>
          <w:b w:val="0"/>
          <w:u w:val="none"/>
        </w:rPr>
        <w:t xml:space="preserve">allow quarterly reporting of </w:t>
      </w:r>
      <w:r w:rsidR="00335153">
        <w:rPr>
          <w:b w:val="0"/>
          <w:u w:val="none"/>
        </w:rPr>
        <w:t>registration</w:t>
      </w:r>
      <w:r w:rsidRPr="0016613C">
        <w:rPr>
          <w:b w:val="0"/>
          <w:u w:val="none"/>
        </w:rPr>
        <w:t xml:space="preserve"> information changes</w:t>
      </w:r>
      <w:r>
        <w:rPr>
          <w:b w:val="0"/>
          <w:u w:val="none"/>
        </w:rPr>
        <w:t>; and</w:t>
      </w:r>
    </w:p>
    <w:p w14:paraId="5B64DC8D" w14:textId="34A6D1E7" w:rsidR="00A62D38" w:rsidRPr="00716C8B" w:rsidRDefault="00367D82" w:rsidP="00716C8B">
      <w:pPr>
        <w:pStyle w:val="Heading3"/>
        <w:spacing w:before="0" w:after="0" w:line="360" w:lineRule="auto"/>
        <w:rPr>
          <w:rFonts w:ascii="TimesNewRomanPS-BoldMT" w:hAnsi="TimesNewRomanPS-BoldMT" w:cs="TimesNewRomanPS-BoldMT"/>
          <w:b w:val="0"/>
          <w:bCs/>
          <w:u w:val="none"/>
        </w:rPr>
      </w:pPr>
      <w:r>
        <w:rPr>
          <w:rFonts w:ascii="TimesNewRomanPS-BoldMT" w:hAnsi="TimesNewRomanPS-BoldMT" w:cs="TimesNewRomanPS-BoldMT"/>
          <w:b w:val="0"/>
          <w:bCs/>
          <w:u w:val="none"/>
        </w:rPr>
        <w:t xml:space="preserve">The </w:t>
      </w:r>
      <w:r w:rsidR="0016613C">
        <w:rPr>
          <w:rFonts w:ascii="TimesNewRomanPS-BoldMT" w:hAnsi="TimesNewRomanPS-BoldMT" w:cs="TimesNewRomanPS-BoldMT"/>
          <w:b w:val="0"/>
          <w:bCs/>
          <w:u w:val="none"/>
        </w:rPr>
        <w:t>ARB</w:t>
      </w:r>
      <w:r w:rsidR="0016613C" w:rsidRPr="0016613C">
        <w:rPr>
          <w:rFonts w:ascii="TimesNewRomanPS-BoldMT" w:hAnsi="TimesNewRomanPS-BoldMT" w:cs="TimesNewRomanPS-BoldMT"/>
          <w:b w:val="0"/>
          <w:bCs/>
          <w:u w:val="none"/>
        </w:rPr>
        <w:t xml:space="preserve"> should remove the requirement for auction applicants to disclose information regarding market investigations </w:t>
      </w:r>
      <w:r w:rsidR="00397C9B">
        <w:rPr>
          <w:rFonts w:ascii="TimesNewRomanPS-BoldMT" w:hAnsi="TimesNewRomanPS-BoldMT" w:cs="TimesNewRomanPS-BoldMT"/>
          <w:b w:val="0"/>
          <w:bCs/>
          <w:u w:val="none"/>
        </w:rPr>
        <w:t>regarding associated entities</w:t>
      </w:r>
      <w:r w:rsidR="00950995">
        <w:rPr>
          <w:b w:val="0"/>
          <w:u w:val="none"/>
        </w:rPr>
        <w:t>.</w:t>
      </w:r>
    </w:p>
    <w:p w14:paraId="476E0721" w14:textId="77777777" w:rsidR="00935776" w:rsidRPr="00935776" w:rsidRDefault="00451C88" w:rsidP="00935776">
      <w:pPr>
        <w:pStyle w:val="Heading1"/>
      </w:pPr>
      <w:r>
        <w:br/>
      </w:r>
      <w:r w:rsidR="00935776" w:rsidRPr="00935776">
        <w:rPr>
          <w:rFonts w:ascii="TimesNewRomanPS-BoldMT" w:hAnsi="TimesNewRomanPS-BoldMT" w:cs="TimesNewRomanPS-BoldMT"/>
          <w:bCs/>
        </w:rPr>
        <w:t>ARB SHOULD NARROW ITS REQUIREMENTS FOR CORPORATE ASSOCIATIONS NOT PARTICIPATING IN THE CAP-AND TRADE MARKET</w:t>
      </w:r>
    </w:p>
    <w:p w14:paraId="63146B22" w14:textId="77777777" w:rsidR="00935776" w:rsidRDefault="00935776" w:rsidP="00935776">
      <w:pPr>
        <w:autoSpaceDE w:val="0"/>
        <w:autoSpaceDN w:val="0"/>
        <w:adjustRightInd w:val="0"/>
        <w:rPr>
          <w:rFonts w:ascii="TimesNewRomanPS-BoldMT" w:hAnsi="TimesNewRomanPS-BoldMT" w:cs="TimesNewRomanPS-BoldMT"/>
          <w:bCs/>
          <w:color w:val="000000"/>
          <w:szCs w:val="24"/>
        </w:rPr>
      </w:pPr>
    </w:p>
    <w:p w14:paraId="27ED74B1" w14:textId="19643034" w:rsidR="00DC4E80" w:rsidRPr="00114E62" w:rsidRDefault="00950995" w:rsidP="00397C9B">
      <w:pPr>
        <w:autoSpaceDE w:val="0"/>
        <w:autoSpaceDN w:val="0"/>
        <w:adjustRightInd w:val="0"/>
        <w:spacing w:line="360" w:lineRule="auto"/>
        <w:ind w:firstLine="720"/>
        <w:rPr>
          <w:rFonts w:ascii="TimesNewRomanPS-BoldMT" w:hAnsi="TimesNewRomanPS-BoldMT" w:cs="TimesNewRomanPS-BoldMT"/>
          <w:bCs/>
          <w:color w:val="000000"/>
          <w:szCs w:val="24"/>
        </w:rPr>
      </w:pPr>
      <w:r>
        <w:rPr>
          <w:rFonts w:ascii="TimesNewRomanPS-BoldMT" w:hAnsi="TimesNewRomanPS-BoldMT" w:cs="TimesNewRomanPS-BoldMT"/>
          <w:bCs/>
          <w:color w:val="000000"/>
          <w:szCs w:val="24"/>
        </w:rPr>
        <w:t xml:space="preserve">Section </w:t>
      </w:r>
      <w:r w:rsidRPr="00114E62">
        <w:rPr>
          <w:rFonts w:ascii="TimesNewRomanPS-BoldMT" w:hAnsi="TimesNewRomanPS-BoldMT" w:cs="TimesNewRomanPS-BoldMT"/>
          <w:bCs/>
          <w:color w:val="000000"/>
          <w:szCs w:val="24"/>
        </w:rPr>
        <w:t>95830(f</w:t>
      </w:r>
      <w:proofErr w:type="gramStart"/>
      <w:r w:rsidRPr="00114E62">
        <w:rPr>
          <w:rFonts w:ascii="TimesNewRomanPS-BoldMT" w:hAnsi="TimesNewRomanPS-BoldMT" w:cs="TimesNewRomanPS-BoldMT"/>
          <w:bCs/>
          <w:color w:val="000000"/>
          <w:szCs w:val="24"/>
        </w:rPr>
        <w:t>)(</w:t>
      </w:r>
      <w:proofErr w:type="gramEnd"/>
      <w:r w:rsidRPr="00114E62">
        <w:rPr>
          <w:rFonts w:ascii="TimesNewRomanPS-BoldMT" w:hAnsi="TimesNewRomanPS-BoldMT" w:cs="TimesNewRomanPS-BoldMT"/>
          <w:bCs/>
          <w:color w:val="000000"/>
          <w:szCs w:val="24"/>
        </w:rPr>
        <w:t>1)</w:t>
      </w:r>
      <w:r>
        <w:rPr>
          <w:rFonts w:ascii="TimesNewRomanPS-BoldMT" w:hAnsi="TimesNewRomanPS-BoldMT" w:cs="TimesNewRomanPS-BoldMT"/>
          <w:bCs/>
          <w:color w:val="000000"/>
          <w:szCs w:val="24"/>
        </w:rPr>
        <w:t xml:space="preserve"> </w:t>
      </w:r>
      <w:r w:rsidR="00BD0383">
        <w:rPr>
          <w:rFonts w:ascii="TimesNewRomanPS-BoldMT" w:hAnsi="TimesNewRomanPS-BoldMT" w:cs="TimesNewRomanPS-BoldMT"/>
          <w:bCs/>
          <w:color w:val="000000"/>
          <w:szCs w:val="24"/>
        </w:rPr>
        <w:t>governs when registered e</w:t>
      </w:r>
      <w:r w:rsidR="004C231A">
        <w:rPr>
          <w:rFonts w:ascii="TimesNewRomanPS-BoldMT" w:hAnsi="TimesNewRomanPS-BoldMT" w:cs="TimesNewRomanPS-BoldMT"/>
          <w:bCs/>
          <w:color w:val="000000"/>
          <w:szCs w:val="24"/>
        </w:rPr>
        <w:t xml:space="preserve">ntities must update their registration information with </w:t>
      </w:r>
      <w:r w:rsidR="009026FB">
        <w:rPr>
          <w:rFonts w:ascii="TimesNewRomanPS-BoldMT" w:hAnsi="TimesNewRomanPS-BoldMT" w:cs="TimesNewRomanPS-BoldMT"/>
          <w:bCs/>
          <w:color w:val="000000"/>
          <w:szCs w:val="24"/>
        </w:rPr>
        <w:t>t</w:t>
      </w:r>
      <w:r w:rsidR="00335153">
        <w:rPr>
          <w:rFonts w:ascii="TimesNewRomanPS-BoldMT" w:hAnsi="TimesNewRomanPS-BoldMT" w:cs="TimesNewRomanPS-BoldMT"/>
          <w:bCs/>
          <w:color w:val="000000"/>
          <w:szCs w:val="24"/>
        </w:rPr>
        <w:t>he ARB</w:t>
      </w:r>
      <w:r>
        <w:rPr>
          <w:rFonts w:ascii="TimesNewRomanPS-BoldMT" w:hAnsi="TimesNewRomanPS-BoldMT" w:cs="TimesNewRomanPS-BoldMT"/>
          <w:bCs/>
          <w:color w:val="000000"/>
          <w:szCs w:val="24"/>
        </w:rPr>
        <w:t xml:space="preserve">.  The ARB proposes </w:t>
      </w:r>
      <w:r w:rsidR="004C231A">
        <w:rPr>
          <w:rFonts w:ascii="TimesNewRomanPS-BoldMT" w:hAnsi="TimesNewRomanPS-BoldMT" w:cs="TimesNewRomanPS-BoldMT"/>
          <w:bCs/>
          <w:color w:val="000000"/>
          <w:szCs w:val="24"/>
        </w:rPr>
        <w:t xml:space="preserve">several changes to the rule, including allowing annual updates </w:t>
      </w:r>
      <w:r w:rsidR="00335153">
        <w:rPr>
          <w:rFonts w:ascii="TimesNewRomanPS-BoldMT" w:hAnsi="TimesNewRomanPS-BoldMT" w:cs="TimesNewRomanPS-BoldMT"/>
          <w:bCs/>
          <w:color w:val="000000"/>
          <w:szCs w:val="24"/>
        </w:rPr>
        <w:t xml:space="preserve">to information </w:t>
      </w:r>
      <w:r w:rsidR="00397C9B">
        <w:rPr>
          <w:rFonts w:ascii="TimesNewRomanPS-BoldMT" w:hAnsi="TimesNewRomanPS-BoldMT" w:cs="TimesNewRomanPS-BoldMT"/>
          <w:bCs/>
          <w:color w:val="000000"/>
          <w:szCs w:val="24"/>
        </w:rPr>
        <w:t>about associated entities</w:t>
      </w:r>
      <w:r w:rsidR="00335153">
        <w:rPr>
          <w:rFonts w:ascii="TimesNewRomanPS-BoldMT" w:hAnsi="TimesNewRomanPS-BoldMT" w:cs="TimesNewRomanPS-BoldMT"/>
          <w:bCs/>
          <w:color w:val="000000"/>
          <w:szCs w:val="24"/>
        </w:rPr>
        <w:t xml:space="preserve"> </w:t>
      </w:r>
      <w:r w:rsidR="00397C9B">
        <w:rPr>
          <w:rFonts w:ascii="TimesNewRomanPS-BoldMT" w:hAnsi="TimesNewRomanPS-BoldMT" w:cs="TimesNewRomanPS-BoldMT"/>
          <w:bCs/>
          <w:color w:val="000000"/>
          <w:szCs w:val="24"/>
        </w:rPr>
        <w:t xml:space="preserve">that are </w:t>
      </w:r>
      <w:r w:rsidR="00335153">
        <w:rPr>
          <w:rFonts w:ascii="TimesNewRomanPS-BoldMT" w:hAnsi="TimesNewRomanPS-BoldMT" w:cs="TimesNewRomanPS-BoldMT"/>
          <w:bCs/>
          <w:color w:val="000000"/>
          <w:szCs w:val="24"/>
        </w:rPr>
        <w:t>not registered in the cap-and-trade program</w:t>
      </w:r>
      <w:r w:rsidR="004C231A">
        <w:rPr>
          <w:rFonts w:ascii="TimesNewRomanPS-BoldMT" w:hAnsi="TimesNewRomanPS-BoldMT" w:cs="TimesNewRomanPS-BoldMT"/>
          <w:bCs/>
          <w:color w:val="000000"/>
          <w:szCs w:val="24"/>
        </w:rPr>
        <w:t xml:space="preserve">.  </w:t>
      </w:r>
      <w:r w:rsidR="00397C9B">
        <w:rPr>
          <w:rFonts w:ascii="TimesNewRomanPS-BoldMT" w:hAnsi="TimesNewRomanPS-BoldMT" w:cs="TimesNewRomanPS-BoldMT"/>
          <w:bCs/>
          <w:color w:val="000000"/>
          <w:szCs w:val="24"/>
        </w:rPr>
        <w:t>These</w:t>
      </w:r>
      <w:r w:rsidR="00935776" w:rsidRPr="00114E62">
        <w:rPr>
          <w:rFonts w:ascii="TimesNewRomanPS-BoldMT" w:hAnsi="TimesNewRomanPS-BoldMT" w:cs="TimesNewRomanPS-BoldMT"/>
          <w:bCs/>
          <w:color w:val="000000"/>
          <w:szCs w:val="24"/>
        </w:rPr>
        <w:t xml:space="preserve"> change</w:t>
      </w:r>
      <w:r w:rsidR="00335153">
        <w:rPr>
          <w:rFonts w:ascii="TimesNewRomanPS-BoldMT" w:hAnsi="TimesNewRomanPS-BoldMT" w:cs="TimesNewRomanPS-BoldMT"/>
          <w:bCs/>
          <w:color w:val="000000"/>
          <w:szCs w:val="24"/>
        </w:rPr>
        <w:t>s</w:t>
      </w:r>
      <w:r w:rsidR="00397C9B">
        <w:rPr>
          <w:rFonts w:ascii="TimesNewRomanPS-BoldMT" w:hAnsi="TimesNewRomanPS-BoldMT" w:cs="TimesNewRomanPS-BoldMT"/>
          <w:bCs/>
          <w:color w:val="000000"/>
          <w:szCs w:val="24"/>
        </w:rPr>
        <w:t xml:space="preserve"> will</w:t>
      </w:r>
      <w:r w:rsidR="00935776" w:rsidRPr="00114E62">
        <w:rPr>
          <w:rFonts w:ascii="TimesNewRomanPS-BoldMT" w:hAnsi="TimesNewRomanPS-BoldMT" w:cs="TimesNewRomanPS-BoldMT"/>
          <w:bCs/>
          <w:color w:val="000000"/>
          <w:szCs w:val="24"/>
        </w:rPr>
        <w:t xml:space="preserve"> not resolve all </w:t>
      </w:r>
      <w:r w:rsidR="00716C8B">
        <w:rPr>
          <w:rFonts w:ascii="TimesNewRomanPS-BoldMT" w:hAnsi="TimesNewRomanPS-BoldMT" w:cs="TimesNewRomanPS-BoldMT"/>
          <w:bCs/>
          <w:color w:val="000000"/>
          <w:szCs w:val="24"/>
        </w:rPr>
        <w:t>of the hardships imposed</w:t>
      </w:r>
      <w:r w:rsidR="00935776" w:rsidRPr="00114E62">
        <w:rPr>
          <w:rFonts w:ascii="TimesNewRomanPS-BoldMT" w:hAnsi="TimesNewRomanPS-BoldMT" w:cs="TimesNewRomanPS-BoldMT"/>
          <w:bCs/>
          <w:color w:val="000000"/>
          <w:szCs w:val="24"/>
        </w:rPr>
        <w:t xml:space="preserve"> </w:t>
      </w:r>
      <w:r w:rsidR="00716C8B">
        <w:rPr>
          <w:rFonts w:ascii="TimesNewRomanPS-BoldMT" w:hAnsi="TimesNewRomanPS-BoldMT" w:cs="TimesNewRomanPS-BoldMT"/>
          <w:bCs/>
          <w:color w:val="000000"/>
          <w:szCs w:val="24"/>
        </w:rPr>
        <w:t xml:space="preserve">by the required </w:t>
      </w:r>
      <w:r w:rsidR="00935776" w:rsidRPr="00114E62">
        <w:rPr>
          <w:rFonts w:ascii="TimesNewRomanPS-BoldMT" w:hAnsi="TimesNewRomanPS-BoldMT" w:cs="TimesNewRomanPS-BoldMT"/>
          <w:bCs/>
          <w:color w:val="000000"/>
          <w:szCs w:val="24"/>
        </w:rPr>
        <w:t xml:space="preserve">disclosures.  </w:t>
      </w:r>
      <w:r w:rsidR="00716C8B">
        <w:rPr>
          <w:rFonts w:ascii="TimesNewRomanPS-BoldMT" w:hAnsi="TimesNewRomanPS-BoldMT" w:cs="TimesNewRomanPS-BoldMT"/>
          <w:bCs/>
          <w:color w:val="000000"/>
          <w:szCs w:val="24"/>
        </w:rPr>
        <w:t>In particular,</w:t>
      </w:r>
      <w:r w:rsidR="00935776" w:rsidRPr="00114E62">
        <w:rPr>
          <w:rFonts w:ascii="TimesNewRomanPS-BoldMT" w:hAnsi="TimesNewRomanPS-BoldMT" w:cs="TimesNewRomanPS-BoldMT"/>
          <w:bCs/>
          <w:color w:val="000000"/>
          <w:szCs w:val="24"/>
        </w:rPr>
        <w:t xml:space="preserve"> </w:t>
      </w:r>
      <w:r w:rsidR="00716C8B" w:rsidRPr="00114E62">
        <w:rPr>
          <w:rFonts w:ascii="TimesNewRomanPS-BoldMT" w:hAnsi="TimesNewRomanPS-BoldMT" w:cs="TimesNewRomanPS-BoldMT"/>
          <w:bCs/>
          <w:color w:val="000000"/>
          <w:szCs w:val="24"/>
        </w:rPr>
        <w:t>Section 95833(d)(1)</w:t>
      </w:r>
      <w:r w:rsidR="004C231A">
        <w:rPr>
          <w:rFonts w:ascii="TimesNewRomanPS-BoldMT" w:hAnsi="TimesNewRomanPS-BoldMT" w:cs="TimesNewRomanPS-BoldMT"/>
          <w:bCs/>
          <w:color w:val="000000"/>
          <w:szCs w:val="24"/>
        </w:rPr>
        <w:t xml:space="preserve">, which </w:t>
      </w:r>
      <w:r w:rsidR="00BD0383">
        <w:rPr>
          <w:rFonts w:ascii="TimesNewRomanPS-BoldMT" w:hAnsi="TimesNewRomanPS-BoldMT" w:cs="TimesNewRomanPS-BoldMT"/>
          <w:bCs/>
          <w:color w:val="000000"/>
          <w:szCs w:val="24"/>
        </w:rPr>
        <w:t>requires registered e</w:t>
      </w:r>
      <w:r w:rsidR="009026FB">
        <w:rPr>
          <w:rFonts w:ascii="TimesNewRomanPS-BoldMT" w:hAnsi="TimesNewRomanPS-BoldMT" w:cs="TimesNewRomanPS-BoldMT"/>
          <w:bCs/>
          <w:color w:val="000000"/>
          <w:szCs w:val="24"/>
        </w:rPr>
        <w:t xml:space="preserve">ntities to identify </w:t>
      </w:r>
      <w:r w:rsidR="004C231A">
        <w:rPr>
          <w:rFonts w:ascii="TimesNewRomanPS-BoldMT" w:hAnsi="TimesNewRomanPS-BoldMT" w:cs="TimesNewRomanPS-BoldMT"/>
          <w:bCs/>
          <w:color w:val="000000"/>
          <w:szCs w:val="24"/>
        </w:rPr>
        <w:t xml:space="preserve">all direct and indirect corporation </w:t>
      </w:r>
      <w:r w:rsidR="00335153">
        <w:rPr>
          <w:rFonts w:ascii="TimesNewRomanPS-BoldMT" w:hAnsi="TimesNewRomanPS-BoldMT" w:cs="TimesNewRomanPS-BoldMT"/>
          <w:bCs/>
          <w:color w:val="000000"/>
          <w:szCs w:val="24"/>
        </w:rPr>
        <w:t>associations</w:t>
      </w:r>
      <w:r w:rsidR="004C231A">
        <w:rPr>
          <w:rFonts w:ascii="TimesNewRomanPS-BoldMT" w:hAnsi="TimesNewRomanPS-BoldMT" w:cs="TimesNewRomanPS-BoldMT"/>
          <w:bCs/>
          <w:color w:val="000000"/>
          <w:szCs w:val="24"/>
        </w:rPr>
        <w:t>,</w:t>
      </w:r>
      <w:r w:rsidR="00716C8B">
        <w:rPr>
          <w:rFonts w:ascii="TimesNewRomanPS-BoldMT" w:hAnsi="TimesNewRomanPS-BoldMT" w:cs="TimesNewRomanPS-BoldMT"/>
          <w:bCs/>
          <w:color w:val="000000"/>
          <w:szCs w:val="24"/>
        </w:rPr>
        <w:t xml:space="preserve"> </w:t>
      </w:r>
      <w:r w:rsidR="004C231A">
        <w:rPr>
          <w:rFonts w:ascii="TimesNewRomanPS-BoldMT" w:hAnsi="TimesNewRomanPS-BoldMT" w:cs="TimesNewRomanPS-BoldMT"/>
          <w:bCs/>
          <w:color w:val="000000"/>
          <w:szCs w:val="24"/>
        </w:rPr>
        <w:t xml:space="preserve">remains </w:t>
      </w:r>
      <w:r w:rsidR="00716C8B">
        <w:rPr>
          <w:rFonts w:ascii="TimesNewRomanPS-BoldMT" w:hAnsi="TimesNewRomanPS-BoldMT" w:cs="TimesNewRomanPS-BoldMT"/>
          <w:bCs/>
          <w:color w:val="000000"/>
          <w:szCs w:val="24"/>
        </w:rPr>
        <w:t xml:space="preserve">unduly </w:t>
      </w:r>
      <w:r w:rsidR="00935776" w:rsidRPr="00114E62">
        <w:rPr>
          <w:rFonts w:ascii="TimesNewRomanPS-BoldMT" w:hAnsi="TimesNewRomanPS-BoldMT" w:cs="TimesNewRomanPS-BoldMT"/>
          <w:bCs/>
          <w:color w:val="000000"/>
          <w:szCs w:val="24"/>
        </w:rPr>
        <w:t>burdensome</w:t>
      </w:r>
      <w:r w:rsidR="00716C8B">
        <w:rPr>
          <w:rFonts w:ascii="TimesNewRomanPS-BoldMT" w:hAnsi="TimesNewRomanPS-BoldMT" w:cs="TimesNewRomanPS-BoldMT"/>
          <w:bCs/>
          <w:color w:val="000000"/>
          <w:szCs w:val="24"/>
        </w:rPr>
        <w:t xml:space="preserve">, especially </w:t>
      </w:r>
      <w:r w:rsidR="004C231A">
        <w:rPr>
          <w:rFonts w:ascii="TimesNewRomanPS-BoldMT" w:hAnsi="TimesNewRomanPS-BoldMT" w:cs="TimesNewRomanPS-BoldMT"/>
          <w:bCs/>
          <w:color w:val="000000"/>
          <w:szCs w:val="24"/>
        </w:rPr>
        <w:t>because</w:t>
      </w:r>
      <w:r w:rsidR="00716C8B">
        <w:rPr>
          <w:rFonts w:ascii="TimesNewRomanPS-BoldMT" w:hAnsi="TimesNewRomanPS-BoldMT" w:cs="TimesNewRomanPS-BoldMT"/>
          <w:bCs/>
          <w:color w:val="000000"/>
          <w:szCs w:val="24"/>
        </w:rPr>
        <w:t xml:space="preserve"> it is unclear what benefit, if any, </w:t>
      </w:r>
      <w:r w:rsidR="004C231A">
        <w:rPr>
          <w:rFonts w:ascii="TimesNewRomanPS-BoldMT" w:hAnsi="TimesNewRomanPS-BoldMT" w:cs="TimesNewRomanPS-BoldMT"/>
          <w:bCs/>
          <w:color w:val="000000"/>
          <w:szCs w:val="24"/>
        </w:rPr>
        <w:t xml:space="preserve">this onerous compliance obligation will </w:t>
      </w:r>
      <w:r w:rsidR="00716C8B">
        <w:rPr>
          <w:rFonts w:ascii="TimesNewRomanPS-BoldMT" w:hAnsi="TimesNewRomanPS-BoldMT" w:cs="TimesNewRomanPS-BoldMT"/>
          <w:bCs/>
          <w:color w:val="000000"/>
          <w:szCs w:val="24"/>
        </w:rPr>
        <w:t xml:space="preserve">provide to the ARB </w:t>
      </w:r>
      <w:r w:rsidR="00935776" w:rsidRPr="00114E62">
        <w:rPr>
          <w:rFonts w:ascii="TimesNewRomanPS-BoldMT" w:hAnsi="TimesNewRomanPS-BoldMT" w:cs="TimesNewRomanPS-BoldMT"/>
          <w:bCs/>
          <w:color w:val="000000"/>
          <w:szCs w:val="24"/>
        </w:rPr>
        <w:t xml:space="preserve">in </w:t>
      </w:r>
      <w:r w:rsidR="004C231A">
        <w:rPr>
          <w:rFonts w:ascii="TimesNewRomanPS-BoldMT" w:hAnsi="TimesNewRomanPS-BoldMT" w:cs="TimesNewRomanPS-BoldMT"/>
          <w:bCs/>
          <w:color w:val="000000"/>
          <w:szCs w:val="24"/>
        </w:rPr>
        <w:t xml:space="preserve">its regulation of </w:t>
      </w:r>
      <w:r w:rsidR="00935776" w:rsidRPr="00114E62">
        <w:rPr>
          <w:rFonts w:ascii="TimesNewRomanPS-BoldMT" w:hAnsi="TimesNewRomanPS-BoldMT" w:cs="TimesNewRomanPS-BoldMT"/>
          <w:bCs/>
          <w:color w:val="000000"/>
          <w:szCs w:val="24"/>
        </w:rPr>
        <w:t xml:space="preserve"> the cap-and-trade </w:t>
      </w:r>
      <w:r w:rsidR="00335153">
        <w:rPr>
          <w:rFonts w:ascii="TimesNewRomanPS-BoldMT" w:hAnsi="TimesNewRomanPS-BoldMT" w:cs="TimesNewRomanPS-BoldMT"/>
          <w:bCs/>
          <w:color w:val="000000"/>
          <w:szCs w:val="24"/>
        </w:rPr>
        <w:t>program</w:t>
      </w:r>
      <w:r w:rsidR="00935776" w:rsidRPr="00114E62">
        <w:rPr>
          <w:rFonts w:ascii="TimesNewRomanPS-BoldMT" w:hAnsi="TimesNewRomanPS-BoldMT" w:cs="TimesNewRomanPS-BoldMT"/>
          <w:bCs/>
          <w:color w:val="000000"/>
          <w:szCs w:val="24"/>
        </w:rPr>
        <w:t xml:space="preserve">.  SCE </w:t>
      </w:r>
      <w:r w:rsidR="00716C8B">
        <w:rPr>
          <w:rFonts w:ascii="TimesNewRomanPS-BoldMT" w:hAnsi="TimesNewRomanPS-BoldMT" w:cs="TimesNewRomanPS-BoldMT"/>
          <w:bCs/>
          <w:color w:val="000000"/>
          <w:szCs w:val="24"/>
        </w:rPr>
        <w:t xml:space="preserve">therefore </w:t>
      </w:r>
      <w:r w:rsidR="00935776" w:rsidRPr="00114E62">
        <w:rPr>
          <w:rFonts w:ascii="TimesNewRomanPS-BoldMT" w:hAnsi="TimesNewRomanPS-BoldMT" w:cs="TimesNewRomanPS-BoldMT"/>
          <w:bCs/>
          <w:color w:val="000000"/>
          <w:szCs w:val="24"/>
        </w:rPr>
        <w:t xml:space="preserve">requests the following changes:  </w:t>
      </w:r>
    </w:p>
    <w:p w14:paraId="034CDAEB" w14:textId="59E931EE" w:rsidR="00935776" w:rsidRPr="00397C9B" w:rsidRDefault="00935776" w:rsidP="00367D82">
      <w:pPr>
        <w:numPr>
          <w:ilvl w:val="0"/>
          <w:numId w:val="16"/>
        </w:numPr>
        <w:autoSpaceDE w:val="0"/>
        <w:autoSpaceDN w:val="0"/>
        <w:adjustRightInd w:val="0"/>
        <w:spacing w:line="360" w:lineRule="auto"/>
        <w:rPr>
          <w:rFonts w:ascii="TimesNewRomanPS-BoldMT" w:hAnsi="TimesNewRomanPS-BoldMT" w:cs="TimesNewRomanPS-BoldMT"/>
          <w:bCs/>
          <w:color w:val="000000"/>
          <w:szCs w:val="24"/>
        </w:rPr>
      </w:pPr>
      <w:r w:rsidRPr="00114E62">
        <w:rPr>
          <w:rFonts w:ascii="TimesNewRomanPS-BoldMT" w:hAnsi="TimesNewRomanPS-BoldMT" w:cs="TimesNewRomanPS-BoldMT"/>
          <w:bCs/>
          <w:color w:val="000000"/>
          <w:szCs w:val="24"/>
        </w:rPr>
        <w:t xml:space="preserve">With regards to corporate associations that are not registered in the </w:t>
      </w:r>
      <w:r w:rsidR="00335153">
        <w:rPr>
          <w:rFonts w:ascii="TimesNewRomanPS-BoldMT" w:hAnsi="TimesNewRomanPS-BoldMT" w:cs="TimesNewRomanPS-BoldMT"/>
          <w:bCs/>
          <w:color w:val="000000"/>
          <w:szCs w:val="24"/>
        </w:rPr>
        <w:t>c</w:t>
      </w:r>
      <w:r w:rsidRPr="00114E62">
        <w:rPr>
          <w:rFonts w:ascii="TimesNewRomanPS-BoldMT" w:hAnsi="TimesNewRomanPS-BoldMT" w:cs="TimesNewRomanPS-BoldMT"/>
          <w:bCs/>
          <w:color w:val="000000"/>
          <w:szCs w:val="24"/>
        </w:rPr>
        <w:t>ap-and-</w:t>
      </w:r>
      <w:r w:rsidR="00335153">
        <w:rPr>
          <w:rFonts w:ascii="TimesNewRomanPS-BoldMT" w:hAnsi="TimesNewRomanPS-BoldMT" w:cs="TimesNewRomanPS-BoldMT"/>
          <w:bCs/>
          <w:color w:val="000000"/>
          <w:szCs w:val="24"/>
        </w:rPr>
        <w:t>t</w:t>
      </w:r>
      <w:r w:rsidRPr="00114E62">
        <w:rPr>
          <w:rFonts w:ascii="TimesNewRomanPS-BoldMT" w:hAnsi="TimesNewRomanPS-BoldMT" w:cs="TimesNewRomanPS-BoldMT"/>
          <w:bCs/>
          <w:color w:val="000000"/>
          <w:szCs w:val="24"/>
        </w:rPr>
        <w:t xml:space="preserve">rade program, SCE requests that </w:t>
      </w:r>
      <w:r w:rsidR="00716C8B">
        <w:rPr>
          <w:rFonts w:ascii="TimesNewRomanPS-BoldMT" w:hAnsi="TimesNewRomanPS-BoldMT" w:cs="TimesNewRomanPS-BoldMT"/>
          <w:bCs/>
          <w:color w:val="000000"/>
          <w:szCs w:val="24"/>
        </w:rPr>
        <w:t xml:space="preserve">the </w:t>
      </w:r>
      <w:r w:rsidR="00397C9B">
        <w:rPr>
          <w:rFonts w:ascii="TimesNewRomanPS-BoldMT" w:hAnsi="TimesNewRomanPS-BoldMT" w:cs="TimesNewRomanPS-BoldMT"/>
          <w:bCs/>
          <w:color w:val="000000"/>
          <w:szCs w:val="24"/>
        </w:rPr>
        <w:t xml:space="preserve">ARB modify the regulation </w:t>
      </w:r>
      <w:r w:rsidR="00716C8B">
        <w:rPr>
          <w:rFonts w:ascii="TimesNewRomanPS-BoldMT" w:hAnsi="TimesNewRomanPS-BoldMT" w:cs="TimesNewRomanPS-BoldMT"/>
          <w:bCs/>
          <w:color w:val="000000"/>
          <w:szCs w:val="24"/>
        </w:rPr>
        <w:t xml:space="preserve">to </w:t>
      </w:r>
      <w:r w:rsidR="00397C9B">
        <w:rPr>
          <w:rFonts w:ascii="TimesNewRomanPS-BoldMT" w:hAnsi="TimesNewRomanPS-BoldMT" w:cs="TimesNewRomanPS-BoldMT"/>
          <w:bCs/>
          <w:color w:val="000000"/>
          <w:szCs w:val="24"/>
        </w:rPr>
        <w:t>allow</w:t>
      </w:r>
      <w:r w:rsidR="00716C8B">
        <w:rPr>
          <w:rFonts w:ascii="TimesNewRomanPS-BoldMT" w:hAnsi="TimesNewRomanPS-BoldMT" w:cs="TimesNewRomanPS-BoldMT"/>
          <w:bCs/>
          <w:color w:val="000000"/>
          <w:szCs w:val="24"/>
        </w:rPr>
        <w:t xml:space="preserve"> </w:t>
      </w:r>
      <w:r w:rsidR="00335153">
        <w:rPr>
          <w:rFonts w:ascii="TimesNewRomanPS-BoldMT" w:hAnsi="TimesNewRomanPS-BoldMT" w:cs="TimesNewRomanPS-BoldMT"/>
          <w:bCs/>
          <w:color w:val="000000"/>
          <w:szCs w:val="24"/>
        </w:rPr>
        <w:t>r</w:t>
      </w:r>
      <w:r w:rsidRPr="00114E62">
        <w:rPr>
          <w:rFonts w:ascii="TimesNewRomanPS-BoldMT" w:hAnsi="TimesNewRomanPS-BoldMT" w:cs="TimesNewRomanPS-BoldMT"/>
          <w:bCs/>
          <w:color w:val="000000"/>
          <w:szCs w:val="24"/>
        </w:rPr>
        <w:t xml:space="preserve">egistered </w:t>
      </w:r>
      <w:r w:rsidR="00335153">
        <w:rPr>
          <w:rFonts w:ascii="TimesNewRomanPS-BoldMT" w:hAnsi="TimesNewRomanPS-BoldMT" w:cs="TimesNewRomanPS-BoldMT"/>
          <w:bCs/>
          <w:color w:val="000000"/>
          <w:szCs w:val="24"/>
        </w:rPr>
        <w:t>e</w:t>
      </w:r>
      <w:r w:rsidRPr="00114E62">
        <w:rPr>
          <w:rFonts w:ascii="TimesNewRomanPS-BoldMT" w:hAnsi="TimesNewRomanPS-BoldMT" w:cs="TimesNewRomanPS-BoldMT"/>
          <w:bCs/>
          <w:color w:val="000000"/>
          <w:szCs w:val="24"/>
        </w:rPr>
        <w:t xml:space="preserve">ntities to provide </w:t>
      </w:r>
      <w:r w:rsidR="00335153">
        <w:rPr>
          <w:rFonts w:ascii="TimesNewRomanPS-BoldMT" w:hAnsi="TimesNewRomanPS-BoldMT" w:cs="TimesNewRomanPS-BoldMT"/>
          <w:bCs/>
          <w:color w:val="000000"/>
          <w:szCs w:val="24"/>
        </w:rPr>
        <w:t xml:space="preserve">the </w:t>
      </w:r>
      <w:r w:rsidRPr="00114E62">
        <w:rPr>
          <w:rFonts w:ascii="TimesNewRomanPS-BoldMT" w:hAnsi="TimesNewRomanPS-BoldMT" w:cs="TimesNewRomanPS-BoldMT"/>
          <w:bCs/>
          <w:color w:val="000000"/>
          <w:szCs w:val="24"/>
        </w:rPr>
        <w:t xml:space="preserve">ARB with an </w:t>
      </w:r>
      <w:r w:rsidRPr="00114E62">
        <w:rPr>
          <w:rFonts w:ascii="TimesNewRomanPS-BoldMT" w:hAnsi="TimesNewRomanPS-BoldMT" w:cs="TimesNewRomanPS-BoldMT"/>
          <w:bCs/>
          <w:i/>
          <w:color w:val="000000"/>
          <w:szCs w:val="24"/>
        </w:rPr>
        <w:t>existing</w:t>
      </w:r>
      <w:r w:rsidRPr="00114E62">
        <w:rPr>
          <w:rFonts w:ascii="TimesNewRomanPS-BoldMT" w:hAnsi="TimesNewRomanPS-BoldMT" w:cs="TimesNewRomanPS-BoldMT"/>
          <w:bCs/>
          <w:color w:val="000000"/>
          <w:szCs w:val="24"/>
        </w:rPr>
        <w:t xml:space="preserve"> list of corporate associations</w:t>
      </w:r>
      <w:r w:rsidR="00950995">
        <w:rPr>
          <w:rFonts w:ascii="TimesNewRomanPS-BoldMT" w:hAnsi="TimesNewRomanPS-BoldMT" w:cs="TimesNewRomanPS-BoldMT"/>
          <w:bCs/>
          <w:color w:val="000000"/>
          <w:szCs w:val="24"/>
        </w:rPr>
        <w:t xml:space="preserve"> that the </w:t>
      </w:r>
      <w:r w:rsidR="00335153">
        <w:rPr>
          <w:rFonts w:ascii="TimesNewRomanPS-BoldMT" w:hAnsi="TimesNewRomanPS-BoldMT" w:cs="TimesNewRomanPS-BoldMT"/>
          <w:bCs/>
          <w:color w:val="000000"/>
          <w:szCs w:val="24"/>
        </w:rPr>
        <w:t>r</w:t>
      </w:r>
      <w:r w:rsidR="00950995">
        <w:rPr>
          <w:rFonts w:ascii="TimesNewRomanPS-BoldMT" w:hAnsi="TimesNewRomanPS-BoldMT" w:cs="TimesNewRomanPS-BoldMT"/>
          <w:bCs/>
          <w:color w:val="000000"/>
          <w:szCs w:val="24"/>
        </w:rPr>
        <w:t xml:space="preserve">egistered </w:t>
      </w:r>
      <w:r w:rsidR="00335153">
        <w:rPr>
          <w:rFonts w:ascii="TimesNewRomanPS-BoldMT" w:hAnsi="TimesNewRomanPS-BoldMT" w:cs="TimesNewRomanPS-BoldMT"/>
          <w:bCs/>
          <w:color w:val="000000"/>
          <w:szCs w:val="24"/>
        </w:rPr>
        <w:t>e</w:t>
      </w:r>
      <w:r w:rsidR="00950995">
        <w:rPr>
          <w:rFonts w:ascii="TimesNewRomanPS-BoldMT" w:hAnsi="TimesNewRomanPS-BoldMT" w:cs="TimesNewRomanPS-BoldMT"/>
          <w:bCs/>
          <w:color w:val="000000"/>
          <w:szCs w:val="24"/>
        </w:rPr>
        <w:t xml:space="preserve">ntity </w:t>
      </w:r>
      <w:r w:rsidR="00FE0363">
        <w:rPr>
          <w:rFonts w:ascii="TimesNewRomanPS-BoldMT" w:hAnsi="TimesNewRomanPS-BoldMT" w:cs="TimesNewRomanPS-BoldMT"/>
          <w:bCs/>
          <w:color w:val="000000"/>
          <w:szCs w:val="24"/>
        </w:rPr>
        <w:t>already</w:t>
      </w:r>
      <w:r w:rsidR="00FE0363" w:rsidRPr="00114E62">
        <w:rPr>
          <w:rFonts w:ascii="TimesNewRomanPS-BoldMT" w:hAnsi="TimesNewRomanPS-BoldMT" w:cs="TimesNewRomanPS-BoldMT"/>
          <w:bCs/>
          <w:color w:val="000000"/>
          <w:szCs w:val="24"/>
        </w:rPr>
        <w:t xml:space="preserve"> maintai</w:t>
      </w:r>
      <w:r w:rsidR="00FE0363">
        <w:rPr>
          <w:rFonts w:ascii="TimesNewRomanPS-BoldMT" w:hAnsi="TimesNewRomanPS-BoldMT" w:cs="TimesNewRomanPS-BoldMT"/>
          <w:bCs/>
          <w:color w:val="000000"/>
          <w:szCs w:val="24"/>
        </w:rPr>
        <w:t>ns</w:t>
      </w:r>
      <w:r w:rsidRPr="00114E62">
        <w:rPr>
          <w:rFonts w:ascii="TimesNewRomanPS-BoldMT" w:hAnsi="TimesNewRomanPS-BoldMT" w:cs="TimesNewRomanPS-BoldMT"/>
          <w:bCs/>
          <w:color w:val="000000"/>
          <w:szCs w:val="24"/>
        </w:rPr>
        <w:t xml:space="preserve"> in compliance with </w:t>
      </w:r>
      <w:r w:rsidR="00964E6A">
        <w:rPr>
          <w:rFonts w:ascii="TimesNewRomanPS-BoldMT" w:hAnsi="TimesNewRomanPS-BoldMT" w:cs="TimesNewRomanPS-BoldMT"/>
          <w:bCs/>
          <w:color w:val="000000"/>
          <w:szCs w:val="24"/>
        </w:rPr>
        <w:t>the Securities and Exchange Commission (SEC), Federal Energy Regulatory Commission (FERC), Commodity Futures Trading Commission (CFTC), or California Public Utilities Commission (CPUC)  (e.g. corporate association list provided to SEC as Exhibi</w:t>
      </w:r>
      <w:r w:rsidR="00397C9B">
        <w:rPr>
          <w:rFonts w:ascii="TimesNewRomanPS-BoldMT" w:hAnsi="TimesNewRomanPS-BoldMT" w:cs="TimesNewRomanPS-BoldMT"/>
          <w:bCs/>
          <w:color w:val="000000"/>
          <w:szCs w:val="24"/>
        </w:rPr>
        <w:t>t 21 of an entity’s 10-K filing,</w:t>
      </w:r>
      <w:r w:rsidR="00964E6A">
        <w:rPr>
          <w:rFonts w:ascii="TimesNewRomanPS-BoldMT" w:hAnsi="TimesNewRomanPS-BoldMT" w:cs="TimesNewRomanPS-BoldMT"/>
          <w:bCs/>
          <w:color w:val="000000"/>
          <w:szCs w:val="24"/>
        </w:rPr>
        <w:t xml:space="preserve"> or provided to comply with CPUC affiliate requirements).</w:t>
      </w:r>
      <w:r w:rsidR="00950995">
        <w:rPr>
          <w:rFonts w:ascii="TimesNewRomanPS-BoldMT" w:hAnsi="TimesNewRomanPS-BoldMT" w:cs="TimesNewRomanPS-BoldMT"/>
          <w:bCs/>
          <w:color w:val="000000"/>
          <w:szCs w:val="24"/>
        </w:rPr>
        <w:t xml:space="preserve">  </w:t>
      </w:r>
      <w:r w:rsidR="00397C9B">
        <w:rPr>
          <w:rFonts w:ascii="TimesNewRomanPS-BoldMT" w:hAnsi="TimesNewRomanPS-BoldMT" w:cs="TimesNewRomanPS-BoldMT"/>
          <w:bCs/>
          <w:color w:val="000000"/>
          <w:szCs w:val="24"/>
        </w:rPr>
        <w:t>This</w:t>
      </w:r>
      <w:r w:rsidR="00335153">
        <w:rPr>
          <w:rFonts w:ascii="TimesNewRomanPS-BoldMT" w:hAnsi="TimesNewRomanPS-BoldMT" w:cs="TimesNewRomanPS-BoldMT"/>
          <w:bCs/>
          <w:color w:val="000000"/>
          <w:szCs w:val="24"/>
        </w:rPr>
        <w:t xml:space="preserve"> list </w:t>
      </w:r>
      <w:r w:rsidR="00397C9B">
        <w:rPr>
          <w:rFonts w:ascii="TimesNewRomanPS-BoldMT" w:hAnsi="TimesNewRomanPS-BoldMT" w:cs="TimesNewRomanPS-BoldMT"/>
          <w:bCs/>
          <w:color w:val="000000"/>
          <w:szCs w:val="24"/>
        </w:rPr>
        <w:t>sufficiently identifies</w:t>
      </w:r>
      <w:r w:rsidR="00335153">
        <w:rPr>
          <w:rFonts w:ascii="TimesNewRomanPS-BoldMT" w:hAnsi="TimesNewRomanPS-BoldMT" w:cs="TimesNewRomanPS-BoldMT"/>
          <w:bCs/>
          <w:color w:val="000000"/>
          <w:szCs w:val="24"/>
        </w:rPr>
        <w:t xml:space="preserve"> associated entities</w:t>
      </w:r>
      <w:r w:rsidR="00397C9B">
        <w:rPr>
          <w:rFonts w:ascii="TimesNewRomanPS-BoldMT" w:hAnsi="TimesNewRomanPS-BoldMT" w:cs="TimesNewRomanPS-BoldMT"/>
          <w:bCs/>
          <w:color w:val="000000"/>
          <w:szCs w:val="24"/>
        </w:rPr>
        <w:t xml:space="preserve"> and should therefore replace </w:t>
      </w:r>
      <w:r w:rsidR="00335153">
        <w:rPr>
          <w:rFonts w:ascii="TimesNewRomanPS-BoldMT" w:hAnsi="TimesNewRomanPS-BoldMT" w:cs="TimesNewRomanPS-BoldMT"/>
          <w:bCs/>
          <w:color w:val="000000"/>
          <w:szCs w:val="24"/>
        </w:rPr>
        <w:t xml:space="preserve">the </w:t>
      </w:r>
      <w:r w:rsidR="00397C9B">
        <w:rPr>
          <w:rFonts w:ascii="TimesNewRomanPS-BoldMT" w:hAnsi="TimesNewRomanPS-BoldMT" w:cs="TimesNewRomanPS-BoldMT"/>
          <w:bCs/>
          <w:color w:val="000000"/>
          <w:szCs w:val="24"/>
        </w:rPr>
        <w:t>Section 95833(d</w:t>
      </w:r>
      <w:proofErr w:type="gramStart"/>
      <w:r w:rsidR="00397C9B">
        <w:rPr>
          <w:rFonts w:ascii="TimesNewRomanPS-BoldMT" w:hAnsi="TimesNewRomanPS-BoldMT" w:cs="TimesNewRomanPS-BoldMT"/>
          <w:bCs/>
          <w:color w:val="000000"/>
          <w:szCs w:val="24"/>
        </w:rPr>
        <w:t>)(</w:t>
      </w:r>
      <w:proofErr w:type="gramEnd"/>
      <w:r w:rsidR="00397C9B">
        <w:rPr>
          <w:rFonts w:ascii="TimesNewRomanPS-BoldMT" w:hAnsi="TimesNewRomanPS-BoldMT" w:cs="TimesNewRomanPS-BoldMT"/>
          <w:bCs/>
          <w:color w:val="000000"/>
          <w:szCs w:val="24"/>
        </w:rPr>
        <w:t xml:space="preserve">1)(A)-(G) and (d)(2)’s current </w:t>
      </w:r>
      <w:r w:rsidR="00335153">
        <w:rPr>
          <w:rFonts w:ascii="TimesNewRomanPS-BoldMT" w:hAnsi="TimesNewRomanPS-BoldMT" w:cs="TimesNewRomanPS-BoldMT"/>
          <w:bCs/>
          <w:color w:val="000000"/>
          <w:szCs w:val="24"/>
        </w:rPr>
        <w:t>requirement</w:t>
      </w:r>
      <w:r w:rsidR="00397C9B">
        <w:rPr>
          <w:rFonts w:ascii="TimesNewRomanPS-BoldMT" w:hAnsi="TimesNewRomanPS-BoldMT" w:cs="TimesNewRomanPS-BoldMT"/>
          <w:bCs/>
          <w:color w:val="000000"/>
          <w:szCs w:val="24"/>
        </w:rPr>
        <w:t>s</w:t>
      </w:r>
      <w:r w:rsidR="00335153">
        <w:rPr>
          <w:rFonts w:ascii="TimesNewRomanPS-BoldMT" w:hAnsi="TimesNewRomanPS-BoldMT" w:cs="TimesNewRomanPS-BoldMT"/>
          <w:bCs/>
          <w:color w:val="000000"/>
          <w:szCs w:val="24"/>
        </w:rPr>
        <w:t xml:space="preserve">.  </w:t>
      </w:r>
      <w:r w:rsidR="00950995">
        <w:rPr>
          <w:rFonts w:ascii="TimesNewRomanPS-BoldMT" w:hAnsi="TimesNewRomanPS-BoldMT" w:cs="TimesNewRomanPS-BoldMT"/>
          <w:bCs/>
          <w:color w:val="000000"/>
          <w:szCs w:val="24"/>
        </w:rPr>
        <w:t xml:space="preserve">Such continuity with other similarly situated regulatory agencies will </w:t>
      </w:r>
      <w:r w:rsidR="00453DDE">
        <w:rPr>
          <w:rFonts w:ascii="TimesNewRomanPS-BoldMT" w:hAnsi="TimesNewRomanPS-BoldMT" w:cs="TimesNewRomanPS-BoldMT"/>
          <w:bCs/>
          <w:color w:val="000000"/>
          <w:szCs w:val="24"/>
        </w:rPr>
        <w:t xml:space="preserve">satisfy the ARB’s needs and </w:t>
      </w:r>
      <w:r w:rsidR="00950995">
        <w:rPr>
          <w:rFonts w:ascii="TimesNewRomanPS-BoldMT" w:hAnsi="TimesNewRomanPS-BoldMT" w:cs="TimesNewRomanPS-BoldMT"/>
          <w:bCs/>
          <w:color w:val="000000"/>
          <w:szCs w:val="24"/>
        </w:rPr>
        <w:t>promote efficiency and accuracy.</w:t>
      </w:r>
      <w:r w:rsidR="00DC4E80" w:rsidRPr="00397C9B">
        <w:rPr>
          <w:rFonts w:ascii="TimesNewRomanPS-BoldMT" w:hAnsi="TimesNewRomanPS-BoldMT" w:cs="TimesNewRomanPS-BoldMT"/>
          <w:bCs/>
          <w:color w:val="000000"/>
          <w:szCs w:val="24"/>
        </w:rPr>
        <w:t xml:space="preserve">  </w:t>
      </w:r>
    </w:p>
    <w:p w14:paraId="36772CCF" w14:textId="500EDB0B" w:rsidR="00DD58B4" w:rsidRPr="00950995" w:rsidRDefault="00935776" w:rsidP="00950995">
      <w:pPr>
        <w:numPr>
          <w:ilvl w:val="0"/>
          <w:numId w:val="16"/>
        </w:numPr>
        <w:autoSpaceDE w:val="0"/>
        <w:autoSpaceDN w:val="0"/>
        <w:adjustRightInd w:val="0"/>
        <w:spacing w:line="360" w:lineRule="auto"/>
        <w:rPr>
          <w:rFonts w:ascii="TimesNewRomanPS-BoldMT" w:hAnsi="TimesNewRomanPS-BoldMT" w:cs="TimesNewRomanPS-BoldMT"/>
          <w:bCs/>
          <w:color w:val="000000"/>
          <w:szCs w:val="24"/>
        </w:rPr>
      </w:pPr>
      <w:r w:rsidRPr="00114E62">
        <w:rPr>
          <w:rFonts w:ascii="TimesNewRomanPS-BoldMT" w:hAnsi="TimesNewRomanPS-BoldMT" w:cs="TimesNewRomanPS-BoldMT"/>
          <w:bCs/>
          <w:color w:val="000000"/>
          <w:szCs w:val="24"/>
        </w:rPr>
        <w:t xml:space="preserve">With regards to </w:t>
      </w:r>
      <w:r w:rsidR="00397C9B">
        <w:rPr>
          <w:rFonts w:ascii="TimesNewRomanPS-BoldMT" w:hAnsi="TimesNewRomanPS-BoldMT" w:cs="TimesNewRomanPS-BoldMT"/>
          <w:bCs/>
          <w:color w:val="000000"/>
          <w:szCs w:val="24"/>
        </w:rPr>
        <w:t xml:space="preserve">associated </w:t>
      </w:r>
      <w:proofErr w:type="spellStart"/>
      <w:r w:rsidR="00397C9B">
        <w:rPr>
          <w:rFonts w:ascii="TimesNewRomanPS-BoldMT" w:hAnsi="TimesNewRomanPS-BoldMT" w:cs="TimesNewRomanPS-BoldMT"/>
          <w:bCs/>
          <w:color w:val="000000"/>
          <w:szCs w:val="24"/>
        </w:rPr>
        <w:t>entites</w:t>
      </w:r>
      <w:proofErr w:type="spellEnd"/>
      <w:r w:rsidRPr="00114E62">
        <w:rPr>
          <w:rFonts w:ascii="TimesNewRomanPS-BoldMT" w:hAnsi="TimesNewRomanPS-BoldMT" w:cs="TimesNewRomanPS-BoldMT"/>
          <w:bCs/>
          <w:color w:val="000000"/>
          <w:szCs w:val="24"/>
        </w:rPr>
        <w:t xml:space="preserve"> that are registered in the </w:t>
      </w:r>
      <w:r w:rsidR="00335153">
        <w:rPr>
          <w:rFonts w:ascii="TimesNewRomanPS-BoldMT" w:hAnsi="TimesNewRomanPS-BoldMT" w:cs="TimesNewRomanPS-BoldMT"/>
          <w:bCs/>
          <w:color w:val="000000"/>
          <w:szCs w:val="24"/>
        </w:rPr>
        <w:t>c</w:t>
      </w:r>
      <w:r w:rsidRPr="00114E62">
        <w:rPr>
          <w:rFonts w:ascii="TimesNewRomanPS-BoldMT" w:hAnsi="TimesNewRomanPS-BoldMT" w:cs="TimesNewRomanPS-BoldMT"/>
          <w:bCs/>
          <w:color w:val="000000"/>
          <w:szCs w:val="24"/>
        </w:rPr>
        <w:t>ap-and-</w:t>
      </w:r>
      <w:r w:rsidR="00335153">
        <w:rPr>
          <w:rFonts w:ascii="TimesNewRomanPS-BoldMT" w:hAnsi="TimesNewRomanPS-BoldMT" w:cs="TimesNewRomanPS-BoldMT"/>
          <w:bCs/>
          <w:color w:val="000000"/>
          <w:szCs w:val="24"/>
        </w:rPr>
        <w:t>t</w:t>
      </w:r>
      <w:r w:rsidRPr="00114E62">
        <w:rPr>
          <w:rFonts w:ascii="TimesNewRomanPS-BoldMT" w:hAnsi="TimesNewRomanPS-BoldMT" w:cs="TimesNewRomanPS-BoldMT"/>
          <w:bCs/>
          <w:color w:val="000000"/>
          <w:szCs w:val="24"/>
        </w:rPr>
        <w:t xml:space="preserve">rade program, SCE requests that ARB revise the disclosure requirement to include only: (1) </w:t>
      </w:r>
      <w:r w:rsidR="00FE0363">
        <w:rPr>
          <w:rFonts w:ascii="TimesNewRomanPS-BoldMT" w:hAnsi="TimesNewRomanPS-BoldMT" w:cs="TimesNewRomanPS-BoldMT"/>
          <w:bCs/>
          <w:color w:val="000000"/>
          <w:szCs w:val="24"/>
        </w:rPr>
        <w:t>e</w:t>
      </w:r>
      <w:r w:rsidRPr="00114E62">
        <w:rPr>
          <w:rFonts w:ascii="TimesNewRomanPS-BoldMT" w:hAnsi="TimesNewRomanPS-BoldMT" w:cs="TimesNewRomanPS-BoldMT"/>
          <w:bCs/>
          <w:color w:val="000000"/>
          <w:szCs w:val="24"/>
        </w:rPr>
        <w:t xml:space="preserve">ntity </w:t>
      </w:r>
      <w:r w:rsidR="00FE0363">
        <w:rPr>
          <w:rFonts w:ascii="TimesNewRomanPS-BoldMT" w:hAnsi="TimesNewRomanPS-BoldMT" w:cs="TimesNewRomanPS-BoldMT"/>
          <w:bCs/>
          <w:color w:val="000000"/>
          <w:szCs w:val="24"/>
        </w:rPr>
        <w:t>n</w:t>
      </w:r>
      <w:r w:rsidRPr="00114E62">
        <w:rPr>
          <w:rFonts w:ascii="TimesNewRomanPS-BoldMT" w:hAnsi="TimesNewRomanPS-BoldMT" w:cs="TimesNewRomanPS-BoldMT"/>
          <w:bCs/>
          <w:color w:val="000000"/>
          <w:szCs w:val="24"/>
        </w:rPr>
        <w:t xml:space="preserve">ame, (2) CITSS number; (3) degree of association, </w:t>
      </w:r>
      <w:r w:rsidR="00367D82">
        <w:rPr>
          <w:rFonts w:ascii="TimesNewRomanPS-BoldMT" w:hAnsi="TimesNewRomanPS-BoldMT" w:cs="TimesNewRomanPS-BoldMT"/>
          <w:bCs/>
          <w:color w:val="000000"/>
          <w:szCs w:val="24"/>
        </w:rPr>
        <w:t>(</w:t>
      </w:r>
      <w:r w:rsidRPr="00114E62">
        <w:rPr>
          <w:rFonts w:ascii="TimesNewRomanPS-BoldMT" w:hAnsi="TimesNewRomanPS-BoldMT" w:cs="TimesNewRomanPS-BoldMT"/>
          <w:bCs/>
          <w:color w:val="000000"/>
          <w:szCs w:val="24"/>
        </w:rPr>
        <w:t>e.g. direct or indirect</w:t>
      </w:r>
      <w:r w:rsidR="00367D82">
        <w:rPr>
          <w:rFonts w:ascii="TimesNewRomanPS-BoldMT" w:hAnsi="TimesNewRomanPS-BoldMT" w:cs="TimesNewRomanPS-BoldMT"/>
          <w:bCs/>
          <w:color w:val="000000"/>
          <w:szCs w:val="24"/>
        </w:rPr>
        <w:t>); and (4) type of association</w:t>
      </w:r>
      <w:r w:rsidRPr="00114E62">
        <w:rPr>
          <w:rFonts w:ascii="TimesNewRomanPS-BoldMT" w:hAnsi="TimesNewRomanPS-BoldMT" w:cs="TimesNewRomanPS-BoldMT"/>
          <w:bCs/>
          <w:color w:val="000000"/>
          <w:szCs w:val="24"/>
        </w:rPr>
        <w:t xml:space="preserve"> </w:t>
      </w:r>
      <w:r w:rsidR="00367D82">
        <w:rPr>
          <w:rFonts w:ascii="TimesNewRomanPS-BoldMT" w:hAnsi="TimesNewRomanPS-BoldMT" w:cs="TimesNewRomanPS-BoldMT"/>
          <w:bCs/>
          <w:color w:val="000000"/>
          <w:szCs w:val="24"/>
        </w:rPr>
        <w:t>(</w:t>
      </w:r>
      <w:r w:rsidRPr="00114E62">
        <w:rPr>
          <w:rFonts w:ascii="TimesNewRomanPS-BoldMT" w:hAnsi="TimesNewRomanPS-BoldMT" w:cs="TimesNewRomanPS-BoldMT"/>
          <w:bCs/>
          <w:color w:val="000000"/>
          <w:szCs w:val="24"/>
        </w:rPr>
        <w:t>e.g. parent, subsidiary, or affiliate</w:t>
      </w:r>
      <w:r w:rsidR="00367D82">
        <w:rPr>
          <w:rFonts w:ascii="TimesNewRomanPS-BoldMT" w:hAnsi="TimesNewRomanPS-BoldMT" w:cs="TimesNewRomanPS-BoldMT"/>
          <w:bCs/>
          <w:color w:val="000000"/>
          <w:szCs w:val="24"/>
        </w:rPr>
        <w:t>)</w:t>
      </w:r>
      <w:r w:rsidRPr="00114E62">
        <w:rPr>
          <w:rFonts w:ascii="TimesNewRomanPS-BoldMT" w:hAnsi="TimesNewRomanPS-BoldMT" w:cs="TimesNewRomanPS-BoldMT"/>
          <w:bCs/>
          <w:color w:val="000000"/>
          <w:szCs w:val="24"/>
        </w:rPr>
        <w:t>.</w:t>
      </w:r>
    </w:p>
    <w:p w14:paraId="14FEC6F6" w14:textId="77777777" w:rsidR="00433644" w:rsidRDefault="00433644" w:rsidP="00433644">
      <w:pPr>
        <w:pStyle w:val="Heading1"/>
      </w:pPr>
    </w:p>
    <w:p w14:paraId="0D2399F8" w14:textId="7F67C717" w:rsidR="00433644" w:rsidRDefault="00433644" w:rsidP="00433644">
      <w:pPr>
        <w:pStyle w:val="Heading1"/>
        <w:numPr>
          <w:ilvl w:val="0"/>
          <w:numId w:val="0"/>
        </w:numPr>
      </w:pPr>
      <w:r>
        <w:t>ARB should remove “Triggered” disclosure requirements</w:t>
      </w:r>
      <w:r w:rsidR="00397C9B">
        <w:t xml:space="preserve"> and allow </w:t>
      </w:r>
      <w:r>
        <w:t>quarterly reporting of application information changes</w:t>
      </w:r>
    </w:p>
    <w:p w14:paraId="29D68754" w14:textId="68D514CE" w:rsidR="00DC4E80" w:rsidRDefault="009026FB" w:rsidP="00DC4E80">
      <w:pPr>
        <w:pStyle w:val="Heading1Text"/>
        <w:spacing w:line="360" w:lineRule="auto"/>
      </w:pPr>
      <w:r>
        <w:t>Even with the proposed change,</w:t>
      </w:r>
      <w:r w:rsidR="00FE0363">
        <w:t xml:space="preserve"> </w:t>
      </w:r>
      <w:r w:rsidR="00433644">
        <w:t>Section 95830(f</w:t>
      </w:r>
      <w:proofErr w:type="gramStart"/>
      <w:r w:rsidR="00433644">
        <w:t>)(</w:t>
      </w:r>
      <w:proofErr w:type="gramEnd"/>
      <w:r w:rsidR="00433644">
        <w:t>1)</w:t>
      </w:r>
      <w:r w:rsidR="00FE0363">
        <w:t xml:space="preserve"> still be</w:t>
      </w:r>
      <w:r w:rsidR="00433644">
        <w:t xml:space="preserve"> </w:t>
      </w:r>
      <w:r w:rsidR="00453DDE">
        <w:t>r</w:t>
      </w:r>
      <w:r w:rsidR="00DC4E80">
        <w:t>equire</w:t>
      </w:r>
      <w:r w:rsidR="00BD0383">
        <w:t>s registered e</w:t>
      </w:r>
      <w:r>
        <w:t>ntities</w:t>
      </w:r>
      <w:r w:rsidR="00453DDE">
        <w:t xml:space="preserve"> </w:t>
      </w:r>
      <w:r w:rsidR="00DC4E80">
        <w:t xml:space="preserve">to update </w:t>
      </w:r>
      <w:r w:rsidR="00FE0363">
        <w:t xml:space="preserve">certain elements of </w:t>
      </w:r>
      <w:r w:rsidR="00DC4E80">
        <w:t xml:space="preserve">their </w:t>
      </w:r>
      <w:r w:rsidR="00FE0363">
        <w:t xml:space="preserve">registration, such as identification of directors and officers and cap-and-trade consultants and advisors, </w:t>
      </w:r>
      <w:r w:rsidR="00453DDE">
        <w:t xml:space="preserve">within 30 days of </w:t>
      </w:r>
      <w:r w:rsidR="00FE0363">
        <w:t>a change</w:t>
      </w:r>
      <w:r w:rsidR="00433644">
        <w:t>.</w:t>
      </w:r>
      <w:r w:rsidR="00FE0363">
        <w:t xml:space="preserve"> </w:t>
      </w:r>
      <w:r w:rsidR="00433644">
        <w:t xml:space="preserve"> </w:t>
      </w:r>
      <w:r w:rsidR="00453DDE">
        <w:t xml:space="preserve">To </w:t>
      </w:r>
      <w:r w:rsidR="00433644">
        <w:t>further reduce the administrative burden</w:t>
      </w:r>
      <w:r w:rsidR="00453DDE">
        <w:t xml:space="preserve"> imposed by this regulation on both the regulated entities and the ARB,</w:t>
      </w:r>
      <w:r w:rsidR="00DC4E80">
        <w:t xml:space="preserve"> </w:t>
      </w:r>
      <w:r w:rsidR="00433644">
        <w:t xml:space="preserve">SCE </w:t>
      </w:r>
      <w:r w:rsidR="00453DDE">
        <w:t xml:space="preserve">requests that </w:t>
      </w:r>
      <w:r w:rsidR="00DC4E80">
        <w:t xml:space="preserve">the </w:t>
      </w:r>
      <w:r w:rsidR="00453DDE">
        <w:t xml:space="preserve">ARB modify the regulation </w:t>
      </w:r>
      <w:r w:rsidR="00FE0363">
        <w:t>to eliminate updates that are</w:t>
      </w:r>
      <w:r w:rsidR="00453DDE">
        <w:t xml:space="preserve"> trigger</w:t>
      </w:r>
      <w:r w:rsidR="00FE0363">
        <w:t>ed by an event</w:t>
      </w:r>
      <w:r w:rsidR="00453DDE">
        <w:t xml:space="preserve">.  Instead, SCE proposes that the ARB streamline the process by requiring </w:t>
      </w:r>
      <w:r w:rsidR="00335153">
        <w:t>r</w:t>
      </w:r>
      <w:r w:rsidR="00453DDE">
        <w:t xml:space="preserve">egistered </w:t>
      </w:r>
      <w:r w:rsidR="00335153">
        <w:t>e</w:t>
      </w:r>
      <w:r w:rsidR="00453DDE">
        <w:t>ntities to update their registratio</w:t>
      </w:r>
      <w:r w:rsidR="00397C9B">
        <w:t xml:space="preserve">n information </w:t>
      </w:r>
      <w:r w:rsidR="00453DDE">
        <w:t xml:space="preserve">on a quarterly basis.  </w:t>
      </w:r>
    </w:p>
    <w:p w14:paraId="1CD096C4" w14:textId="715565E9" w:rsidR="00397C9B" w:rsidRDefault="00397C9B" w:rsidP="00397C9B">
      <w:pPr>
        <w:pStyle w:val="Heading1Text"/>
        <w:spacing w:line="360" w:lineRule="auto"/>
      </w:pPr>
      <w:r>
        <w:t>Standardizes quarterly reporting</w:t>
      </w:r>
      <w:r w:rsidR="00DC4E80">
        <w:t xml:space="preserve"> will not only ensure that the ARB receives information regarding such changes on a timely basis, but will also reduce the time and resources </w:t>
      </w:r>
      <w:r w:rsidR="00335153">
        <w:t>r</w:t>
      </w:r>
      <w:r w:rsidR="00DC4E80">
        <w:t xml:space="preserve">egistered </w:t>
      </w:r>
      <w:r w:rsidR="00335153">
        <w:t>e</w:t>
      </w:r>
      <w:r w:rsidR="00DC4E80">
        <w:t xml:space="preserve">ntities must expend tracking the timing of changes and filing multiple registration updates.  </w:t>
      </w:r>
      <w:r w:rsidR="00AA3D82">
        <w:t xml:space="preserve">SCE’s proposal </w:t>
      </w:r>
      <w:r w:rsidR="00DC4E80">
        <w:t>will similarly reduce the ARB’s administrative burden by reducing the time and resources the ARB must expend reviewing and processing what may end up being a steady stream of updates from numerous entities.</w:t>
      </w:r>
    </w:p>
    <w:p w14:paraId="28E8DF39" w14:textId="6E115AC4" w:rsidR="00935776" w:rsidRPr="00935776" w:rsidRDefault="00451C88" w:rsidP="00397C9B">
      <w:pPr>
        <w:pStyle w:val="Heading1"/>
      </w:pPr>
      <w:r>
        <w:br/>
      </w:r>
      <w:r w:rsidR="00935776" w:rsidRPr="00935776">
        <w:t>THE ARB SHOULD REMOVE THE REQUIREMENT FOR AUCTION APPLICANTS</w:t>
      </w:r>
      <w:r w:rsidR="00935776">
        <w:t xml:space="preserve"> </w:t>
      </w:r>
      <w:r w:rsidR="00935776" w:rsidRPr="00935776">
        <w:t>TO DISCLOSE INFORMATION REGARDING MARKET INVESTIGATIONS</w:t>
      </w:r>
      <w:r w:rsidR="00935776">
        <w:t xml:space="preserve"> </w:t>
      </w:r>
      <w:r w:rsidR="00397C9B">
        <w:t>of associated entities</w:t>
      </w:r>
    </w:p>
    <w:p w14:paraId="08C8509F" w14:textId="53A29660" w:rsidR="00DC4E80" w:rsidRDefault="00935776" w:rsidP="0096169B">
      <w:pPr>
        <w:autoSpaceDE w:val="0"/>
        <w:autoSpaceDN w:val="0"/>
        <w:adjustRightInd w:val="0"/>
        <w:spacing w:line="360" w:lineRule="auto"/>
        <w:ind w:firstLine="720"/>
        <w:rPr>
          <w:rFonts w:ascii="TimesNewRomanPSMT" w:hAnsi="TimesNewRomanPSMT" w:cs="TimesNewRomanPSMT"/>
          <w:color w:val="000000"/>
          <w:szCs w:val="24"/>
        </w:rPr>
      </w:pPr>
      <w:r>
        <w:rPr>
          <w:rFonts w:ascii="TimesNewRomanPSMT" w:hAnsi="TimesNewRomanPSMT" w:cs="TimesNewRomanPSMT"/>
          <w:color w:val="000000"/>
          <w:szCs w:val="24"/>
        </w:rPr>
        <w:t>Section 95912(d</w:t>
      </w:r>
      <w:proofErr w:type="gramStart"/>
      <w:r>
        <w:rPr>
          <w:rFonts w:ascii="TimesNewRomanPSMT" w:hAnsi="TimesNewRomanPSMT" w:cs="TimesNewRomanPSMT"/>
          <w:color w:val="000000"/>
          <w:szCs w:val="24"/>
        </w:rPr>
        <w:t>)(</w:t>
      </w:r>
      <w:proofErr w:type="gramEnd"/>
      <w:r>
        <w:rPr>
          <w:rFonts w:ascii="TimesNewRomanPSMT" w:hAnsi="TimesNewRomanPSMT" w:cs="TimesNewRomanPSMT"/>
          <w:color w:val="000000"/>
          <w:szCs w:val="24"/>
        </w:rPr>
        <w:t xml:space="preserve">4)(E) of the </w:t>
      </w:r>
      <w:r w:rsidR="0016613C">
        <w:rPr>
          <w:rFonts w:ascii="TimesNewRomanPSMT" w:hAnsi="TimesNewRomanPSMT" w:cs="TimesNewRomanPSMT"/>
          <w:color w:val="000000"/>
          <w:szCs w:val="24"/>
        </w:rPr>
        <w:t xml:space="preserve">current regulation </w:t>
      </w:r>
      <w:r w:rsidR="0096169B">
        <w:rPr>
          <w:rFonts w:ascii="TimesNewRomanPSMT" w:hAnsi="TimesNewRomanPSMT" w:cs="TimesNewRomanPSMT"/>
          <w:color w:val="000000"/>
          <w:szCs w:val="24"/>
        </w:rPr>
        <w:t>requires</w:t>
      </w:r>
      <w:r>
        <w:rPr>
          <w:rFonts w:ascii="TimesNewRomanPSMT" w:hAnsi="TimesNewRomanPSMT" w:cs="TimesNewRomanPSMT"/>
          <w:color w:val="000000"/>
          <w:szCs w:val="24"/>
        </w:rPr>
        <w:t xml:space="preserve"> entities applying to participate in an ARB auction to disclose “the existence and status of any ongoing investigation or an investigation that has occurred within the last ten years” for market rule violations committed by an entity with which the participating entity shares a direct or indirect corporate association</w:t>
      </w:r>
      <w:r w:rsidR="00A64474">
        <w:rPr>
          <w:rFonts w:ascii="TimesNewRomanPSMT" w:hAnsi="TimesNewRomanPSMT" w:cs="TimesNewRomanPSMT"/>
          <w:color w:val="000000"/>
          <w:szCs w:val="24"/>
        </w:rPr>
        <w:t xml:space="preserve"> </w:t>
      </w:r>
      <w:r w:rsidR="00FE0363">
        <w:rPr>
          <w:rFonts w:ascii="TimesNewRomanPSMT" w:hAnsi="TimesNewRomanPSMT" w:cs="TimesNewRomanPSMT"/>
          <w:color w:val="000000"/>
          <w:szCs w:val="24"/>
        </w:rPr>
        <w:t xml:space="preserve">and </w:t>
      </w:r>
      <w:r w:rsidR="00A64474">
        <w:rPr>
          <w:rFonts w:ascii="TimesNewRomanPSMT" w:hAnsi="TimesNewRomanPSMT" w:cs="TimesNewRomanPSMT"/>
          <w:color w:val="000000"/>
          <w:szCs w:val="24"/>
        </w:rPr>
        <w:t>that participates in a carbon, fuel, or electricity market</w:t>
      </w:r>
      <w:r>
        <w:rPr>
          <w:rFonts w:ascii="TimesNewRomanPSMT" w:hAnsi="TimesNewRomanPSMT" w:cs="TimesNewRomanPSMT"/>
          <w:color w:val="000000"/>
          <w:szCs w:val="24"/>
        </w:rPr>
        <w:t>.</w:t>
      </w:r>
      <w:r w:rsidR="00A64474">
        <w:rPr>
          <w:rFonts w:ascii="TimesNewRomanPSMT" w:hAnsi="TimesNewRomanPSMT" w:cs="TimesNewRomanPSMT"/>
          <w:color w:val="000000"/>
          <w:szCs w:val="24"/>
        </w:rPr>
        <w:t>”</w:t>
      </w:r>
      <w:r>
        <w:rPr>
          <w:rFonts w:ascii="TimesNewRomanPSMT" w:hAnsi="TimesNewRomanPSMT" w:cs="TimesNewRomanPSMT"/>
          <w:color w:val="000000"/>
          <w:szCs w:val="24"/>
        </w:rPr>
        <w:t xml:space="preserve"> </w:t>
      </w:r>
      <w:r w:rsidR="00D31FF5">
        <w:rPr>
          <w:rFonts w:ascii="TimesNewRomanPSMT" w:hAnsi="TimesNewRomanPSMT" w:cs="TimesNewRomanPSMT"/>
          <w:color w:val="000000"/>
          <w:szCs w:val="24"/>
        </w:rPr>
        <w:t xml:space="preserve"> Requiring </w:t>
      </w:r>
      <w:r w:rsidR="00BD0383">
        <w:rPr>
          <w:rFonts w:ascii="TimesNewRomanPSMT" w:hAnsi="TimesNewRomanPSMT" w:cs="TimesNewRomanPSMT"/>
          <w:color w:val="000000"/>
          <w:szCs w:val="24"/>
        </w:rPr>
        <w:t>registered e</w:t>
      </w:r>
      <w:bookmarkStart w:id="6" w:name="_GoBack"/>
      <w:bookmarkEnd w:id="6"/>
      <w:r w:rsidR="00D31FF5">
        <w:rPr>
          <w:rFonts w:ascii="TimesNewRomanPSMT" w:hAnsi="TimesNewRomanPSMT" w:cs="TimesNewRomanPSMT"/>
          <w:color w:val="000000"/>
          <w:szCs w:val="24"/>
        </w:rPr>
        <w:t>ntities to make such</w:t>
      </w:r>
      <w:r w:rsidR="0096169B">
        <w:rPr>
          <w:rFonts w:ascii="TimesNewRomanPSMT" w:hAnsi="TimesNewRomanPSMT" w:cs="TimesNewRomanPSMT"/>
          <w:color w:val="000000"/>
          <w:szCs w:val="24"/>
        </w:rPr>
        <w:t xml:space="preserve"> </w:t>
      </w:r>
      <w:r>
        <w:rPr>
          <w:rFonts w:ascii="TimesNewRomanPSMT" w:hAnsi="TimesNewRomanPSMT" w:cs="TimesNewRomanPSMT"/>
          <w:color w:val="000000"/>
          <w:szCs w:val="24"/>
        </w:rPr>
        <w:t>disclosure</w:t>
      </w:r>
      <w:r w:rsidR="00D31FF5">
        <w:rPr>
          <w:rFonts w:ascii="TimesNewRomanPSMT" w:hAnsi="TimesNewRomanPSMT" w:cs="TimesNewRomanPSMT"/>
          <w:color w:val="000000"/>
          <w:szCs w:val="24"/>
        </w:rPr>
        <w:t>s</w:t>
      </w:r>
      <w:r>
        <w:rPr>
          <w:rFonts w:ascii="TimesNewRomanPSMT" w:hAnsi="TimesNewRomanPSMT" w:cs="TimesNewRomanPSMT"/>
          <w:color w:val="000000"/>
          <w:szCs w:val="24"/>
        </w:rPr>
        <w:t xml:space="preserve"> is unreasonable because existing rules that govern affiliate conduct and standard corporate protocols for information disclosure could prohibit employees of the participating company from accessing this information. </w:t>
      </w:r>
    </w:p>
    <w:p w14:paraId="07C99F1C" w14:textId="3A59758C" w:rsidR="00DC4E80" w:rsidRDefault="00935776" w:rsidP="00DC4E80">
      <w:pPr>
        <w:autoSpaceDE w:val="0"/>
        <w:autoSpaceDN w:val="0"/>
        <w:adjustRightInd w:val="0"/>
        <w:spacing w:line="360" w:lineRule="auto"/>
        <w:ind w:firstLine="720"/>
        <w:rPr>
          <w:rFonts w:ascii="TimesNewRomanPSMT" w:hAnsi="TimesNewRomanPSMT" w:cs="TimesNewRomanPSMT"/>
          <w:color w:val="000000"/>
          <w:szCs w:val="24"/>
        </w:rPr>
      </w:pPr>
      <w:r>
        <w:rPr>
          <w:rFonts w:ascii="TimesNewRomanPSMT" w:hAnsi="TimesNewRomanPSMT" w:cs="TimesNewRomanPSMT"/>
          <w:color w:val="000000"/>
          <w:szCs w:val="24"/>
        </w:rPr>
        <w:t>Many entities that participate in the ARB auctions, including investor-owned utilities such as SCE, operate as wholly-owned subsidiaries of parent companies, which may also own other commercial entities</w:t>
      </w:r>
      <w:r w:rsidR="00D31FF5">
        <w:rPr>
          <w:rFonts w:ascii="TimesNewRomanPSMT" w:hAnsi="TimesNewRomanPSMT" w:cs="TimesNewRomanPSMT"/>
          <w:color w:val="000000"/>
          <w:szCs w:val="24"/>
        </w:rPr>
        <w:t>,</w:t>
      </w:r>
      <w:r>
        <w:rPr>
          <w:rFonts w:ascii="TimesNewRomanPSMT" w:hAnsi="TimesNewRomanPSMT" w:cs="TimesNewRomanPSMT"/>
          <w:color w:val="000000"/>
          <w:szCs w:val="24"/>
        </w:rPr>
        <w:t xml:space="preserve"> in whole or in part. </w:t>
      </w:r>
      <w:r w:rsidR="00A64474">
        <w:rPr>
          <w:rFonts w:ascii="TimesNewRomanPSMT" w:hAnsi="TimesNewRomanPSMT" w:cs="TimesNewRomanPSMT"/>
          <w:color w:val="000000"/>
          <w:szCs w:val="24"/>
        </w:rPr>
        <w:t xml:space="preserve"> Many of t</w:t>
      </w:r>
      <w:r>
        <w:rPr>
          <w:rFonts w:ascii="TimesNewRomanPSMT" w:hAnsi="TimesNewRomanPSMT" w:cs="TimesNewRomanPSMT"/>
          <w:color w:val="000000"/>
          <w:szCs w:val="24"/>
        </w:rPr>
        <w:t xml:space="preserve">hese other subsidiary companies fall under </w:t>
      </w:r>
      <w:r w:rsidR="00FE0363">
        <w:rPr>
          <w:rFonts w:ascii="TimesNewRomanPSMT" w:hAnsi="TimesNewRomanPSMT" w:cs="TimesNewRomanPSMT"/>
          <w:color w:val="000000"/>
          <w:szCs w:val="24"/>
        </w:rPr>
        <w:t xml:space="preserve">the </w:t>
      </w:r>
      <w:r>
        <w:rPr>
          <w:rFonts w:ascii="TimesNewRomanPSMT" w:hAnsi="TimesNewRomanPSMT" w:cs="TimesNewRomanPSMT"/>
          <w:color w:val="000000"/>
          <w:szCs w:val="24"/>
        </w:rPr>
        <w:t>ARB’s definition of direct or indirect corporate associations as set forth in the Cap-and-Trade Regulation and</w:t>
      </w:r>
      <w:r w:rsidR="00A64474">
        <w:rPr>
          <w:rFonts w:ascii="TimesNewRomanPSMT" w:hAnsi="TimesNewRomanPSMT" w:cs="TimesNewRomanPSMT"/>
          <w:color w:val="000000"/>
          <w:szCs w:val="24"/>
        </w:rPr>
        <w:t xml:space="preserve"> participate in “a carbon, fuel, or electricity market.”  These entities are not registered in the Cap-and-Trade program, but </w:t>
      </w:r>
      <w:r w:rsidR="0096169B">
        <w:rPr>
          <w:rFonts w:ascii="TimesNewRomanPSMT" w:hAnsi="TimesNewRomanPSMT" w:cs="TimesNewRomanPSMT"/>
          <w:color w:val="000000"/>
          <w:szCs w:val="24"/>
        </w:rPr>
        <w:t>would nevertheless</w:t>
      </w:r>
      <w:r>
        <w:rPr>
          <w:rFonts w:ascii="TimesNewRomanPSMT" w:hAnsi="TimesNewRomanPSMT" w:cs="TimesNewRomanPSMT"/>
          <w:color w:val="000000"/>
          <w:szCs w:val="24"/>
        </w:rPr>
        <w:t xml:space="preserve"> be </w:t>
      </w:r>
      <w:r w:rsidR="00A64474">
        <w:rPr>
          <w:rFonts w:ascii="TimesNewRomanPSMT" w:hAnsi="TimesNewRomanPSMT" w:cs="TimesNewRomanPSMT"/>
          <w:color w:val="000000"/>
          <w:szCs w:val="24"/>
        </w:rPr>
        <w:t>required</w:t>
      </w:r>
      <w:r w:rsidR="0096169B">
        <w:rPr>
          <w:rFonts w:ascii="TimesNewRomanPSMT" w:hAnsi="TimesNewRomanPSMT" w:cs="TimesNewRomanPSMT"/>
          <w:color w:val="000000"/>
          <w:szCs w:val="24"/>
        </w:rPr>
        <w:t xml:space="preserve"> by this regulation</w:t>
      </w:r>
      <w:r w:rsidR="00A64474">
        <w:rPr>
          <w:rFonts w:ascii="TimesNewRomanPSMT" w:hAnsi="TimesNewRomanPSMT" w:cs="TimesNewRomanPSMT"/>
          <w:color w:val="000000"/>
          <w:szCs w:val="24"/>
        </w:rPr>
        <w:t xml:space="preserve"> to share their internal </w:t>
      </w:r>
      <w:r w:rsidR="00074BB5">
        <w:rPr>
          <w:rFonts w:ascii="TimesNewRomanPSMT" w:hAnsi="TimesNewRomanPSMT" w:cs="TimesNewRomanPSMT"/>
          <w:color w:val="000000"/>
          <w:szCs w:val="24"/>
        </w:rPr>
        <w:t xml:space="preserve">files with their affiliates who participate in ARB auctions and have this information disclosed to </w:t>
      </w:r>
      <w:r w:rsidR="00FE0363">
        <w:rPr>
          <w:rFonts w:ascii="TimesNewRomanPSMT" w:hAnsi="TimesNewRomanPSMT" w:cs="TimesNewRomanPSMT"/>
          <w:color w:val="000000"/>
          <w:szCs w:val="24"/>
        </w:rPr>
        <w:t xml:space="preserve">the </w:t>
      </w:r>
      <w:r w:rsidR="00074BB5">
        <w:rPr>
          <w:rFonts w:ascii="TimesNewRomanPSMT" w:hAnsi="TimesNewRomanPSMT" w:cs="TimesNewRomanPSMT"/>
          <w:color w:val="000000"/>
          <w:szCs w:val="24"/>
        </w:rPr>
        <w:t>ARB</w:t>
      </w:r>
      <w:r w:rsidR="00D31FF5">
        <w:rPr>
          <w:rFonts w:ascii="TimesNewRomanPSMT" w:hAnsi="TimesNewRomanPSMT" w:cs="TimesNewRomanPSMT"/>
          <w:color w:val="000000"/>
          <w:szCs w:val="24"/>
        </w:rPr>
        <w:t>, which is problematic for several reasons</w:t>
      </w:r>
      <w:r w:rsidR="00074BB5">
        <w:rPr>
          <w:rFonts w:ascii="TimesNewRomanPSMT" w:hAnsi="TimesNewRomanPSMT" w:cs="TimesNewRomanPSMT"/>
          <w:color w:val="000000"/>
          <w:szCs w:val="24"/>
        </w:rPr>
        <w:t xml:space="preserve">.  </w:t>
      </w:r>
    </w:p>
    <w:p w14:paraId="5CE9A340" w14:textId="14FF528E" w:rsidR="00451C88" w:rsidRPr="0096169B" w:rsidRDefault="00335153" w:rsidP="00716F03">
      <w:pPr>
        <w:autoSpaceDE w:val="0"/>
        <w:autoSpaceDN w:val="0"/>
        <w:adjustRightInd w:val="0"/>
        <w:spacing w:line="360" w:lineRule="auto"/>
        <w:ind w:firstLine="720"/>
        <w:rPr>
          <w:rFonts w:ascii="TimesNewRomanPSMT" w:hAnsi="TimesNewRomanPSMT" w:cs="TimesNewRomanPSMT"/>
          <w:color w:val="000000"/>
          <w:szCs w:val="24"/>
        </w:rPr>
      </w:pPr>
      <w:r>
        <w:rPr>
          <w:rFonts w:ascii="TimesNewRomanPSMT" w:hAnsi="TimesNewRomanPSMT" w:cs="TimesNewRomanPSMT"/>
          <w:color w:val="000000"/>
          <w:szCs w:val="24"/>
        </w:rPr>
        <w:t>First</w:t>
      </w:r>
      <w:r w:rsidR="00716F03">
        <w:rPr>
          <w:rFonts w:ascii="TimesNewRomanPSMT" w:hAnsi="TimesNewRomanPSMT" w:cs="TimesNewRomanPSMT"/>
          <w:color w:val="000000"/>
          <w:szCs w:val="24"/>
        </w:rPr>
        <w:t>,</w:t>
      </w:r>
      <w:r w:rsidR="00074BB5">
        <w:rPr>
          <w:rFonts w:ascii="TimesNewRomanPSMT" w:hAnsi="TimesNewRomanPSMT" w:cs="TimesNewRomanPSMT"/>
          <w:color w:val="000000"/>
          <w:szCs w:val="24"/>
        </w:rPr>
        <w:t xml:space="preserve"> affiliate conduct rules and standard corporate protocol </w:t>
      </w:r>
      <w:r w:rsidR="0096169B">
        <w:rPr>
          <w:rFonts w:ascii="TimesNewRomanPSMT" w:hAnsi="TimesNewRomanPSMT" w:cs="TimesNewRomanPSMT"/>
          <w:color w:val="000000"/>
          <w:szCs w:val="24"/>
        </w:rPr>
        <w:t>may</w:t>
      </w:r>
      <w:r w:rsidR="00074BB5">
        <w:rPr>
          <w:rFonts w:ascii="TimesNewRomanPSMT" w:hAnsi="TimesNewRomanPSMT" w:cs="TimesNewRomanPSMT"/>
          <w:color w:val="000000"/>
          <w:szCs w:val="24"/>
        </w:rPr>
        <w:t xml:space="preserve"> prohibit a participating entity from obtaining the information.  </w:t>
      </w:r>
      <w:r w:rsidR="00716F03">
        <w:rPr>
          <w:rFonts w:ascii="TimesNewRomanPSMT" w:hAnsi="TimesNewRomanPSMT" w:cs="TimesNewRomanPSMT"/>
          <w:color w:val="000000"/>
          <w:szCs w:val="24"/>
        </w:rPr>
        <w:t>In addition,</w:t>
      </w:r>
      <w:r w:rsidR="00074BB5">
        <w:rPr>
          <w:rFonts w:ascii="TimesNewRomanPSMT" w:hAnsi="TimesNewRomanPSMT" w:cs="TimesNewRomanPSMT"/>
          <w:color w:val="000000"/>
          <w:szCs w:val="24"/>
        </w:rPr>
        <w:t xml:space="preserve"> even if the participating entity were to obtain the information, it would not be possible for the participating entity to attest that the information is accurate and complete for the specified reporting period.  </w:t>
      </w:r>
      <w:r w:rsidR="00716F03">
        <w:rPr>
          <w:rFonts w:ascii="TimesNewRomanPSMT" w:hAnsi="TimesNewRomanPSMT" w:cs="TimesNewRomanPSMT"/>
          <w:color w:val="000000"/>
          <w:szCs w:val="24"/>
        </w:rPr>
        <w:t xml:space="preserve">The </w:t>
      </w:r>
      <w:r w:rsidR="00935776">
        <w:rPr>
          <w:rFonts w:ascii="TimesNewRomanPSMT" w:hAnsi="TimesNewRomanPSMT" w:cs="TimesNewRomanPSMT"/>
          <w:color w:val="000000"/>
          <w:szCs w:val="24"/>
        </w:rPr>
        <w:t>ARB cannot reasonably require that an entity applying to participate in the auctions attest to potentially sensitive legal information that it may not have access to about its affiliated corporate entities</w:t>
      </w:r>
      <w:r w:rsidR="00074BB5">
        <w:rPr>
          <w:rFonts w:ascii="TimesNewRomanPSMT" w:hAnsi="TimesNewRomanPSMT" w:cs="TimesNewRomanPSMT"/>
          <w:color w:val="000000"/>
          <w:szCs w:val="24"/>
        </w:rPr>
        <w:t xml:space="preserve"> and cannot confirm is accurate or complete, even if granted access</w:t>
      </w:r>
      <w:r w:rsidR="00935776">
        <w:rPr>
          <w:rFonts w:ascii="TimesNewRomanPSMT" w:hAnsi="TimesNewRomanPSMT" w:cs="TimesNewRomanPSMT"/>
          <w:color w:val="000000"/>
          <w:szCs w:val="24"/>
        </w:rPr>
        <w:t>.</w:t>
      </w:r>
      <w:r w:rsidR="00074BB5">
        <w:rPr>
          <w:rFonts w:ascii="TimesNewRomanPSMT" w:hAnsi="TimesNewRomanPSMT" w:cs="TimesNewRomanPSMT"/>
          <w:color w:val="000000"/>
          <w:szCs w:val="24"/>
        </w:rPr>
        <w:t xml:space="preserve"> </w:t>
      </w:r>
      <w:r w:rsidR="00716F03">
        <w:rPr>
          <w:rFonts w:ascii="TimesNewRomanPSMT" w:hAnsi="TimesNewRomanPSMT" w:cs="TimesNewRomanPSMT"/>
          <w:color w:val="000000"/>
          <w:szCs w:val="24"/>
        </w:rPr>
        <w:t xml:space="preserve">Moreover, if the affiliated or associated entities are not entities subject to the ARB’s regulations, the ARB likely would not be legally entitled to directly access non-public information about such entities.  </w:t>
      </w:r>
      <w:r w:rsidR="00FE0363">
        <w:rPr>
          <w:rFonts w:ascii="TimesNewRomanPSMT" w:hAnsi="TimesNewRomanPSMT" w:cs="TimesNewRomanPSMT"/>
          <w:color w:val="000000"/>
          <w:szCs w:val="24"/>
        </w:rPr>
        <w:t xml:space="preserve">The </w:t>
      </w:r>
      <w:r w:rsidR="00716F03">
        <w:rPr>
          <w:rFonts w:ascii="TimesNewRomanPSMT" w:hAnsi="TimesNewRomanPSMT" w:cs="TimesNewRomanPSMT"/>
          <w:color w:val="000000"/>
          <w:szCs w:val="24"/>
        </w:rPr>
        <w:t xml:space="preserve">ARB does not have the legal right or ability to require regulated entities to do what ARB could not legally directly accomplish itself.  </w:t>
      </w:r>
    </w:p>
    <w:p w14:paraId="0A28C34B" w14:textId="77777777" w:rsidR="00451C88" w:rsidRDefault="00451C88" w:rsidP="0096169B">
      <w:pPr>
        <w:pStyle w:val="Heading1"/>
      </w:pPr>
      <w:r>
        <w:br/>
        <w:t>CONCLUSION</w:t>
      </w:r>
    </w:p>
    <w:p w14:paraId="58D8BD15" w14:textId="77777777" w:rsidR="00451C88" w:rsidRPr="0096169B" w:rsidRDefault="00935776" w:rsidP="0096169B">
      <w:pPr>
        <w:autoSpaceDE w:val="0"/>
        <w:autoSpaceDN w:val="0"/>
        <w:adjustRightInd w:val="0"/>
        <w:spacing w:line="360" w:lineRule="auto"/>
        <w:ind w:firstLine="720"/>
        <w:rPr>
          <w:rFonts w:ascii="TimesNewRomanPSMT" w:hAnsi="TimesNewRomanPSMT" w:cs="TimesNewRomanPSMT"/>
          <w:color w:val="000000"/>
        </w:rPr>
      </w:pPr>
      <w:r>
        <w:rPr>
          <w:rFonts w:ascii="TimesNewRomanPSMT" w:hAnsi="TimesNewRomanPSMT" w:cs="TimesNewRomanPSMT"/>
          <w:color w:val="000000"/>
          <w:szCs w:val="24"/>
        </w:rPr>
        <w:t xml:space="preserve">SCE appreciates the opportunity to comment on the 45-Day Modifications. SCE continues to urge the ARB to consider ways to reduce the administrative burden of </w:t>
      </w:r>
      <w:r w:rsidR="00DD58B4">
        <w:rPr>
          <w:rFonts w:ascii="TimesNewRomanPSMT" w:hAnsi="TimesNewRomanPSMT" w:cs="TimesNewRomanPSMT"/>
          <w:color w:val="000000"/>
          <w:szCs w:val="24"/>
        </w:rPr>
        <w:t xml:space="preserve">registration </w:t>
      </w:r>
      <w:r w:rsidR="00433644">
        <w:rPr>
          <w:rFonts w:ascii="TimesNewRomanPSMT" w:hAnsi="TimesNewRomanPSMT" w:cs="TimesNewRomanPSMT"/>
          <w:color w:val="000000"/>
          <w:szCs w:val="24"/>
        </w:rPr>
        <w:t xml:space="preserve">and auction </w:t>
      </w:r>
      <w:r w:rsidR="00DD58B4">
        <w:rPr>
          <w:rFonts w:ascii="TimesNewRomanPSMT" w:hAnsi="TimesNewRomanPSMT" w:cs="TimesNewRomanPSMT"/>
          <w:color w:val="000000"/>
          <w:szCs w:val="24"/>
        </w:rPr>
        <w:t>reporting requirements.</w:t>
      </w:r>
    </w:p>
    <w:p w14:paraId="0DDAA83F" w14:textId="77777777" w:rsidR="00451C88" w:rsidRPr="00451C88" w:rsidRDefault="00451C88">
      <w:pPr>
        <w:keepNext/>
        <w:spacing w:before="240" w:line="240" w:lineRule="atLeast"/>
        <w:ind w:left="3600"/>
      </w:pPr>
      <w:r w:rsidRPr="00451C88">
        <w:t>Respectfully submitted,</w:t>
      </w:r>
    </w:p>
    <w:p w14:paraId="187535A8" w14:textId="77777777" w:rsidR="00451C88" w:rsidRPr="00451C88" w:rsidRDefault="00451C88">
      <w:pPr>
        <w:pStyle w:val="zAttorneyNames"/>
        <w:rPr>
          <w:color w:val="auto"/>
        </w:rPr>
      </w:pPr>
    </w:p>
    <w:p w14:paraId="63982D6B" w14:textId="77777777" w:rsidR="00451C88" w:rsidRPr="00451C88" w:rsidRDefault="00451C88">
      <w:pPr>
        <w:pStyle w:val="zAttorneyNames"/>
        <w:rPr>
          <w:color w:val="auto"/>
        </w:rPr>
      </w:pPr>
      <w:bookmarkStart w:id="7" w:name="zAttorneys"/>
      <w:bookmarkEnd w:id="7"/>
      <w:r w:rsidRPr="00451C88">
        <w:rPr>
          <w:color w:val="auto"/>
        </w:rPr>
        <w:t>WILLIAM V. WALSH</w:t>
      </w:r>
    </w:p>
    <w:p w14:paraId="60135555" w14:textId="77777777" w:rsidR="00451C88" w:rsidRPr="00451C88" w:rsidRDefault="00451C88">
      <w:pPr>
        <w:pStyle w:val="zAttorneyNames"/>
        <w:rPr>
          <w:color w:val="auto"/>
        </w:rPr>
      </w:pPr>
      <w:r w:rsidRPr="00451C88">
        <w:rPr>
          <w:color w:val="auto"/>
        </w:rPr>
        <w:t>REBECCA MEIERS-DE PASTINO</w:t>
      </w:r>
    </w:p>
    <w:p w14:paraId="60BD9A8F" w14:textId="77777777" w:rsidR="00451C88" w:rsidRPr="00451C88" w:rsidRDefault="00451C88">
      <w:pPr>
        <w:pStyle w:val="zAttorneyNames"/>
        <w:rPr>
          <w:color w:val="auto"/>
        </w:rPr>
      </w:pPr>
    </w:p>
    <w:p w14:paraId="64DF4361" w14:textId="77777777" w:rsidR="00451C88" w:rsidRPr="00451C88" w:rsidRDefault="00451C88">
      <w:pPr>
        <w:keepNext/>
        <w:spacing w:before="480"/>
        <w:ind w:left="3600"/>
      </w:pPr>
      <w:bookmarkStart w:id="8" w:name="Esignature"/>
      <w:bookmarkEnd w:id="8"/>
    </w:p>
    <w:tbl>
      <w:tblPr>
        <w:tblW w:w="0" w:type="auto"/>
        <w:tblInd w:w="3600" w:type="dxa"/>
        <w:tblLayout w:type="fixed"/>
        <w:tblCellMar>
          <w:left w:w="72" w:type="dxa"/>
          <w:right w:w="72" w:type="dxa"/>
        </w:tblCellMar>
        <w:tblLook w:val="0000" w:firstRow="0" w:lastRow="0" w:firstColumn="0" w:lastColumn="0" w:noHBand="0" w:noVBand="0"/>
      </w:tblPr>
      <w:tblGrid>
        <w:gridCol w:w="690"/>
        <w:gridCol w:w="4896"/>
      </w:tblGrid>
      <w:tr w:rsidR="00451C88" w:rsidRPr="00451C88" w14:paraId="7355467F" w14:textId="77777777">
        <w:trPr>
          <w:cantSplit/>
        </w:trPr>
        <w:tc>
          <w:tcPr>
            <w:tcW w:w="690" w:type="dxa"/>
            <w:tcBorders>
              <w:top w:val="single" w:sz="6" w:space="0" w:color="auto"/>
            </w:tcBorders>
          </w:tcPr>
          <w:p w14:paraId="6428BB80" w14:textId="77777777" w:rsidR="00451C88" w:rsidRPr="00451C88" w:rsidRDefault="00451C88">
            <w:pPr>
              <w:keepNext/>
              <w:spacing w:line="240" w:lineRule="atLeast"/>
            </w:pPr>
            <w:r w:rsidRPr="00451C88">
              <w:t>By:</w:t>
            </w:r>
          </w:p>
        </w:tc>
        <w:tc>
          <w:tcPr>
            <w:tcW w:w="4896" w:type="dxa"/>
            <w:tcBorders>
              <w:top w:val="single" w:sz="6" w:space="0" w:color="auto"/>
            </w:tcBorders>
          </w:tcPr>
          <w:p w14:paraId="09AE007C" w14:textId="77777777" w:rsidR="00451C88" w:rsidRPr="00451C88" w:rsidRDefault="00451C88">
            <w:pPr>
              <w:pStyle w:val="zAuthorName"/>
              <w:keepNext/>
              <w:rPr>
                <w:color w:val="auto"/>
              </w:rPr>
            </w:pPr>
            <w:bookmarkStart w:id="9" w:name="zAuthorName"/>
            <w:bookmarkEnd w:id="9"/>
            <w:r w:rsidRPr="00451C88">
              <w:rPr>
                <w:color w:val="auto"/>
              </w:rPr>
              <w:t xml:space="preserve">Rebecca </w:t>
            </w:r>
            <w:proofErr w:type="spellStart"/>
            <w:r w:rsidRPr="00451C88">
              <w:rPr>
                <w:color w:val="auto"/>
              </w:rPr>
              <w:t>Meiers</w:t>
            </w:r>
            <w:proofErr w:type="spellEnd"/>
            <w:r w:rsidRPr="00451C88">
              <w:rPr>
                <w:color w:val="auto"/>
              </w:rPr>
              <w:t xml:space="preserve">-De </w:t>
            </w:r>
            <w:proofErr w:type="spellStart"/>
            <w:r w:rsidRPr="00451C88">
              <w:rPr>
                <w:color w:val="auto"/>
              </w:rPr>
              <w:t>Pastino</w:t>
            </w:r>
            <w:proofErr w:type="spellEnd"/>
          </w:p>
        </w:tc>
      </w:tr>
    </w:tbl>
    <w:p w14:paraId="297E71D8" w14:textId="77777777" w:rsidR="00451C88" w:rsidRPr="00451C88" w:rsidRDefault="00451C88">
      <w:pPr>
        <w:pStyle w:val="zAttorneysFor"/>
        <w:ind w:right="-540"/>
      </w:pPr>
      <w:r w:rsidRPr="00451C88">
        <w:t>Attorneys for</w:t>
      </w:r>
      <w:r w:rsidRPr="00451C88">
        <w:br/>
        <w:t>SOUTHERN CALIFORNIA EDISON COMPANY</w:t>
      </w:r>
    </w:p>
    <w:p w14:paraId="72E2411C" w14:textId="77777777" w:rsidR="00451C88" w:rsidRPr="00451C88" w:rsidRDefault="00451C88">
      <w:pPr>
        <w:pStyle w:val="zEdisonAddressTitlePage"/>
      </w:pPr>
      <w:r w:rsidRPr="00451C88">
        <w:rPr>
          <w:noProof/>
        </w:rPr>
        <w:t>2244 Walnut Grove Avenue</w:t>
      </w:r>
      <w:r w:rsidRPr="00451C88">
        <w:rPr>
          <w:noProof/>
        </w:rPr>
        <w:br/>
        <w:t>Post Office Box 800</w:t>
      </w:r>
      <w:r w:rsidRPr="00451C88">
        <w:rPr>
          <w:noProof/>
        </w:rPr>
        <w:br/>
        <w:t>Rosemead, California  91770</w:t>
      </w:r>
    </w:p>
    <w:p w14:paraId="6CE8C09C" w14:textId="77777777" w:rsidR="00451C88" w:rsidRPr="00451C88" w:rsidRDefault="00451C88">
      <w:pPr>
        <w:pStyle w:val="zPhone"/>
        <w:rPr>
          <w:color w:val="auto"/>
        </w:rPr>
      </w:pPr>
      <w:r w:rsidRPr="00451C88">
        <w:rPr>
          <w:noProof/>
          <w:color w:val="auto"/>
        </w:rPr>
        <w:t>Telephone:</w:t>
      </w:r>
      <w:r w:rsidRPr="00451C88">
        <w:rPr>
          <w:noProof/>
          <w:color w:val="auto"/>
        </w:rPr>
        <w:tab/>
        <w:t>(626) 302-6016</w:t>
      </w:r>
    </w:p>
    <w:p w14:paraId="38322106" w14:textId="77777777" w:rsidR="00451C88" w:rsidRPr="00451C88" w:rsidRDefault="00451C88">
      <w:pPr>
        <w:pStyle w:val="zFacsimile"/>
        <w:rPr>
          <w:color w:val="auto"/>
        </w:rPr>
      </w:pPr>
      <w:r w:rsidRPr="00451C88">
        <w:rPr>
          <w:noProof/>
          <w:color w:val="auto"/>
        </w:rPr>
        <w:t>Facsimile:</w:t>
      </w:r>
      <w:r w:rsidRPr="00451C88">
        <w:rPr>
          <w:noProof/>
          <w:color w:val="auto"/>
        </w:rPr>
        <w:tab/>
        <w:t>(626) 302-6962</w:t>
      </w:r>
    </w:p>
    <w:p w14:paraId="7629C2DC" w14:textId="77777777" w:rsidR="00451C88" w:rsidRPr="00451C88" w:rsidRDefault="00451C88">
      <w:pPr>
        <w:pStyle w:val="zEmail"/>
        <w:rPr>
          <w:color w:val="auto"/>
        </w:rPr>
      </w:pPr>
      <w:r w:rsidRPr="00451C88">
        <w:rPr>
          <w:noProof/>
          <w:color w:val="auto"/>
        </w:rPr>
        <w:t>E-mail:</w:t>
      </w:r>
      <w:r w:rsidRPr="00451C88">
        <w:rPr>
          <w:noProof/>
          <w:color w:val="auto"/>
        </w:rPr>
        <w:tab/>
      </w:r>
      <w:r w:rsidR="00307C0D">
        <w:rPr>
          <w:noProof/>
          <w:color w:val="auto"/>
        </w:rPr>
        <w:tab/>
      </w:r>
      <w:r w:rsidR="00307C0D" w:rsidRPr="00451C88">
        <w:rPr>
          <w:noProof/>
          <w:color w:val="auto"/>
        </w:rPr>
        <w:t>rebecca.meiers-depastino@sce.com</w:t>
      </w:r>
    </w:p>
    <w:p w14:paraId="3B257067" w14:textId="77777777" w:rsidR="00451C88" w:rsidRPr="00451C88" w:rsidRDefault="00307C0D">
      <w:pPr>
        <w:pStyle w:val="zDate2"/>
      </w:pPr>
      <w:r>
        <w:rPr>
          <w:noProof/>
        </w:rPr>
        <w:t>September 15, 2014</w:t>
      </w:r>
    </w:p>
    <w:sectPr w:rsidR="00451C88" w:rsidRPr="00451C88" w:rsidSect="00185B3E">
      <w:headerReference w:type="default" r:id="rId16"/>
      <w:footerReference w:type="default" r:id="rId17"/>
      <w:headerReference w:type="first" r:id="rId18"/>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9E534" w14:textId="77777777" w:rsidR="00397C9B" w:rsidRDefault="00397C9B">
      <w:r>
        <w:separator/>
      </w:r>
    </w:p>
  </w:endnote>
  <w:endnote w:type="continuationSeparator" w:id="0">
    <w:p w14:paraId="47B67AD2" w14:textId="77777777" w:rsidR="00397C9B" w:rsidRDefault="0039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D5707" w14:textId="77777777" w:rsidR="00397C9B" w:rsidRDefault="00397C9B">
    <w:pPr>
      <w:pStyle w:val="Footer"/>
    </w:pPr>
    <w:r>
      <w:fldChar w:fldCharType="begin"/>
    </w:r>
    <w:r>
      <w:instrText xml:space="preserve">If </w:instrText>
    </w:r>
    <w:r>
      <w:fldChar w:fldCharType="begin"/>
    </w:r>
    <w:r>
      <w:instrText>Author_Initials</w:instrText>
    </w:r>
    <w:r>
      <w:fldChar w:fldCharType="separate"/>
    </w:r>
    <w:r>
      <w:rPr>
        <w:b/>
      </w:rPr>
      <w:instrText>Error! Bookmark not defined.</w:instrText>
    </w:r>
    <w:r>
      <w:fldChar w:fldCharType="end"/>
    </w:r>
    <w:r>
      <w:instrText xml:space="preserve"> &lt;&gt; "Error! Bookmark not defined." "</w:instrText>
    </w:r>
    <w:r>
      <w:fldChar w:fldCharType="begin"/>
    </w:r>
    <w:r>
      <w:instrText>Author_Initials \*upper \* charformat</w:instrText>
    </w:r>
    <w:r>
      <w:fldChar w:fldCharType="separate"/>
    </w:r>
    <w:r>
      <w:rPr>
        <w:b/>
      </w:rPr>
      <w:instrText>Error! Bookmark not defined.</w:instrText>
    </w:r>
    <w:r>
      <w:fldChar w:fldCharType="end"/>
    </w:r>
    <w:r>
      <w:instrTex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FC593" w14:textId="77777777" w:rsidR="00397C9B" w:rsidRDefault="00397C9B" w:rsidP="00185B3E">
    <w:pPr>
      <w:pStyle w:val="Footer"/>
      <w:ind w:left="0"/>
      <w:jc w:val="center"/>
    </w:pPr>
    <w:r>
      <w:rPr>
        <w:sz w:val="16"/>
      </w:rPr>
      <w:t xml:space="preserve">- </w:t>
    </w:r>
    <w:r w:rsidRPr="00185B3E">
      <w:rPr>
        <w:sz w:val="16"/>
      </w:rPr>
      <w:fldChar w:fldCharType="begin"/>
    </w:r>
    <w:r w:rsidRPr="00185B3E">
      <w:rPr>
        <w:sz w:val="16"/>
      </w:rPr>
      <w:instrText xml:space="preserve"> PAGE   \* MERGEFORMAT </w:instrText>
    </w:r>
    <w:r w:rsidRPr="00185B3E">
      <w:rPr>
        <w:sz w:val="16"/>
      </w:rPr>
      <w:fldChar w:fldCharType="separate"/>
    </w:r>
    <w:r w:rsidR="00BD0383">
      <w:rPr>
        <w:noProof/>
        <w:sz w:val="16"/>
      </w:rPr>
      <w:t>4</w:t>
    </w:r>
    <w:r w:rsidRPr="00185B3E">
      <w:rPr>
        <w:noProof/>
        <w:sz w:val="16"/>
      </w:rPr>
      <w:fldChar w:fldCharType="end"/>
    </w:r>
    <w:r>
      <w:rPr>
        <w:noProof/>
        <w:sz w:val="16"/>
      </w:rPr>
      <w:t xml:space="preserve"> -</w:t>
    </w:r>
    <w:r>
      <w:rPr>
        <w:sz w:val="16"/>
      </w:rPr>
      <w:fldChar w:fldCharType="begin"/>
    </w:r>
    <w:r>
      <w:rPr>
        <w:sz w:val="16"/>
      </w:rPr>
      <w:instrText xml:space="preserve">If </w:instrText>
    </w:r>
    <w:r>
      <w:rPr>
        <w:sz w:val="16"/>
      </w:rPr>
      <w:fldChar w:fldCharType="begin"/>
    </w:r>
    <w:r>
      <w:rPr>
        <w:sz w:val="16"/>
      </w:rPr>
      <w:instrText>Author_Initials</w:instrText>
    </w:r>
    <w:r>
      <w:rPr>
        <w:sz w:val="16"/>
      </w:rPr>
      <w:fldChar w:fldCharType="separate"/>
    </w:r>
    <w:r>
      <w:rPr>
        <w:b/>
        <w:sz w:val="16"/>
      </w:rPr>
      <w:instrText>Error! Bookmark not defined.</w:instrText>
    </w:r>
    <w:r>
      <w:rPr>
        <w:sz w:val="16"/>
      </w:rPr>
      <w:fldChar w:fldCharType="end"/>
    </w:r>
    <w:r>
      <w:rPr>
        <w:sz w:val="16"/>
      </w:rPr>
      <w:instrText xml:space="preserve"> &lt;&gt; "Error! Bookmark not defined." "</w:instrText>
    </w:r>
    <w:r>
      <w:rPr>
        <w:sz w:val="16"/>
      </w:rPr>
      <w:fldChar w:fldCharType="begin"/>
    </w:r>
    <w:r>
      <w:rPr>
        <w:sz w:val="16"/>
      </w:rPr>
      <w:instrText>Author_Initials \*upper \* charformat</w:instrText>
    </w:r>
    <w:r>
      <w:rPr>
        <w:sz w:val="16"/>
      </w:rPr>
      <w:fldChar w:fldCharType="separate"/>
    </w:r>
    <w:r>
      <w:rPr>
        <w:b/>
        <w:sz w:val="16"/>
      </w:rPr>
      <w:instrText>Error! Bookmark not defined.</w:instrText>
    </w:r>
    <w:r>
      <w:rPr>
        <w:sz w:val="16"/>
      </w:rPr>
      <w:fldChar w:fldCharType="end"/>
    </w:r>
    <w:r>
      <w:rPr>
        <w:sz w:val="16"/>
      </w:rPr>
      <w:instrText>:"</w:instrTex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9874A" w14:textId="77777777" w:rsidR="00397C9B" w:rsidRDefault="00397C9B">
    <w:pPr>
      <w:pStyle w:val="Footer"/>
    </w:pPr>
    <w:r>
      <w:t xml:space="preserve">- </w:t>
    </w:r>
    <w:r>
      <w:fldChar w:fldCharType="begin"/>
    </w:r>
    <w:r>
      <w:instrText>page</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5EA46" w14:textId="77777777" w:rsidR="00397C9B" w:rsidRDefault="00397C9B">
      <w:pPr>
        <w:pStyle w:val="footnoteseparator"/>
      </w:pPr>
      <w:r>
        <w:separator/>
      </w:r>
    </w:p>
  </w:footnote>
  <w:footnote w:type="continuationSeparator" w:id="0">
    <w:p w14:paraId="03964191" w14:textId="77777777" w:rsidR="00397C9B" w:rsidRDefault="00397C9B">
      <w:pPr>
        <w:spacing w:line="240" w:lineRule="atLeast"/>
      </w:pPr>
      <w:r>
        <w:separator/>
      </w:r>
    </w:p>
    <w:p w14:paraId="365E0156" w14:textId="77777777" w:rsidR="00397C9B" w:rsidRDefault="00397C9B">
      <w:pPr>
        <w:spacing w:line="240" w:lineRule="atLeast"/>
      </w:pPr>
      <w:r>
        <w:rPr>
          <w:sz w:val="16"/>
        </w:rPr>
        <w:t>Continued from the previous page</w:t>
      </w:r>
    </w:p>
  </w:footnote>
  <w:footnote w:type="continuationNotice" w:id="1">
    <w:p w14:paraId="1AF7E9D2" w14:textId="77777777" w:rsidR="00397C9B" w:rsidRDefault="00397C9B">
      <w:pPr>
        <w:rPr>
          <w:sz w:val="16"/>
        </w:rPr>
      </w:pPr>
      <w:r>
        <w:rPr>
          <w:sz w:val="16"/>
        </w:rPr>
        <w:t>Continued on the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E1870" w14:textId="77777777" w:rsidR="00397C9B" w:rsidRDefault="00397C9B">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E921E" w14:textId="77777777" w:rsidR="00397C9B" w:rsidRPr="00131E73" w:rsidRDefault="00397C9B">
    <w:pPr>
      <w:tabs>
        <w:tab w:val="center" w:pos="4320"/>
        <w:tab w:val="center" w:pos="8640"/>
      </w:tabs>
      <w:rPr>
        <w:smallCaps/>
        <w:u w:val="word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045EF" w14:textId="77777777" w:rsidR="00397C9B" w:rsidRPr="00D06722" w:rsidRDefault="00397C9B">
    <w:pPr>
      <w:rPr>
        <w:color w:val="000000"/>
      </w:rPr>
    </w:pPr>
    <w:r w:rsidRPr="00D06722">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572BD24"/>
    <w:lvl w:ilvl="0">
      <w:start w:val="1"/>
      <w:numFmt w:val="upperRoman"/>
      <w:suff w:val="nothing"/>
      <w:lvlText w:val="%1."/>
      <w:lvlJc w:val="left"/>
      <w:pPr>
        <w:ind w:left="0" w:firstLine="0"/>
      </w:pPr>
      <w:rPr>
        <w:rFonts w:hint="default"/>
        <w:color w:val="000000"/>
        <w:u w:val="none"/>
      </w:rPr>
    </w:lvl>
    <w:lvl w:ilvl="1">
      <w:start w:val="1"/>
      <w:numFmt w:val="upperLetter"/>
      <w:lvlText w:val="%2."/>
      <w:lvlJc w:val="left"/>
      <w:pPr>
        <w:tabs>
          <w:tab w:val="num" w:pos="0"/>
        </w:tabs>
        <w:ind w:left="720" w:hanging="720"/>
      </w:pPr>
      <w:rPr>
        <w:rFonts w:hint="default"/>
        <w:color w:val="000000"/>
        <w:u w:val="none"/>
      </w:rPr>
    </w:lvl>
    <w:lvl w:ilvl="2">
      <w:start w:val="1"/>
      <w:numFmt w:val="decimal"/>
      <w:lvlText w:val="%3."/>
      <w:lvlJc w:val="left"/>
      <w:pPr>
        <w:tabs>
          <w:tab w:val="num" w:pos="0"/>
        </w:tabs>
        <w:ind w:left="1440" w:hanging="720"/>
      </w:pPr>
      <w:rPr>
        <w:rFonts w:hint="default"/>
        <w:u w:val="none"/>
      </w:rPr>
    </w:lvl>
    <w:lvl w:ilvl="3">
      <w:start w:val="1"/>
      <w:numFmt w:val="lowerLetter"/>
      <w:lvlText w:val="%4)"/>
      <w:lvlJc w:val="left"/>
      <w:pPr>
        <w:tabs>
          <w:tab w:val="num" w:pos="0"/>
        </w:tabs>
        <w:ind w:left="2160" w:hanging="720"/>
      </w:pPr>
      <w:rPr>
        <w:rFonts w:hint="default"/>
        <w:u w:val="none"/>
      </w:rPr>
    </w:lvl>
    <w:lvl w:ilvl="4">
      <w:start w:val="1"/>
      <w:numFmt w:val="decimal"/>
      <w:lvlText w:val="(%5)"/>
      <w:lvlJc w:val="left"/>
      <w:pPr>
        <w:tabs>
          <w:tab w:val="num" w:pos="0"/>
        </w:tabs>
        <w:ind w:left="2880" w:hanging="720"/>
      </w:pPr>
      <w:rPr>
        <w:rFonts w:hint="default"/>
        <w:u w:val="none"/>
      </w:rPr>
    </w:lvl>
    <w:lvl w:ilvl="5">
      <w:start w:val="1"/>
      <w:numFmt w:val="lowerLetter"/>
      <w:lvlText w:val="(%6)"/>
      <w:lvlJc w:val="left"/>
      <w:pPr>
        <w:tabs>
          <w:tab w:val="num" w:pos="0"/>
        </w:tabs>
        <w:ind w:left="3600" w:hanging="720"/>
      </w:pPr>
      <w:rPr>
        <w:rFonts w:hint="default"/>
        <w:u w:val="none"/>
      </w:rPr>
    </w:lvl>
    <w:lvl w:ilvl="6">
      <w:start w:val="1"/>
      <w:numFmt w:val="lowerRoman"/>
      <w:lvlText w:val="(%7)"/>
      <w:lvlJc w:val="left"/>
      <w:pPr>
        <w:tabs>
          <w:tab w:val="num" w:pos="0"/>
        </w:tabs>
        <w:ind w:left="4320" w:hanging="720"/>
      </w:pPr>
      <w:rPr>
        <w:rFonts w:hint="default"/>
        <w:u w:val="none"/>
      </w:rPr>
    </w:lvl>
    <w:lvl w:ilvl="7">
      <w:start w:val="1"/>
      <w:numFmt w:val="lowerLetter"/>
      <w:lvlText w:val="(%8)"/>
      <w:lvlJc w:val="left"/>
      <w:pPr>
        <w:tabs>
          <w:tab w:val="num" w:pos="0"/>
        </w:tabs>
        <w:ind w:left="5040" w:hanging="720"/>
      </w:pPr>
      <w:rPr>
        <w:rFonts w:hint="default"/>
        <w:u w:val="none"/>
      </w:rPr>
    </w:lvl>
    <w:lvl w:ilvl="8">
      <w:start w:val="1"/>
      <w:numFmt w:val="lowerRoman"/>
      <w:lvlText w:val="(%9)"/>
      <w:lvlJc w:val="left"/>
      <w:pPr>
        <w:tabs>
          <w:tab w:val="num" w:pos="0"/>
        </w:tabs>
        <w:ind w:left="5760" w:hanging="720"/>
      </w:pPr>
      <w:rPr>
        <w:rFonts w:hint="default"/>
        <w:u w:val="none"/>
      </w:rPr>
    </w:lvl>
  </w:abstractNum>
  <w:abstractNum w:abstractNumId="1">
    <w:nsid w:val="087C1DAB"/>
    <w:multiLevelType w:val="multilevel"/>
    <w:tmpl w:val="AD68F006"/>
    <w:lvl w:ilvl="0">
      <w:start w:val="1"/>
      <w:numFmt w:val="upperRoman"/>
      <w:suff w:val="nothing"/>
      <w:lvlText w:val="%1."/>
      <w:lvlJc w:val="left"/>
      <w:pPr>
        <w:ind w:left="0" w:firstLine="0"/>
      </w:pPr>
      <w:rPr>
        <w:rFonts w:hint="default"/>
        <w:color w:val="000000"/>
        <w:u w:val="none"/>
      </w:rPr>
    </w:lvl>
    <w:lvl w:ilvl="1">
      <w:start w:val="1"/>
      <w:numFmt w:val="upperLetter"/>
      <w:lvlText w:val="%2."/>
      <w:lvlJc w:val="left"/>
      <w:pPr>
        <w:tabs>
          <w:tab w:val="num" w:pos="0"/>
        </w:tabs>
        <w:ind w:left="720" w:hanging="720"/>
      </w:pPr>
      <w:rPr>
        <w:rFonts w:hint="default"/>
        <w:color w:val="000000"/>
        <w:u w:val="none"/>
      </w:rPr>
    </w:lvl>
    <w:lvl w:ilvl="2">
      <w:start w:val="1"/>
      <w:numFmt w:val="decimal"/>
      <w:lvlText w:val="%3."/>
      <w:lvlJc w:val="left"/>
      <w:pPr>
        <w:tabs>
          <w:tab w:val="num" w:pos="0"/>
        </w:tabs>
        <w:ind w:left="1440" w:hanging="720"/>
      </w:pPr>
      <w:rPr>
        <w:rFonts w:hint="default"/>
        <w:u w:val="none"/>
      </w:rPr>
    </w:lvl>
    <w:lvl w:ilvl="3">
      <w:start w:val="1"/>
      <w:numFmt w:val="lowerLetter"/>
      <w:lvlText w:val="%4)"/>
      <w:lvlJc w:val="left"/>
      <w:pPr>
        <w:tabs>
          <w:tab w:val="num" w:pos="0"/>
        </w:tabs>
        <w:ind w:left="2160" w:hanging="720"/>
      </w:pPr>
      <w:rPr>
        <w:rFonts w:hint="default"/>
        <w:u w:val="none"/>
      </w:rPr>
    </w:lvl>
    <w:lvl w:ilvl="4">
      <w:start w:val="1"/>
      <w:numFmt w:val="decimal"/>
      <w:lvlText w:val="(%5)"/>
      <w:lvlJc w:val="left"/>
      <w:pPr>
        <w:tabs>
          <w:tab w:val="num" w:pos="0"/>
        </w:tabs>
        <w:ind w:left="2880" w:hanging="720"/>
      </w:pPr>
      <w:rPr>
        <w:rFonts w:hint="default"/>
        <w:u w:val="none"/>
      </w:rPr>
    </w:lvl>
    <w:lvl w:ilvl="5">
      <w:start w:val="1"/>
      <w:numFmt w:val="lowerLetter"/>
      <w:lvlText w:val="(%6)"/>
      <w:lvlJc w:val="left"/>
      <w:pPr>
        <w:tabs>
          <w:tab w:val="num" w:pos="0"/>
        </w:tabs>
        <w:ind w:left="3600" w:hanging="720"/>
      </w:pPr>
      <w:rPr>
        <w:rFonts w:hint="default"/>
        <w:u w:val="none"/>
      </w:rPr>
    </w:lvl>
    <w:lvl w:ilvl="6">
      <w:start w:val="1"/>
      <w:numFmt w:val="lowerRoman"/>
      <w:lvlText w:val="(%7)"/>
      <w:lvlJc w:val="left"/>
      <w:pPr>
        <w:tabs>
          <w:tab w:val="num" w:pos="0"/>
        </w:tabs>
        <w:ind w:left="4320" w:hanging="720"/>
      </w:pPr>
      <w:rPr>
        <w:rFonts w:hint="default"/>
        <w:u w:val="none"/>
      </w:rPr>
    </w:lvl>
    <w:lvl w:ilvl="7">
      <w:start w:val="1"/>
      <w:numFmt w:val="lowerLetter"/>
      <w:lvlText w:val="(%8)"/>
      <w:lvlJc w:val="left"/>
      <w:pPr>
        <w:tabs>
          <w:tab w:val="num" w:pos="0"/>
        </w:tabs>
        <w:ind w:left="5040" w:hanging="720"/>
      </w:pPr>
      <w:rPr>
        <w:rFonts w:hint="default"/>
        <w:u w:val="none"/>
      </w:rPr>
    </w:lvl>
    <w:lvl w:ilvl="8">
      <w:start w:val="1"/>
      <w:numFmt w:val="lowerRoman"/>
      <w:lvlText w:val="(%9)"/>
      <w:lvlJc w:val="left"/>
      <w:pPr>
        <w:tabs>
          <w:tab w:val="num" w:pos="0"/>
        </w:tabs>
        <w:ind w:left="5760" w:hanging="720"/>
      </w:pPr>
      <w:rPr>
        <w:rFonts w:hint="default"/>
        <w:u w:val="none"/>
      </w:rPr>
    </w:lvl>
  </w:abstractNum>
  <w:abstractNum w:abstractNumId="2">
    <w:nsid w:val="0AC718CB"/>
    <w:multiLevelType w:val="multilevel"/>
    <w:tmpl w:val="4BAA0C6E"/>
    <w:lvl w:ilvl="0">
      <w:start w:val="1"/>
      <w:numFmt w:val="upperRoman"/>
      <w:suff w:val="nothing"/>
      <w:lvlText w:val="%1."/>
      <w:lvlJc w:val="left"/>
      <w:pPr>
        <w:ind w:left="0" w:firstLine="0"/>
      </w:pPr>
      <w:rPr>
        <w:rFonts w:hint="default"/>
        <w:color w:val="000000"/>
        <w:u w:val="none"/>
      </w:rPr>
    </w:lvl>
    <w:lvl w:ilvl="1">
      <w:start w:val="1"/>
      <w:numFmt w:val="upperLetter"/>
      <w:lvlText w:val="%2."/>
      <w:lvlJc w:val="left"/>
      <w:pPr>
        <w:tabs>
          <w:tab w:val="num" w:pos="0"/>
        </w:tabs>
        <w:ind w:left="720" w:hanging="720"/>
      </w:pPr>
      <w:rPr>
        <w:rFonts w:hint="default"/>
        <w:color w:val="000000"/>
        <w:u w:val="none"/>
      </w:rPr>
    </w:lvl>
    <w:lvl w:ilvl="2">
      <w:start w:val="1"/>
      <w:numFmt w:val="decimal"/>
      <w:lvlText w:val="%3."/>
      <w:lvlJc w:val="left"/>
      <w:pPr>
        <w:tabs>
          <w:tab w:val="num" w:pos="0"/>
        </w:tabs>
        <w:ind w:left="1440" w:hanging="720"/>
      </w:pPr>
      <w:rPr>
        <w:rFonts w:hint="default"/>
        <w:u w:val="none"/>
      </w:rPr>
    </w:lvl>
    <w:lvl w:ilvl="3">
      <w:start w:val="1"/>
      <w:numFmt w:val="lowerLetter"/>
      <w:lvlText w:val="%4)"/>
      <w:lvlJc w:val="left"/>
      <w:pPr>
        <w:tabs>
          <w:tab w:val="num" w:pos="0"/>
        </w:tabs>
        <w:ind w:left="2160" w:hanging="720"/>
      </w:pPr>
      <w:rPr>
        <w:rFonts w:hint="default"/>
        <w:u w:val="none"/>
      </w:rPr>
    </w:lvl>
    <w:lvl w:ilvl="4">
      <w:start w:val="1"/>
      <w:numFmt w:val="decimal"/>
      <w:lvlText w:val="(%5)"/>
      <w:lvlJc w:val="left"/>
      <w:pPr>
        <w:tabs>
          <w:tab w:val="num" w:pos="0"/>
        </w:tabs>
        <w:ind w:left="2880" w:hanging="720"/>
      </w:pPr>
      <w:rPr>
        <w:rFonts w:hint="default"/>
        <w:u w:val="none"/>
      </w:rPr>
    </w:lvl>
    <w:lvl w:ilvl="5">
      <w:start w:val="1"/>
      <w:numFmt w:val="lowerLetter"/>
      <w:lvlText w:val="(%6)"/>
      <w:lvlJc w:val="left"/>
      <w:pPr>
        <w:tabs>
          <w:tab w:val="num" w:pos="0"/>
        </w:tabs>
        <w:ind w:left="3600" w:hanging="720"/>
      </w:pPr>
      <w:rPr>
        <w:rFonts w:hint="default"/>
        <w:u w:val="none"/>
      </w:rPr>
    </w:lvl>
    <w:lvl w:ilvl="6">
      <w:start w:val="1"/>
      <w:numFmt w:val="lowerRoman"/>
      <w:lvlText w:val="(%7)"/>
      <w:lvlJc w:val="left"/>
      <w:pPr>
        <w:tabs>
          <w:tab w:val="num" w:pos="0"/>
        </w:tabs>
        <w:ind w:left="4320" w:hanging="720"/>
      </w:pPr>
      <w:rPr>
        <w:rFonts w:hint="default"/>
        <w:u w:val="none"/>
      </w:rPr>
    </w:lvl>
    <w:lvl w:ilvl="7">
      <w:start w:val="1"/>
      <w:numFmt w:val="lowerLetter"/>
      <w:lvlText w:val="(%8)"/>
      <w:lvlJc w:val="left"/>
      <w:pPr>
        <w:tabs>
          <w:tab w:val="num" w:pos="0"/>
        </w:tabs>
        <w:ind w:left="5040" w:hanging="720"/>
      </w:pPr>
      <w:rPr>
        <w:rFonts w:hint="default"/>
        <w:u w:val="none"/>
      </w:rPr>
    </w:lvl>
    <w:lvl w:ilvl="8">
      <w:start w:val="1"/>
      <w:numFmt w:val="lowerRoman"/>
      <w:lvlText w:val="(%9)"/>
      <w:lvlJc w:val="left"/>
      <w:pPr>
        <w:tabs>
          <w:tab w:val="num" w:pos="0"/>
        </w:tabs>
        <w:ind w:left="5760" w:hanging="720"/>
      </w:pPr>
      <w:rPr>
        <w:rFonts w:hint="default"/>
        <w:u w:val="none"/>
      </w:rPr>
    </w:lvl>
  </w:abstractNum>
  <w:abstractNum w:abstractNumId="3">
    <w:nsid w:val="125E6295"/>
    <w:multiLevelType w:val="hybridMultilevel"/>
    <w:tmpl w:val="6ACC92BC"/>
    <w:lvl w:ilvl="0" w:tplc="122C7B30">
      <w:numFmt w:val="bullet"/>
      <w:lvlText w:val=""/>
      <w:lvlJc w:val="left"/>
      <w:pPr>
        <w:tabs>
          <w:tab w:val="num" w:pos="1080"/>
        </w:tabs>
        <w:ind w:left="1080" w:hanging="360"/>
      </w:pPr>
      <w:rPr>
        <w:rFonts w:ascii="Wingdings" w:eastAsia="Times New Roman" w:hAnsi="Wingdings" w:cs="Times New Roman" w:hint="default"/>
        <w:sz w:val="3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A795A7B"/>
    <w:multiLevelType w:val="multilevel"/>
    <w:tmpl w:val="ADB2FF22"/>
    <w:lvl w:ilvl="0">
      <w:start w:val="1"/>
      <w:numFmt w:val="upperRoman"/>
      <w:suff w:val="nothing"/>
      <w:lvlText w:val="%1."/>
      <w:lvlJc w:val="left"/>
      <w:pPr>
        <w:ind w:left="0" w:firstLine="0"/>
      </w:pPr>
      <w:rPr>
        <w:rFonts w:hint="default"/>
        <w:color w:val="000000"/>
        <w:u w:val="none"/>
      </w:rPr>
    </w:lvl>
    <w:lvl w:ilvl="1">
      <w:start w:val="1"/>
      <w:numFmt w:val="upperLetter"/>
      <w:lvlText w:val="%2."/>
      <w:lvlJc w:val="left"/>
      <w:pPr>
        <w:tabs>
          <w:tab w:val="num" w:pos="0"/>
        </w:tabs>
        <w:ind w:left="720" w:hanging="720"/>
      </w:pPr>
      <w:rPr>
        <w:rFonts w:hint="default"/>
        <w:color w:val="000000"/>
        <w:u w:val="none"/>
      </w:rPr>
    </w:lvl>
    <w:lvl w:ilvl="2">
      <w:start w:val="1"/>
      <w:numFmt w:val="decimal"/>
      <w:lvlText w:val="%3."/>
      <w:lvlJc w:val="left"/>
      <w:pPr>
        <w:tabs>
          <w:tab w:val="num" w:pos="0"/>
        </w:tabs>
        <w:ind w:left="1440" w:hanging="720"/>
      </w:pPr>
      <w:rPr>
        <w:rFonts w:hint="default"/>
        <w:u w:val="none"/>
      </w:rPr>
    </w:lvl>
    <w:lvl w:ilvl="3">
      <w:start w:val="1"/>
      <w:numFmt w:val="lowerLetter"/>
      <w:lvlText w:val="%4)"/>
      <w:lvlJc w:val="left"/>
      <w:pPr>
        <w:tabs>
          <w:tab w:val="num" w:pos="0"/>
        </w:tabs>
        <w:ind w:left="2160" w:hanging="720"/>
      </w:pPr>
      <w:rPr>
        <w:rFonts w:hint="default"/>
        <w:u w:val="none"/>
      </w:rPr>
    </w:lvl>
    <w:lvl w:ilvl="4">
      <w:start w:val="1"/>
      <w:numFmt w:val="decimal"/>
      <w:lvlText w:val="(%5)"/>
      <w:lvlJc w:val="left"/>
      <w:pPr>
        <w:tabs>
          <w:tab w:val="num" w:pos="0"/>
        </w:tabs>
        <w:ind w:left="2880" w:hanging="720"/>
      </w:pPr>
      <w:rPr>
        <w:rFonts w:hint="default"/>
        <w:u w:val="none"/>
      </w:rPr>
    </w:lvl>
    <w:lvl w:ilvl="5">
      <w:start w:val="1"/>
      <w:numFmt w:val="lowerLetter"/>
      <w:lvlText w:val="(%6)"/>
      <w:lvlJc w:val="left"/>
      <w:pPr>
        <w:tabs>
          <w:tab w:val="num" w:pos="0"/>
        </w:tabs>
        <w:ind w:left="3600" w:hanging="720"/>
      </w:pPr>
      <w:rPr>
        <w:rFonts w:hint="default"/>
        <w:u w:val="none"/>
      </w:rPr>
    </w:lvl>
    <w:lvl w:ilvl="6">
      <w:start w:val="1"/>
      <w:numFmt w:val="lowerRoman"/>
      <w:lvlText w:val="(%7)"/>
      <w:lvlJc w:val="left"/>
      <w:pPr>
        <w:tabs>
          <w:tab w:val="num" w:pos="0"/>
        </w:tabs>
        <w:ind w:left="4320" w:hanging="720"/>
      </w:pPr>
      <w:rPr>
        <w:rFonts w:hint="default"/>
        <w:u w:val="none"/>
      </w:rPr>
    </w:lvl>
    <w:lvl w:ilvl="7">
      <w:start w:val="1"/>
      <w:numFmt w:val="lowerLetter"/>
      <w:lvlText w:val="(%8)"/>
      <w:lvlJc w:val="left"/>
      <w:pPr>
        <w:tabs>
          <w:tab w:val="num" w:pos="0"/>
        </w:tabs>
        <w:ind w:left="5040" w:hanging="720"/>
      </w:pPr>
      <w:rPr>
        <w:rFonts w:hint="default"/>
        <w:u w:val="none"/>
      </w:rPr>
    </w:lvl>
    <w:lvl w:ilvl="8">
      <w:start w:val="1"/>
      <w:numFmt w:val="lowerRoman"/>
      <w:lvlText w:val="(%9)"/>
      <w:lvlJc w:val="left"/>
      <w:pPr>
        <w:tabs>
          <w:tab w:val="num" w:pos="0"/>
        </w:tabs>
        <w:ind w:left="5760" w:hanging="720"/>
      </w:pPr>
      <w:rPr>
        <w:rFonts w:hint="default"/>
        <w:u w:val="none"/>
      </w:rPr>
    </w:lvl>
  </w:abstractNum>
  <w:abstractNum w:abstractNumId="5">
    <w:nsid w:val="2989314B"/>
    <w:multiLevelType w:val="multilevel"/>
    <w:tmpl w:val="BABA0768"/>
    <w:lvl w:ilvl="0">
      <w:start w:val="1"/>
      <w:numFmt w:val="upperRoman"/>
      <w:pStyle w:val="Heading1"/>
      <w:suff w:val="nothing"/>
      <w:lvlText w:val="%1."/>
      <w:lvlJc w:val="left"/>
      <w:pPr>
        <w:ind w:left="4500" w:firstLine="0"/>
      </w:pPr>
      <w:rPr>
        <w:rFonts w:hint="default"/>
        <w:color w:val="000000"/>
        <w:u w:val="none"/>
      </w:rPr>
    </w:lvl>
    <w:lvl w:ilvl="1">
      <w:start w:val="1"/>
      <w:numFmt w:val="upperLetter"/>
      <w:pStyle w:val="Heading2"/>
      <w:lvlText w:val="%2."/>
      <w:lvlJc w:val="left"/>
      <w:pPr>
        <w:tabs>
          <w:tab w:val="num" w:pos="0"/>
        </w:tabs>
        <w:ind w:left="720" w:hanging="720"/>
      </w:pPr>
      <w:rPr>
        <w:rFonts w:hint="default"/>
        <w:color w:val="000000"/>
        <w:u w:val="none"/>
      </w:rPr>
    </w:lvl>
    <w:lvl w:ilvl="2">
      <w:start w:val="1"/>
      <w:numFmt w:val="decimal"/>
      <w:pStyle w:val="Heading3"/>
      <w:lvlText w:val="%3."/>
      <w:lvlJc w:val="left"/>
      <w:pPr>
        <w:tabs>
          <w:tab w:val="num" w:pos="0"/>
        </w:tabs>
        <w:ind w:left="1440" w:hanging="720"/>
      </w:pPr>
      <w:rPr>
        <w:rFonts w:hint="default"/>
        <w:u w:val="none"/>
      </w:rPr>
    </w:lvl>
    <w:lvl w:ilvl="3">
      <w:start w:val="1"/>
      <w:numFmt w:val="lowerLetter"/>
      <w:pStyle w:val="Heading4"/>
      <w:lvlText w:val="%4)"/>
      <w:lvlJc w:val="left"/>
      <w:pPr>
        <w:tabs>
          <w:tab w:val="num" w:pos="0"/>
        </w:tabs>
        <w:ind w:left="2160" w:hanging="720"/>
      </w:pPr>
      <w:rPr>
        <w:rFonts w:hint="default"/>
        <w:u w:val="none"/>
      </w:rPr>
    </w:lvl>
    <w:lvl w:ilvl="4">
      <w:start w:val="1"/>
      <w:numFmt w:val="decimal"/>
      <w:pStyle w:val="Heading5"/>
      <w:lvlText w:val="(%5)"/>
      <w:lvlJc w:val="left"/>
      <w:pPr>
        <w:tabs>
          <w:tab w:val="num" w:pos="0"/>
        </w:tabs>
        <w:ind w:left="2880" w:hanging="720"/>
      </w:pPr>
      <w:rPr>
        <w:rFonts w:hint="default"/>
        <w:u w:val="none"/>
      </w:rPr>
    </w:lvl>
    <w:lvl w:ilvl="5">
      <w:start w:val="1"/>
      <w:numFmt w:val="lowerLetter"/>
      <w:pStyle w:val="Heading6"/>
      <w:lvlText w:val="(%6)"/>
      <w:lvlJc w:val="left"/>
      <w:pPr>
        <w:tabs>
          <w:tab w:val="num" w:pos="0"/>
        </w:tabs>
        <w:ind w:left="3600" w:hanging="720"/>
      </w:pPr>
      <w:rPr>
        <w:rFonts w:hint="default"/>
        <w:u w:val="none"/>
      </w:rPr>
    </w:lvl>
    <w:lvl w:ilvl="6">
      <w:start w:val="1"/>
      <w:numFmt w:val="lowerRoman"/>
      <w:pStyle w:val="Heading7"/>
      <w:lvlText w:val="(%7)"/>
      <w:lvlJc w:val="left"/>
      <w:pPr>
        <w:tabs>
          <w:tab w:val="num" w:pos="0"/>
        </w:tabs>
        <w:ind w:left="4320" w:hanging="720"/>
      </w:pPr>
      <w:rPr>
        <w:rFonts w:hint="default"/>
        <w:u w:val="none"/>
      </w:rPr>
    </w:lvl>
    <w:lvl w:ilvl="7">
      <w:start w:val="1"/>
      <w:numFmt w:val="lowerLetter"/>
      <w:pStyle w:val="Heading8"/>
      <w:lvlText w:val="(%8)"/>
      <w:lvlJc w:val="left"/>
      <w:pPr>
        <w:tabs>
          <w:tab w:val="num" w:pos="0"/>
        </w:tabs>
        <w:ind w:left="5040" w:hanging="720"/>
      </w:pPr>
      <w:rPr>
        <w:rFonts w:hint="default"/>
        <w:u w:val="none"/>
      </w:rPr>
    </w:lvl>
    <w:lvl w:ilvl="8">
      <w:start w:val="1"/>
      <w:numFmt w:val="lowerRoman"/>
      <w:pStyle w:val="Heading9"/>
      <w:lvlText w:val="(%9)"/>
      <w:lvlJc w:val="left"/>
      <w:pPr>
        <w:tabs>
          <w:tab w:val="num" w:pos="0"/>
        </w:tabs>
        <w:ind w:left="5760" w:hanging="720"/>
      </w:pPr>
      <w:rPr>
        <w:rFonts w:hint="default"/>
        <w:u w:val="none"/>
      </w:rPr>
    </w:lvl>
  </w:abstractNum>
  <w:abstractNum w:abstractNumId="6">
    <w:nsid w:val="32B62502"/>
    <w:multiLevelType w:val="hybridMultilevel"/>
    <w:tmpl w:val="33E2D5A2"/>
    <w:lvl w:ilvl="0" w:tplc="35649EB6">
      <w:numFmt w:val="bullet"/>
      <w:lvlText w:val=""/>
      <w:lvlJc w:val="left"/>
      <w:pPr>
        <w:tabs>
          <w:tab w:val="num" w:pos="2160"/>
        </w:tabs>
        <w:ind w:left="2160" w:hanging="720"/>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3BBD0636"/>
    <w:multiLevelType w:val="hybridMultilevel"/>
    <w:tmpl w:val="2B6E6820"/>
    <w:lvl w:ilvl="0" w:tplc="1E40E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4C167B"/>
    <w:multiLevelType w:val="multilevel"/>
    <w:tmpl w:val="FF643B3A"/>
    <w:lvl w:ilvl="0">
      <w:start w:val="1"/>
      <w:numFmt w:val="upperRoman"/>
      <w:suff w:val="nothing"/>
      <w:lvlText w:val="%1."/>
      <w:lvlJc w:val="left"/>
      <w:pPr>
        <w:ind w:left="0" w:firstLine="0"/>
      </w:pPr>
      <w:rPr>
        <w:rFonts w:hint="default"/>
        <w:color w:val="000000"/>
        <w:u w:val="none"/>
      </w:rPr>
    </w:lvl>
    <w:lvl w:ilvl="1">
      <w:start w:val="1"/>
      <w:numFmt w:val="upperLetter"/>
      <w:lvlText w:val="%2."/>
      <w:lvlJc w:val="left"/>
      <w:pPr>
        <w:tabs>
          <w:tab w:val="num" w:pos="0"/>
        </w:tabs>
        <w:ind w:left="720" w:hanging="720"/>
      </w:pPr>
      <w:rPr>
        <w:rFonts w:hint="default"/>
        <w:color w:val="000000"/>
        <w:u w:val="none"/>
      </w:rPr>
    </w:lvl>
    <w:lvl w:ilvl="2">
      <w:start w:val="1"/>
      <w:numFmt w:val="decimal"/>
      <w:lvlText w:val="%3."/>
      <w:lvlJc w:val="left"/>
      <w:pPr>
        <w:tabs>
          <w:tab w:val="num" w:pos="0"/>
        </w:tabs>
        <w:ind w:left="1440" w:hanging="720"/>
      </w:pPr>
      <w:rPr>
        <w:rFonts w:hint="default"/>
        <w:u w:val="none"/>
      </w:rPr>
    </w:lvl>
    <w:lvl w:ilvl="3">
      <w:start w:val="1"/>
      <w:numFmt w:val="lowerLetter"/>
      <w:lvlText w:val="%4)"/>
      <w:lvlJc w:val="left"/>
      <w:pPr>
        <w:tabs>
          <w:tab w:val="num" w:pos="0"/>
        </w:tabs>
        <w:ind w:left="2160" w:hanging="720"/>
      </w:pPr>
      <w:rPr>
        <w:rFonts w:hint="default"/>
        <w:u w:val="none"/>
      </w:rPr>
    </w:lvl>
    <w:lvl w:ilvl="4">
      <w:start w:val="1"/>
      <w:numFmt w:val="decimal"/>
      <w:lvlText w:val="(%5)"/>
      <w:lvlJc w:val="left"/>
      <w:pPr>
        <w:tabs>
          <w:tab w:val="num" w:pos="0"/>
        </w:tabs>
        <w:ind w:left="2880" w:hanging="720"/>
      </w:pPr>
      <w:rPr>
        <w:rFonts w:hint="default"/>
        <w:u w:val="none"/>
      </w:rPr>
    </w:lvl>
    <w:lvl w:ilvl="5">
      <w:start w:val="1"/>
      <w:numFmt w:val="lowerLetter"/>
      <w:lvlText w:val="(%6)"/>
      <w:lvlJc w:val="left"/>
      <w:pPr>
        <w:tabs>
          <w:tab w:val="num" w:pos="0"/>
        </w:tabs>
        <w:ind w:left="3600" w:hanging="720"/>
      </w:pPr>
      <w:rPr>
        <w:rFonts w:hint="default"/>
        <w:u w:val="none"/>
      </w:rPr>
    </w:lvl>
    <w:lvl w:ilvl="6">
      <w:start w:val="1"/>
      <w:numFmt w:val="lowerRoman"/>
      <w:lvlText w:val="(%7)"/>
      <w:lvlJc w:val="left"/>
      <w:pPr>
        <w:tabs>
          <w:tab w:val="num" w:pos="0"/>
        </w:tabs>
        <w:ind w:left="4320" w:hanging="720"/>
      </w:pPr>
      <w:rPr>
        <w:rFonts w:hint="default"/>
        <w:u w:val="none"/>
      </w:rPr>
    </w:lvl>
    <w:lvl w:ilvl="7">
      <w:start w:val="1"/>
      <w:numFmt w:val="lowerLetter"/>
      <w:lvlText w:val="(%8)"/>
      <w:lvlJc w:val="left"/>
      <w:pPr>
        <w:tabs>
          <w:tab w:val="num" w:pos="0"/>
        </w:tabs>
        <w:ind w:left="5040" w:hanging="720"/>
      </w:pPr>
      <w:rPr>
        <w:rFonts w:hint="default"/>
        <w:u w:val="none"/>
      </w:rPr>
    </w:lvl>
    <w:lvl w:ilvl="8">
      <w:start w:val="1"/>
      <w:numFmt w:val="lowerRoman"/>
      <w:lvlText w:val="(%9)"/>
      <w:lvlJc w:val="left"/>
      <w:pPr>
        <w:tabs>
          <w:tab w:val="num" w:pos="0"/>
        </w:tabs>
        <w:ind w:left="5760" w:hanging="720"/>
      </w:pPr>
      <w:rPr>
        <w:rFonts w:hint="default"/>
        <w:u w:val="none"/>
      </w:rPr>
    </w:lvl>
  </w:abstractNum>
  <w:abstractNum w:abstractNumId="9">
    <w:nsid w:val="49602C60"/>
    <w:multiLevelType w:val="multilevel"/>
    <w:tmpl w:val="80F6D18E"/>
    <w:lvl w:ilvl="0">
      <w:start w:val="1"/>
      <w:numFmt w:val="upperRoman"/>
      <w:lvlText w:val="%1."/>
      <w:lvlJc w:val="left"/>
      <w:pPr>
        <w:tabs>
          <w:tab w:val="num" w:pos="0"/>
        </w:tabs>
        <w:ind w:left="0" w:firstLine="0"/>
      </w:pPr>
      <w:rPr>
        <w:rFonts w:hint="default"/>
        <w:color w:val="000000"/>
        <w:u w:val="none"/>
      </w:rPr>
    </w:lvl>
    <w:lvl w:ilvl="1">
      <w:start w:val="1"/>
      <w:numFmt w:val="upperLetter"/>
      <w:lvlText w:val="%2."/>
      <w:lvlJc w:val="left"/>
      <w:pPr>
        <w:tabs>
          <w:tab w:val="num" w:pos="0"/>
        </w:tabs>
        <w:ind w:left="720" w:hanging="720"/>
      </w:pPr>
      <w:rPr>
        <w:rFonts w:hint="default"/>
        <w:u w:val="none"/>
      </w:rPr>
    </w:lvl>
    <w:lvl w:ilvl="2">
      <w:start w:val="1"/>
      <w:numFmt w:val="decimal"/>
      <w:lvlText w:val="%3."/>
      <w:lvlJc w:val="left"/>
      <w:pPr>
        <w:tabs>
          <w:tab w:val="num" w:pos="0"/>
        </w:tabs>
        <w:ind w:left="1440" w:hanging="720"/>
      </w:pPr>
      <w:rPr>
        <w:rFonts w:hint="default"/>
        <w:u w:val="none"/>
      </w:rPr>
    </w:lvl>
    <w:lvl w:ilvl="3">
      <w:start w:val="1"/>
      <w:numFmt w:val="lowerLetter"/>
      <w:lvlText w:val="%4)"/>
      <w:lvlJc w:val="left"/>
      <w:pPr>
        <w:tabs>
          <w:tab w:val="num" w:pos="0"/>
        </w:tabs>
        <w:ind w:left="2160" w:hanging="720"/>
      </w:pPr>
      <w:rPr>
        <w:rFonts w:hint="default"/>
        <w:u w:val="none"/>
      </w:rPr>
    </w:lvl>
    <w:lvl w:ilvl="4">
      <w:start w:val="1"/>
      <w:numFmt w:val="decimal"/>
      <w:lvlText w:val="(%5)"/>
      <w:lvlJc w:val="left"/>
      <w:pPr>
        <w:tabs>
          <w:tab w:val="num" w:pos="0"/>
        </w:tabs>
        <w:ind w:left="2880" w:hanging="720"/>
      </w:pPr>
      <w:rPr>
        <w:rFonts w:hint="default"/>
        <w:u w:val="none"/>
      </w:rPr>
    </w:lvl>
    <w:lvl w:ilvl="5">
      <w:start w:val="1"/>
      <w:numFmt w:val="lowerLetter"/>
      <w:lvlText w:val="(%6)"/>
      <w:lvlJc w:val="left"/>
      <w:pPr>
        <w:tabs>
          <w:tab w:val="num" w:pos="0"/>
        </w:tabs>
        <w:ind w:left="3600" w:hanging="720"/>
      </w:pPr>
      <w:rPr>
        <w:rFonts w:hint="default"/>
        <w:u w:val="none"/>
      </w:rPr>
    </w:lvl>
    <w:lvl w:ilvl="6">
      <w:start w:val="1"/>
      <w:numFmt w:val="lowerRoman"/>
      <w:lvlText w:val="(%7)"/>
      <w:lvlJc w:val="left"/>
      <w:pPr>
        <w:tabs>
          <w:tab w:val="num" w:pos="0"/>
        </w:tabs>
        <w:ind w:left="4320" w:hanging="720"/>
      </w:pPr>
      <w:rPr>
        <w:rFonts w:hint="default"/>
        <w:u w:val="none"/>
      </w:rPr>
    </w:lvl>
    <w:lvl w:ilvl="7">
      <w:start w:val="1"/>
      <w:numFmt w:val="lowerLetter"/>
      <w:lvlText w:val="(%8)"/>
      <w:lvlJc w:val="left"/>
      <w:pPr>
        <w:tabs>
          <w:tab w:val="num" w:pos="0"/>
        </w:tabs>
        <w:ind w:left="5040" w:hanging="720"/>
      </w:pPr>
      <w:rPr>
        <w:rFonts w:hint="default"/>
        <w:u w:val="none"/>
      </w:rPr>
    </w:lvl>
    <w:lvl w:ilvl="8">
      <w:start w:val="1"/>
      <w:numFmt w:val="lowerRoman"/>
      <w:lvlText w:val="(%9)"/>
      <w:lvlJc w:val="left"/>
      <w:pPr>
        <w:tabs>
          <w:tab w:val="num" w:pos="0"/>
        </w:tabs>
        <w:ind w:left="5760" w:hanging="720"/>
      </w:pPr>
      <w:rPr>
        <w:rFonts w:hint="default"/>
        <w:u w:val="none"/>
      </w:rPr>
    </w:lvl>
  </w:abstractNum>
  <w:abstractNum w:abstractNumId="10">
    <w:nsid w:val="4CBD2E7E"/>
    <w:multiLevelType w:val="multilevel"/>
    <w:tmpl w:val="CDEECB7A"/>
    <w:lvl w:ilvl="0">
      <w:start w:val="1"/>
      <w:numFmt w:val="upperRoman"/>
      <w:suff w:val="nothing"/>
      <w:lvlText w:val="%1."/>
      <w:lvlJc w:val="left"/>
      <w:pPr>
        <w:ind w:left="0" w:firstLine="0"/>
      </w:pPr>
      <w:rPr>
        <w:rFonts w:hint="default"/>
        <w:color w:val="000000"/>
        <w:u w:val="none"/>
      </w:rPr>
    </w:lvl>
    <w:lvl w:ilvl="1">
      <w:start w:val="1"/>
      <w:numFmt w:val="upperLetter"/>
      <w:lvlText w:val="%2."/>
      <w:lvlJc w:val="left"/>
      <w:pPr>
        <w:tabs>
          <w:tab w:val="num" w:pos="0"/>
        </w:tabs>
        <w:ind w:left="720" w:hanging="720"/>
      </w:pPr>
      <w:rPr>
        <w:rFonts w:hint="default"/>
        <w:u w:val="none"/>
      </w:rPr>
    </w:lvl>
    <w:lvl w:ilvl="2">
      <w:start w:val="1"/>
      <w:numFmt w:val="decimal"/>
      <w:lvlText w:val="%3."/>
      <w:lvlJc w:val="left"/>
      <w:pPr>
        <w:tabs>
          <w:tab w:val="num" w:pos="0"/>
        </w:tabs>
        <w:ind w:left="1440" w:hanging="720"/>
      </w:pPr>
      <w:rPr>
        <w:rFonts w:hint="default"/>
        <w:u w:val="none"/>
      </w:rPr>
    </w:lvl>
    <w:lvl w:ilvl="3">
      <w:start w:val="1"/>
      <w:numFmt w:val="lowerLetter"/>
      <w:lvlText w:val="%4)"/>
      <w:lvlJc w:val="left"/>
      <w:pPr>
        <w:tabs>
          <w:tab w:val="num" w:pos="0"/>
        </w:tabs>
        <w:ind w:left="2160" w:hanging="720"/>
      </w:pPr>
      <w:rPr>
        <w:rFonts w:hint="default"/>
        <w:u w:val="none"/>
      </w:rPr>
    </w:lvl>
    <w:lvl w:ilvl="4">
      <w:start w:val="1"/>
      <w:numFmt w:val="decimal"/>
      <w:lvlText w:val="(%5)"/>
      <w:lvlJc w:val="left"/>
      <w:pPr>
        <w:tabs>
          <w:tab w:val="num" w:pos="0"/>
        </w:tabs>
        <w:ind w:left="2880" w:hanging="720"/>
      </w:pPr>
      <w:rPr>
        <w:rFonts w:hint="default"/>
        <w:u w:val="none"/>
      </w:rPr>
    </w:lvl>
    <w:lvl w:ilvl="5">
      <w:start w:val="1"/>
      <w:numFmt w:val="lowerLetter"/>
      <w:lvlText w:val="(%6)"/>
      <w:lvlJc w:val="left"/>
      <w:pPr>
        <w:tabs>
          <w:tab w:val="num" w:pos="0"/>
        </w:tabs>
        <w:ind w:left="3600" w:hanging="720"/>
      </w:pPr>
      <w:rPr>
        <w:rFonts w:hint="default"/>
        <w:u w:val="none"/>
      </w:rPr>
    </w:lvl>
    <w:lvl w:ilvl="6">
      <w:start w:val="1"/>
      <w:numFmt w:val="lowerRoman"/>
      <w:lvlText w:val="(%7)"/>
      <w:lvlJc w:val="left"/>
      <w:pPr>
        <w:tabs>
          <w:tab w:val="num" w:pos="0"/>
        </w:tabs>
        <w:ind w:left="4320" w:hanging="720"/>
      </w:pPr>
      <w:rPr>
        <w:rFonts w:hint="default"/>
        <w:u w:val="none"/>
      </w:rPr>
    </w:lvl>
    <w:lvl w:ilvl="7">
      <w:start w:val="1"/>
      <w:numFmt w:val="lowerLetter"/>
      <w:lvlText w:val="(%8)"/>
      <w:lvlJc w:val="left"/>
      <w:pPr>
        <w:tabs>
          <w:tab w:val="num" w:pos="0"/>
        </w:tabs>
        <w:ind w:left="5040" w:hanging="720"/>
      </w:pPr>
      <w:rPr>
        <w:rFonts w:hint="default"/>
        <w:u w:val="none"/>
      </w:rPr>
    </w:lvl>
    <w:lvl w:ilvl="8">
      <w:start w:val="1"/>
      <w:numFmt w:val="lowerRoman"/>
      <w:lvlText w:val="(%9)"/>
      <w:lvlJc w:val="left"/>
      <w:pPr>
        <w:tabs>
          <w:tab w:val="num" w:pos="0"/>
        </w:tabs>
        <w:ind w:left="5760" w:hanging="720"/>
      </w:pPr>
      <w:rPr>
        <w:rFonts w:hint="default"/>
        <w:u w:val="none"/>
      </w:rPr>
    </w:lvl>
  </w:abstractNum>
  <w:abstractNum w:abstractNumId="11">
    <w:nsid w:val="5D4D0BB1"/>
    <w:multiLevelType w:val="multilevel"/>
    <w:tmpl w:val="C9986092"/>
    <w:lvl w:ilvl="0">
      <w:start w:val="1"/>
      <w:numFmt w:val="upperRoman"/>
      <w:suff w:val="nothing"/>
      <w:lvlText w:val="%1."/>
      <w:lvlJc w:val="left"/>
      <w:pPr>
        <w:ind w:left="0" w:firstLine="0"/>
      </w:pPr>
      <w:rPr>
        <w:rFonts w:hint="default"/>
        <w:color w:val="000000"/>
        <w:u w:val="none"/>
      </w:rPr>
    </w:lvl>
    <w:lvl w:ilvl="1">
      <w:start w:val="1"/>
      <w:numFmt w:val="upperLetter"/>
      <w:lvlText w:val="%2."/>
      <w:lvlJc w:val="left"/>
      <w:pPr>
        <w:tabs>
          <w:tab w:val="num" w:pos="0"/>
        </w:tabs>
        <w:ind w:left="720" w:hanging="720"/>
      </w:pPr>
      <w:rPr>
        <w:rFonts w:hint="default"/>
        <w:color w:val="000000"/>
        <w:u w:val="none"/>
      </w:rPr>
    </w:lvl>
    <w:lvl w:ilvl="2">
      <w:start w:val="1"/>
      <w:numFmt w:val="decimal"/>
      <w:lvlText w:val="%3."/>
      <w:lvlJc w:val="left"/>
      <w:pPr>
        <w:tabs>
          <w:tab w:val="num" w:pos="0"/>
        </w:tabs>
        <w:ind w:left="1440" w:hanging="720"/>
      </w:pPr>
      <w:rPr>
        <w:rFonts w:hint="default"/>
        <w:u w:val="none"/>
      </w:rPr>
    </w:lvl>
    <w:lvl w:ilvl="3">
      <w:start w:val="1"/>
      <w:numFmt w:val="lowerLetter"/>
      <w:lvlText w:val="%4)"/>
      <w:lvlJc w:val="left"/>
      <w:pPr>
        <w:tabs>
          <w:tab w:val="num" w:pos="0"/>
        </w:tabs>
        <w:ind w:left="2160" w:hanging="720"/>
      </w:pPr>
      <w:rPr>
        <w:rFonts w:hint="default"/>
        <w:u w:val="none"/>
      </w:rPr>
    </w:lvl>
    <w:lvl w:ilvl="4">
      <w:start w:val="1"/>
      <w:numFmt w:val="decimal"/>
      <w:lvlText w:val="(%5)"/>
      <w:lvlJc w:val="left"/>
      <w:pPr>
        <w:tabs>
          <w:tab w:val="num" w:pos="0"/>
        </w:tabs>
        <w:ind w:left="2880" w:hanging="720"/>
      </w:pPr>
      <w:rPr>
        <w:rFonts w:hint="default"/>
        <w:u w:val="none"/>
      </w:rPr>
    </w:lvl>
    <w:lvl w:ilvl="5">
      <w:start w:val="1"/>
      <w:numFmt w:val="lowerLetter"/>
      <w:lvlText w:val="(%6)"/>
      <w:lvlJc w:val="left"/>
      <w:pPr>
        <w:tabs>
          <w:tab w:val="num" w:pos="0"/>
        </w:tabs>
        <w:ind w:left="3600" w:hanging="720"/>
      </w:pPr>
      <w:rPr>
        <w:rFonts w:hint="default"/>
        <w:u w:val="none"/>
      </w:rPr>
    </w:lvl>
    <w:lvl w:ilvl="6">
      <w:start w:val="1"/>
      <w:numFmt w:val="lowerRoman"/>
      <w:lvlText w:val="(%7)"/>
      <w:lvlJc w:val="left"/>
      <w:pPr>
        <w:tabs>
          <w:tab w:val="num" w:pos="0"/>
        </w:tabs>
        <w:ind w:left="4320" w:hanging="720"/>
      </w:pPr>
      <w:rPr>
        <w:rFonts w:hint="default"/>
        <w:u w:val="none"/>
      </w:rPr>
    </w:lvl>
    <w:lvl w:ilvl="7">
      <w:start w:val="1"/>
      <w:numFmt w:val="lowerLetter"/>
      <w:lvlText w:val="(%8)"/>
      <w:lvlJc w:val="left"/>
      <w:pPr>
        <w:tabs>
          <w:tab w:val="num" w:pos="0"/>
        </w:tabs>
        <w:ind w:left="5040" w:hanging="720"/>
      </w:pPr>
      <w:rPr>
        <w:rFonts w:hint="default"/>
        <w:u w:val="none"/>
      </w:rPr>
    </w:lvl>
    <w:lvl w:ilvl="8">
      <w:start w:val="1"/>
      <w:numFmt w:val="lowerRoman"/>
      <w:lvlText w:val="(%9)"/>
      <w:lvlJc w:val="left"/>
      <w:pPr>
        <w:tabs>
          <w:tab w:val="num" w:pos="0"/>
        </w:tabs>
        <w:ind w:left="5760" w:hanging="720"/>
      </w:pPr>
      <w:rPr>
        <w:rFonts w:hint="default"/>
        <w:u w:val="none"/>
      </w:rPr>
    </w:lvl>
  </w:abstractNum>
  <w:abstractNum w:abstractNumId="12">
    <w:nsid w:val="66C72D3D"/>
    <w:multiLevelType w:val="multilevel"/>
    <w:tmpl w:val="252A193C"/>
    <w:lvl w:ilvl="0">
      <w:start w:val="1"/>
      <w:numFmt w:val="upperRoman"/>
      <w:suff w:val="nothing"/>
      <w:lvlText w:val="%1."/>
      <w:lvlJc w:val="left"/>
      <w:pPr>
        <w:ind w:left="0" w:firstLine="0"/>
      </w:pPr>
      <w:rPr>
        <w:rFonts w:hint="default"/>
        <w:color w:val="000000"/>
        <w:u w:val="none"/>
      </w:rPr>
    </w:lvl>
    <w:lvl w:ilvl="1">
      <w:start w:val="1"/>
      <w:numFmt w:val="upperLetter"/>
      <w:lvlText w:val="%2."/>
      <w:lvlJc w:val="left"/>
      <w:pPr>
        <w:tabs>
          <w:tab w:val="num" w:pos="0"/>
        </w:tabs>
        <w:ind w:left="720" w:hanging="720"/>
      </w:pPr>
      <w:rPr>
        <w:rFonts w:hint="default"/>
        <w:color w:val="000000"/>
        <w:u w:val="none"/>
      </w:rPr>
    </w:lvl>
    <w:lvl w:ilvl="2">
      <w:start w:val="1"/>
      <w:numFmt w:val="decimal"/>
      <w:lvlText w:val="%3."/>
      <w:lvlJc w:val="left"/>
      <w:pPr>
        <w:tabs>
          <w:tab w:val="num" w:pos="0"/>
        </w:tabs>
        <w:ind w:left="1440" w:hanging="720"/>
      </w:pPr>
      <w:rPr>
        <w:rFonts w:hint="default"/>
        <w:u w:val="none"/>
      </w:rPr>
    </w:lvl>
    <w:lvl w:ilvl="3">
      <w:start w:val="1"/>
      <w:numFmt w:val="lowerLetter"/>
      <w:lvlText w:val="%4)"/>
      <w:lvlJc w:val="left"/>
      <w:pPr>
        <w:tabs>
          <w:tab w:val="num" w:pos="0"/>
        </w:tabs>
        <w:ind w:left="2160" w:hanging="720"/>
      </w:pPr>
      <w:rPr>
        <w:rFonts w:hint="default"/>
        <w:u w:val="none"/>
      </w:rPr>
    </w:lvl>
    <w:lvl w:ilvl="4">
      <w:start w:val="1"/>
      <w:numFmt w:val="decimal"/>
      <w:lvlText w:val="(%5)"/>
      <w:lvlJc w:val="left"/>
      <w:pPr>
        <w:tabs>
          <w:tab w:val="num" w:pos="0"/>
        </w:tabs>
        <w:ind w:left="2880" w:hanging="720"/>
      </w:pPr>
      <w:rPr>
        <w:rFonts w:hint="default"/>
        <w:u w:val="none"/>
      </w:rPr>
    </w:lvl>
    <w:lvl w:ilvl="5">
      <w:start w:val="1"/>
      <w:numFmt w:val="lowerLetter"/>
      <w:lvlText w:val="(%6)"/>
      <w:lvlJc w:val="left"/>
      <w:pPr>
        <w:tabs>
          <w:tab w:val="num" w:pos="0"/>
        </w:tabs>
        <w:ind w:left="3600" w:hanging="720"/>
      </w:pPr>
      <w:rPr>
        <w:rFonts w:hint="default"/>
        <w:u w:val="none"/>
      </w:rPr>
    </w:lvl>
    <w:lvl w:ilvl="6">
      <w:start w:val="1"/>
      <w:numFmt w:val="lowerRoman"/>
      <w:lvlText w:val="(%7)"/>
      <w:lvlJc w:val="left"/>
      <w:pPr>
        <w:tabs>
          <w:tab w:val="num" w:pos="0"/>
        </w:tabs>
        <w:ind w:left="4320" w:hanging="720"/>
      </w:pPr>
      <w:rPr>
        <w:rFonts w:hint="default"/>
        <w:u w:val="none"/>
      </w:rPr>
    </w:lvl>
    <w:lvl w:ilvl="7">
      <w:start w:val="1"/>
      <w:numFmt w:val="lowerLetter"/>
      <w:lvlText w:val="(%8)"/>
      <w:lvlJc w:val="left"/>
      <w:pPr>
        <w:tabs>
          <w:tab w:val="num" w:pos="0"/>
        </w:tabs>
        <w:ind w:left="5040" w:hanging="720"/>
      </w:pPr>
      <w:rPr>
        <w:rFonts w:hint="default"/>
        <w:u w:val="none"/>
      </w:rPr>
    </w:lvl>
    <w:lvl w:ilvl="8">
      <w:start w:val="1"/>
      <w:numFmt w:val="lowerRoman"/>
      <w:lvlText w:val="(%9)"/>
      <w:lvlJc w:val="left"/>
      <w:pPr>
        <w:tabs>
          <w:tab w:val="num" w:pos="0"/>
        </w:tabs>
        <w:ind w:left="5760" w:hanging="720"/>
      </w:pPr>
      <w:rPr>
        <w:rFonts w:hint="default"/>
        <w:u w:val="none"/>
      </w:rPr>
    </w:lvl>
  </w:abstractNum>
  <w:abstractNum w:abstractNumId="13">
    <w:nsid w:val="671F5339"/>
    <w:multiLevelType w:val="multilevel"/>
    <w:tmpl w:val="753A8E48"/>
    <w:lvl w:ilvl="0">
      <w:start w:val="1"/>
      <w:numFmt w:val="upperRoman"/>
      <w:suff w:val="nothing"/>
      <w:lvlText w:val="%1."/>
      <w:lvlJc w:val="left"/>
      <w:pPr>
        <w:ind w:left="0" w:firstLine="0"/>
      </w:pPr>
      <w:rPr>
        <w:rFonts w:hint="default"/>
        <w:color w:val="000000"/>
        <w:u w:val="none"/>
      </w:rPr>
    </w:lvl>
    <w:lvl w:ilvl="1">
      <w:start w:val="1"/>
      <w:numFmt w:val="upperLetter"/>
      <w:lvlText w:val="%2."/>
      <w:lvlJc w:val="left"/>
      <w:pPr>
        <w:tabs>
          <w:tab w:val="num" w:pos="0"/>
        </w:tabs>
        <w:ind w:left="720" w:hanging="720"/>
      </w:pPr>
      <w:rPr>
        <w:rFonts w:hint="default"/>
        <w:color w:val="000000"/>
        <w:u w:val="none"/>
      </w:rPr>
    </w:lvl>
    <w:lvl w:ilvl="2">
      <w:start w:val="1"/>
      <w:numFmt w:val="decimal"/>
      <w:lvlText w:val="%3."/>
      <w:lvlJc w:val="left"/>
      <w:pPr>
        <w:tabs>
          <w:tab w:val="num" w:pos="0"/>
        </w:tabs>
        <w:ind w:left="1440" w:hanging="720"/>
      </w:pPr>
      <w:rPr>
        <w:rFonts w:hint="default"/>
        <w:u w:val="none"/>
      </w:rPr>
    </w:lvl>
    <w:lvl w:ilvl="3">
      <w:start w:val="1"/>
      <w:numFmt w:val="lowerLetter"/>
      <w:lvlText w:val="%4)"/>
      <w:lvlJc w:val="left"/>
      <w:pPr>
        <w:tabs>
          <w:tab w:val="num" w:pos="0"/>
        </w:tabs>
        <w:ind w:left="2160" w:hanging="720"/>
      </w:pPr>
      <w:rPr>
        <w:rFonts w:hint="default"/>
        <w:u w:val="none"/>
      </w:rPr>
    </w:lvl>
    <w:lvl w:ilvl="4">
      <w:start w:val="1"/>
      <w:numFmt w:val="decimal"/>
      <w:lvlText w:val="(%5)"/>
      <w:lvlJc w:val="left"/>
      <w:pPr>
        <w:tabs>
          <w:tab w:val="num" w:pos="0"/>
        </w:tabs>
        <w:ind w:left="2880" w:hanging="720"/>
      </w:pPr>
      <w:rPr>
        <w:rFonts w:hint="default"/>
        <w:u w:val="none"/>
      </w:rPr>
    </w:lvl>
    <w:lvl w:ilvl="5">
      <w:start w:val="1"/>
      <w:numFmt w:val="lowerLetter"/>
      <w:lvlText w:val="(%6)"/>
      <w:lvlJc w:val="left"/>
      <w:pPr>
        <w:tabs>
          <w:tab w:val="num" w:pos="0"/>
        </w:tabs>
        <w:ind w:left="3600" w:hanging="720"/>
      </w:pPr>
      <w:rPr>
        <w:rFonts w:hint="default"/>
        <w:u w:val="none"/>
      </w:rPr>
    </w:lvl>
    <w:lvl w:ilvl="6">
      <w:start w:val="1"/>
      <w:numFmt w:val="lowerRoman"/>
      <w:lvlText w:val="(%7)"/>
      <w:lvlJc w:val="left"/>
      <w:pPr>
        <w:tabs>
          <w:tab w:val="num" w:pos="0"/>
        </w:tabs>
        <w:ind w:left="4320" w:hanging="720"/>
      </w:pPr>
      <w:rPr>
        <w:rFonts w:hint="default"/>
        <w:u w:val="none"/>
      </w:rPr>
    </w:lvl>
    <w:lvl w:ilvl="7">
      <w:start w:val="1"/>
      <w:numFmt w:val="lowerLetter"/>
      <w:lvlText w:val="(%8)"/>
      <w:lvlJc w:val="left"/>
      <w:pPr>
        <w:tabs>
          <w:tab w:val="num" w:pos="0"/>
        </w:tabs>
        <w:ind w:left="5040" w:hanging="720"/>
      </w:pPr>
      <w:rPr>
        <w:rFonts w:hint="default"/>
        <w:u w:val="none"/>
      </w:rPr>
    </w:lvl>
    <w:lvl w:ilvl="8">
      <w:start w:val="1"/>
      <w:numFmt w:val="lowerRoman"/>
      <w:lvlText w:val="(%9)"/>
      <w:lvlJc w:val="left"/>
      <w:pPr>
        <w:tabs>
          <w:tab w:val="num" w:pos="0"/>
        </w:tabs>
        <w:ind w:left="5760" w:hanging="720"/>
      </w:pPr>
      <w:rPr>
        <w:rFonts w:hint="default"/>
        <w:u w:val="none"/>
      </w:rPr>
    </w:lvl>
  </w:abstractNum>
  <w:abstractNum w:abstractNumId="14">
    <w:nsid w:val="766A17D4"/>
    <w:multiLevelType w:val="multilevel"/>
    <w:tmpl w:val="69880E34"/>
    <w:lvl w:ilvl="0">
      <w:start w:val="1"/>
      <w:numFmt w:val="upperRoman"/>
      <w:suff w:val="nothing"/>
      <w:lvlText w:val="%1."/>
      <w:lvlJc w:val="left"/>
      <w:pPr>
        <w:ind w:left="0" w:firstLine="0"/>
      </w:pPr>
      <w:rPr>
        <w:rFonts w:hint="default"/>
        <w:color w:val="000000"/>
        <w:u w:val="none"/>
      </w:rPr>
    </w:lvl>
    <w:lvl w:ilvl="1">
      <w:start w:val="1"/>
      <w:numFmt w:val="upperLetter"/>
      <w:lvlText w:val="%2."/>
      <w:lvlJc w:val="left"/>
      <w:pPr>
        <w:tabs>
          <w:tab w:val="num" w:pos="0"/>
        </w:tabs>
        <w:ind w:left="720" w:hanging="720"/>
      </w:pPr>
      <w:rPr>
        <w:rFonts w:hint="default"/>
        <w:color w:val="000000"/>
        <w:u w:val="none"/>
      </w:rPr>
    </w:lvl>
    <w:lvl w:ilvl="2">
      <w:start w:val="1"/>
      <w:numFmt w:val="decimal"/>
      <w:lvlText w:val="%3."/>
      <w:lvlJc w:val="left"/>
      <w:pPr>
        <w:tabs>
          <w:tab w:val="num" w:pos="0"/>
        </w:tabs>
        <w:ind w:left="1440" w:hanging="720"/>
      </w:pPr>
      <w:rPr>
        <w:rFonts w:hint="default"/>
        <w:u w:val="none"/>
      </w:rPr>
    </w:lvl>
    <w:lvl w:ilvl="3">
      <w:start w:val="1"/>
      <w:numFmt w:val="lowerLetter"/>
      <w:lvlText w:val="%4)"/>
      <w:lvlJc w:val="left"/>
      <w:pPr>
        <w:tabs>
          <w:tab w:val="num" w:pos="0"/>
        </w:tabs>
        <w:ind w:left="2160" w:hanging="720"/>
      </w:pPr>
      <w:rPr>
        <w:rFonts w:hint="default"/>
        <w:u w:val="none"/>
      </w:rPr>
    </w:lvl>
    <w:lvl w:ilvl="4">
      <w:start w:val="1"/>
      <w:numFmt w:val="decimal"/>
      <w:lvlText w:val="(%5)"/>
      <w:lvlJc w:val="left"/>
      <w:pPr>
        <w:tabs>
          <w:tab w:val="num" w:pos="0"/>
        </w:tabs>
        <w:ind w:left="2880" w:hanging="720"/>
      </w:pPr>
      <w:rPr>
        <w:rFonts w:hint="default"/>
        <w:u w:val="none"/>
      </w:rPr>
    </w:lvl>
    <w:lvl w:ilvl="5">
      <w:start w:val="1"/>
      <w:numFmt w:val="lowerLetter"/>
      <w:lvlText w:val="(%6)"/>
      <w:lvlJc w:val="left"/>
      <w:pPr>
        <w:tabs>
          <w:tab w:val="num" w:pos="0"/>
        </w:tabs>
        <w:ind w:left="3600" w:hanging="720"/>
      </w:pPr>
      <w:rPr>
        <w:rFonts w:hint="default"/>
        <w:u w:val="none"/>
      </w:rPr>
    </w:lvl>
    <w:lvl w:ilvl="6">
      <w:start w:val="1"/>
      <w:numFmt w:val="lowerRoman"/>
      <w:lvlText w:val="(%7)"/>
      <w:lvlJc w:val="left"/>
      <w:pPr>
        <w:tabs>
          <w:tab w:val="num" w:pos="0"/>
        </w:tabs>
        <w:ind w:left="4320" w:hanging="720"/>
      </w:pPr>
      <w:rPr>
        <w:rFonts w:hint="default"/>
        <w:u w:val="none"/>
      </w:rPr>
    </w:lvl>
    <w:lvl w:ilvl="7">
      <w:start w:val="1"/>
      <w:numFmt w:val="lowerLetter"/>
      <w:lvlText w:val="(%8)"/>
      <w:lvlJc w:val="left"/>
      <w:pPr>
        <w:tabs>
          <w:tab w:val="num" w:pos="0"/>
        </w:tabs>
        <w:ind w:left="5040" w:hanging="720"/>
      </w:pPr>
      <w:rPr>
        <w:rFonts w:hint="default"/>
        <w:u w:val="none"/>
      </w:rPr>
    </w:lvl>
    <w:lvl w:ilvl="8">
      <w:start w:val="1"/>
      <w:numFmt w:val="lowerRoman"/>
      <w:lvlText w:val="(%9)"/>
      <w:lvlJc w:val="left"/>
      <w:pPr>
        <w:tabs>
          <w:tab w:val="num" w:pos="0"/>
        </w:tabs>
        <w:ind w:left="5760" w:hanging="720"/>
      </w:pPr>
      <w:rPr>
        <w:rFonts w:hint="default"/>
        <w:u w:val="none"/>
      </w:rPr>
    </w:lvl>
  </w:abstractNum>
  <w:abstractNum w:abstractNumId="15">
    <w:nsid w:val="79FC1840"/>
    <w:multiLevelType w:val="multilevel"/>
    <w:tmpl w:val="FFFFFFFF"/>
    <w:lvl w:ilvl="0">
      <w:start w:val="1"/>
      <w:numFmt w:val="upperRoman"/>
      <w:lvlText w:val="%1."/>
      <w:legacy w:legacy="1" w:legacySpace="0" w:legacyIndent="0"/>
      <w:lvlJc w:val="left"/>
      <w:pPr>
        <w:ind w:left="0" w:firstLine="0"/>
      </w:pPr>
      <w:rPr>
        <w:u w:val="none"/>
      </w:rPr>
    </w:lvl>
    <w:lvl w:ilvl="1">
      <w:start w:val="1"/>
      <w:numFmt w:val="upperLetter"/>
      <w:lvlText w:val="%2."/>
      <w:legacy w:legacy="1" w:legacySpace="0" w:legacyIndent="720"/>
      <w:lvlJc w:val="left"/>
      <w:pPr>
        <w:ind w:left="720" w:hanging="720"/>
      </w:pPr>
      <w:rPr>
        <w:u w:val="none"/>
      </w:rPr>
    </w:lvl>
    <w:lvl w:ilvl="2">
      <w:start w:val="1"/>
      <w:numFmt w:val="decimal"/>
      <w:lvlText w:val="%3."/>
      <w:legacy w:legacy="1" w:legacySpace="0" w:legacyIndent="720"/>
      <w:lvlJc w:val="left"/>
      <w:pPr>
        <w:ind w:left="1440" w:hanging="720"/>
      </w:pPr>
      <w:rPr>
        <w:u w:val="none"/>
      </w:rPr>
    </w:lvl>
    <w:lvl w:ilvl="3">
      <w:start w:val="1"/>
      <w:numFmt w:val="lowerLetter"/>
      <w:lvlText w:val="%4)"/>
      <w:legacy w:legacy="1" w:legacySpace="0" w:legacyIndent="720"/>
      <w:lvlJc w:val="left"/>
      <w:pPr>
        <w:ind w:left="2160" w:hanging="720"/>
      </w:pPr>
      <w:rPr>
        <w:u w:val="none"/>
      </w:rPr>
    </w:lvl>
    <w:lvl w:ilvl="4">
      <w:start w:val="1"/>
      <w:numFmt w:val="decimal"/>
      <w:lvlText w:val="(%5)"/>
      <w:legacy w:legacy="1" w:legacySpace="0" w:legacyIndent="720"/>
      <w:lvlJc w:val="left"/>
      <w:pPr>
        <w:ind w:left="2880" w:hanging="720"/>
      </w:pPr>
      <w:rPr>
        <w:u w:val="none"/>
      </w:rPr>
    </w:lvl>
    <w:lvl w:ilvl="5">
      <w:start w:val="1"/>
      <w:numFmt w:val="lowerLetter"/>
      <w:lvlText w:val="(%6)"/>
      <w:legacy w:legacy="1" w:legacySpace="0" w:legacyIndent="720"/>
      <w:lvlJc w:val="left"/>
      <w:pPr>
        <w:ind w:left="3600" w:hanging="720"/>
      </w:pPr>
      <w:rPr>
        <w:u w:val="none"/>
      </w:rPr>
    </w:lvl>
    <w:lvl w:ilvl="6">
      <w:start w:val="1"/>
      <w:numFmt w:val="lowerRoman"/>
      <w:lvlText w:val="(%7)"/>
      <w:legacy w:legacy="1" w:legacySpace="0" w:legacyIndent="720"/>
      <w:lvlJc w:val="left"/>
      <w:pPr>
        <w:ind w:left="4320" w:hanging="720"/>
      </w:pPr>
      <w:rPr>
        <w:u w:val="none"/>
      </w:rPr>
    </w:lvl>
    <w:lvl w:ilvl="7">
      <w:start w:val="1"/>
      <w:numFmt w:val="lowerLetter"/>
      <w:lvlText w:val="(%8)"/>
      <w:legacy w:legacy="1" w:legacySpace="0" w:legacyIndent="720"/>
      <w:lvlJc w:val="left"/>
      <w:pPr>
        <w:ind w:left="5040" w:hanging="720"/>
      </w:pPr>
      <w:rPr>
        <w:u w:val="none"/>
      </w:rPr>
    </w:lvl>
    <w:lvl w:ilvl="8">
      <w:start w:val="1"/>
      <w:numFmt w:val="lowerRoman"/>
      <w:lvlText w:val="(%9)"/>
      <w:legacy w:legacy="1" w:legacySpace="0" w:legacyIndent="720"/>
      <w:lvlJc w:val="left"/>
      <w:pPr>
        <w:ind w:left="5760" w:hanging="720"/>
      </w:pPr>
      <w:rPr>
        <w:u w:val="none"/>
      </w:rPr>
    </w:lvl>
  </w:abstractNum>
  <w:num w:numId="1">
    <w:abstractNumId w:val="0"/>
  </w:num>
  <w:num w:numId="2">
    <w:abstractNumId w:val="6"/>
  </w:num>
  <w:num w:numId="3">
    <w:abstractNumId w:val="3"/>
  </w:num>
  <w:num w:numId="4">
    <w:abstractNumId w:val="15"/>
  </w:num>
  <w:num w:numId="5">
    <w:abstractNumId w:val="9"/>
  </w:num>
  <w:num w:numId="6">
    <w:abstractNumId w:val="10"/>
  </w:num>
  <w:num w:numId="7">
    <w:abstractNumId w:val="5"/>
  </w:num>
  <w:num w:numId="8">
    <w:abstractNumId w:val="12"/>
  </w:num>
  <w:num w:numId="9">
    <w:abstractNumId w:val="14"/>
  </w:num>
  <w:num w:numId="10">
    <w:abstractNumId w:val="11"/>
  </w:num>
  <w:num w:numId="11">
    <w:abstractNumId w:val="13"/>
  </w:num>
  <w:num w:numId="12">
    <w:abstractNumId w:val="8"/>
  </w:num>
  <w:num w:numId="13">
    <w:abstractNumId w:val="2"/>
  </w:num>
  <w:num w:numId="14">
    <w:abstractNumId w:val="1"/>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intFractionalCharacterWidth/>
  <w:embedSystemFonts/>
  <w:hideSpellingErrors/>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C88"/>
    <w:rsid w:val="00000C3E"/>
    <w:rsid w:val="0003099B"/>
    <w:rsid w:val="00051A90"/>
    <w:rsid w:val="00074BB5"/>
    <w:rsid w:val="000D466C"/>
    <w:rsid w:val="000E2C93"/>
    <w:rsid w:val="000E7364"/>
    <w:rsid w:val="00101115"/>
    <w:rsid w:val="00123BAC"/>
    <w:rsid w:val="00131683"/>
    <w:rsid w:val="00131E73"/>
    <w:rsid w:val="0016027F"/>
    <w:rsid w:val="0016613C"/>
    <w:rsid w:val="00185B3E"/>
    <w:rsid w:val="001909D4"/>
    <w:rsid w:val="001D48E1"/>
    <w:rsid w:val="001E6498"/>
    <w:rsid w:val="001E652A"/>
    <w:rsid w:val="001F3FFA"/>
    <w:rsid w:val="00201D4D"/>
    <w:rsid w:val="00217CEC"/>
    <w:rsid w:val="00235491"/>
    <w:rsid w:val="00262A10"/>
    <w:rsid w:val="00267BD7"/>
    <w:rsid w:val="00282238"/>
    <w:rsid w:val="002A0A7E"/>
    <w:rsid w:val="002C55EB"/>
    <w:rsid w:val="002D6E76"/>
    <w:rsid w:val="00307C0D"/>
    <w:rsid w:val="00335153"/>
    <w:rsid w:val="00367D82"/>
    <w:rsid w:val="0038471A"/>
    <w:rsid w:val="00397962"/>
    <w:rsid w:val="00397C9B"/>
    <w:rsid w:val="003A0FF1"/>
    <w:rsid w:val="003B170A"/>
    <w:rsid w:val="003E1D15"/>
    <w:rsid w:val="003F6A8D"/>
    <w:rsid w:val="00433644"/>
    <w:rsid w:val="0043520C"/>
    <w:rsid w:val="00451C88"/>
    <w:rsid w:val="00453DDE"/>
    <w:rsid w:val="0047530E"/>
    <w:rsid w:val="004B5643"/>
    <w:rsid w:val="004C231A"/>
    <w:rsid w:val="004E2606"/>
    <w:rsid w:val="005127B6"/>
    <w:rsid w:val="00534570"/>
    <w:rsid w:val="00571DCD"/>
    <w:rsid w:val="00584C6E"/>
    <w:rsid w:val="00597ED8"/>
    <w:rsid w:val="006332DB"/>
    <w:rsid w:val="00662BE5"/>
    <w:rsid w:val="00675365"/>
    <w:rsid w:val="0069061A"/>
    <w:rsid w:val="006D71F6"/>
    <w:rsid w:val="00716C8B"/>
    <w:rsid w:val="00716F03"/>
    <w:rsid w:val="00750F0A"/>
    <w:rsid w:val="00753C05"/>
    <w:rsid w:val="007C647F"/>
    <w:rsid w:val="008258F8"/>
    <w:rsid w:val="00831A84"/>
    <w:rsid w:val="008555C7"/>
    <w:rsid w:val="008F5555"/>
    <w:rsid w:val="008F6446"/>
    <w:rsid w:val="009026FB"/>
    <w:rsid w:val="00926650"/>
    <w:rsid w:val="00935776"/>
    <w:rsid w:val="00950995"/>
    <w:rsid w:val="0096169B"/>
    <w:rsid w:val="00964E6A"/>
    <w:rsid w:val="00991BDE"/>
    <w:rsid w:val="009F5DD7"/>
    <w:rsid w:val="00A62D38"/>
    <w:rsid w:val="00A64474"/>
    <w:rsid w:val="00A81AC8"/>
    <w:rsid w:val="00A86CC1"/>
    <w:rsid w:val="00AA3D82"/>
    <w:rsid w:val="00AA7A61"/>
    <w:rsid w:val="00AF3942"/>
    <w:rsid w:val="00AF581B"/>
    <w:rsid w:val="00B26044"/>
    <w:rsid w:val="00B63BFB"/>
    <w:rsid w:val="00B67A58"/>
    <w:rsid w:val="00B832BE"/>
    <w:rsid w:val="00BD0383"/>
    <w:rsid w:val="00BE5999"/>
    <w:rsid w:val="00C04463"/>
    <w:rsid w:val="00C204B5"/>
    <w:rsid w:val="00C91CE2"/>
    <w:rsid w:val="00C92821"/>
    <w:rsid w:val="00CA1E87"/>
    <w:rsid w:val="00CB5CBC"/>
    <w:rsid w:val="00D06722"/>
    <w:rsid w:val="00D31FF5"/>
    <w:rsid w:val="00D44D38"/>
    <w:rsid w:val="00D67429"/>
    <w:rsid w:val="00D80A30"/>
    <w:rsid w:val="00D90EE6"/>
    <w:rsid w:val="00DA22AE"/>
    <w:rsid w:val="00DC011B"/>
    <w:rsid w:val="00DC4E80"/>
    <w:rsid w:val="00DC5F49"/>
    <w:rsid w:val="00DD58B4"/>
    <w:rsid w:val="00E045B8"/>
    <w:rsid w:val="00E422C3"/>
    <w:rsid w:val="00E52B43"/>
    <w:rsid w:val="00E617A3"/>
    <w:rsid w:val="00E979C2"/>
    <w:rsid w:val="00F06679"/>
    <w:rsid w:val="00F25C64"/>
    <w:rsid w:val="00F40B9C"/>
    <w:rsid w:val="00F57BA1"/>
    <w:rsid w:val="00F9730C"/>
    <w:rsid w:val="00FD3579"/>
    <w:rsid w:val="00FE0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E1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CEC"/>
    <w:rPr>
      <w:rFonts w:ascii="Times New Roman" w:hAnsi="Times New Roman"/>
      <w:sz w:val="24"/>
    </w:rPr>
  </w:style>
  <w:style w:type="paragraph" w:styleId="Heading1">
    <w:name w:val="heading 1"/>
    <w:basedOn w:val="Normal"/>
    <w:next w:val="Heading1Text"/>
    <w:qFormat/>
    <w:rsid w:val="00AF581B"/>
    <w:pPr>
      <w:keepNext/>
      <w:keepLines/>
      <w:numPr>
        <w:numId w:val="7"/>
      </w:numPr>
      <w:spacing w:before="240" w:after="120" w:line="480" w:lineRule="exact"/>
      <w:ind w:left="0"/>
      <w:jc w:val="center"/>
      <w:outlineLvl w:val="0"/>
    </w:pPr>
    <w:rPr>
      <w:b/>
      <w:caps/>
      <w:color w:val="000000"/>
      <w:szCs w:val="24"/>
      <w:u w:val="single"/>
    </w:rPr>
  </w:style>
  <w:style w:type="paragraph" w:styleId="Heading2">
    <w:name w:val="heading 2"/>
    <w:basedOn w:val="Heading1"/>
    <w:next w:val="Heading2Text"/>
    <w:qFormat/>
    <w:rsid w:val="00AF581B"/>
    <w:pPr>
      <w:numPr>
        <w:ilvl w:val="1"/>
      </w:numPr>
      <w:jc w:val="left"/>
      <w:outlineLvl w:val="1"/>
    </w:pPr>
    <w:rPr>
      <w:caps w:val="0"/>
    </w:rPr>
  </w:style>
  <w:style w:type="paragraph" w:styleId="Heading3">
    <w:name w:val="heading 3"/>
    <w:basedOn w:val="Heading2"/>
    <w:next w:val="Heading3Text"/>
    <w:qFormat/>
    <w:rsid w:val="00AF581B"/>
    <w:pPr>
      <w:numPr>
        <w:ilvl w:val="2"/>
      </w:numPr>
      <w:outlineLvl w:val="2"/>
    </w:pPr>
  </w:style>
  <w:style w:type="paragraph" w:styleId="Heading4">
    <w:name w:val="heading 4"/>
    <w:basedOn w:val="Heading2"/>
    <w:next w:val="Heading4Text"/>
    <w:qFormat/>
    <w:rsid w:val="00AF581B"/>
    <w:pPr>
      <w:numPr>
        <w:ilvl w:val="3"/>
      </w:numPr>
      <w:outlineLvl w:val="3"/>
    </w:pPr>
  </w:style>
  <w:style w:type="paragraph" w:styleId="Heading5">
    <w:name w:val="heading 5"/>
    <w:basedOn w:val="Heading2"/>
    <w:next w:val="Heading5Text"/>
    <w:qFormat/>
    <w:rsid w:val="00AF581B"/>
    <w:pPr>
      <w:numPr>
        <w:ilvl w:val="4"/>
      </w:numPr>
      <w:outlineLvl w:val="4"/>
    </w:pPr>
  </w:style>
  <w:style w:type="paragraph" w:styleId="Heading6">
    <w:name w:val="heading 6"/>
    <w:basedOn w:val="Heading2"/>
    <w:next w:val="Heading6Text"/>
    <w:qFormat/>
    <w:rsid w:val="00AF581B"/>
    <w:pPr>
      <w:numPr>
        <w:ilvl w:val="5"/>
      </w:numPr>
      <w:outlineLvl w:val="5"/>
    </w:pPr>
  </w:style>
  <w:style w:type="paragraph" w:styleId="Heading7">
    <w:name w:val="heading 7"/>
    <w:basedOn w:val="Heading2"/>
    <w:next w:val="Heading7Text"/>
    <w:qFormat/>
    <w:rsid w:val="00AF581B"/>
    <w:pPr>
      <w:numPr>
        <w:ilvl w:val="6"/>
      </w:numPr>
      <w:outlineLvl w:val="6"/>
    </w:pPr>
  </w:style>
  <w:style w:type="paragraph" w:styleId="Heading8">
    <w:name w:val="heading 8"/>
    <w:basedOn w:val="Heading2"/>
    <w:next w:val="Heading8Text"/>
    <w:qFormat/>
    <w:rsid w:val="00AF581B"/>
    <w:pPr>
      <w:numPr>
        <w:ilvl w:val="7"/>
      </w:numPr>
      <w:outlineLvl w:val="7"/>
    </w:pPr>
  </w:style>
  <w:style w:type="paragraph" w:styleId="Heading9">
    <w:name w:val="heading 9"/>
    <w:basedOn w:val="Heading2"/>
    <w:next w:val="Heading9Text"/>
    <w:qFormat/>
    <w:rsid w:val="00AF581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Text">
    <w:name w:val="Heading 1 Text"/>
    <w:basedOn w:val="Normal"/>
    <w:pPr>
      <w:spacing w:line="480" w:lineRule="atLeast"/>
      <w:ind w:firstLine="720"/>
    </w:pPr>
  </w:style>
  <w:style w:type="paragraph" w:customStyle="1" w:styleId="Heading2Text">
    <w:name w:val="Heading 2 Text"/>
    <w:basedOn w:val="Heading1Text"/>
  </w:style>
  <w:style w:type="paragraph" w:customStyle="1" w:styleId="Heading3Text">
    <w:name w:val="Heading 3 Text"/>
    <w:basedOn w:val="Heading2Text"/>
    <w:pPr>
      <w:ind w:left="720"/>
    </w:pPr>
  </w:style>
  <w:style w:type="paragraph" w:customStyle="1" w:styleId="Heading4Text">
    <w:name w:val="Heading 4 Text"/>
    <w:basedOn w:val="Heading2Text"/>
    <w:pPr>
      <w:ind w:left="1440"/>
    </w:pPr>
  </w:style>
  <w:style w:type="paragraph" w:customStyle="1" w:styleId="Heading5Text">
    <w:name w:val="Heading 5 Text"/>
    <w:basedOn w:val="Heading2Text"/>
    <w:pPr>
      <w:ind w:left="2160"/>
    </w:pPr>
  </w:style>
  <w:style w:type="paragraph" w:customStyle="1" w:styleId="Heading6Text">
    <w:name w:val="Heading 6 Text"/>
    <w:basedOn w:val="Heading2Text"/>
    <w:pPr>
      <w:ind w:left="2880"/>
    </w:pPr>
  </w:style>
  <w:style w:type="paragraph" w:customStyle="1" w:styleId="Heading7Text">
    <w:name w:val="Heading 7 Text"/>
    <w:basedOn w:val="Heading2Text"/>
    <w:pPr>
      <w:ind w:left="3600"/>
    </w:pPr>
  </w:style>
  <w:style w:type="paragraph" w:customStyle="1" w:styleId="Heading8Text">
    <w:name w:val="Heading 8 Text"/>
    <w:basedOn w:val="Heading2Text"/>
    <w:pPr>
      <w:ind w:left="4320"/>
    </w:pPr>
  </w:style>
  <w:style w:type="paragraph" w:customStyle="1" w:styleId="Heading9Text">
    <w:name w:val="Heading 9 Text"/>
    <w:basedOn w:val="Heading2Text"/>
    <w:pPr>
      <w:ind w:left="5040"/>
    </w:pPr>
  </w:style>
  <w:style w:type="character" w:styleId="CommentReference">
    <w:name w:val="annotation reference"/>
    <w:basedOn w:val="DefaultParagraphFont"/>
    <w:semiHidden/>
    <w:rPr>
      <w:color w:val="0000FF"/>
      <w:u w:val="double"/>
    </w:rPr>
  </w:style>
  <w:style w:type="paragraph" w:styleId="CommentText">
    <w:name w:val="annotation text"/>
    <w:basedOn w:val="FootnoteText"/>
    <w:link w:val="CommentTextChar"/>
    <w:semiHidden/>
    <w:pPr>
      <w:ind w:firstLine="720"/>
    </w:pPr>
    <w:rPr>
      <w:color w:val="0000FF"/>
    </w:rPr>
  </w:style>
  <w:style w:type="paragraph" w:styleId="FootnoteText">
    <w:name w:val="footnote text"/>
    <w:basedOn w:val="Normal"/>
    <w:link w:val="FootnoteTextChar"/>
    <w:semiHidden/>
    <w:pPr>
      <w:tabs>
        <w:tab w:val="left" w:pos="360"/>
      </w:tabs>
      <w:ind w:left="360" w:hanging="360"/>
    </w:pPr>
    <w:rPr>
      <w:sz w:val="20"/>
    </w:rPr>
  </w:style>
  <w:style w:type="paragraph" w:styleId="TOC7">
    <w:name w:val="toc 7"/>
    <w:basedOn w:val="TOC1"/>
    <w:next w:val="Normal"/>
    <w:semiHidden/>
    <w:pPr>
      <w:tabs>
        <w:tab w:val="clear" w:pos="720"/>
        <w:tab w:val="left" w:pos="5040"/>
      </w:tabs>
      <w:ind w:left="5040"/>
    </w:pPr>
    <w:rPr>
      <w:caps w:val="0"/>
    </w:rPr>
  </w:style>
  <w:style w:type="paragraph" w:styleId="TOC1">
    <w:name w:val="toc 1"/>
    <w:basedOn w:val="Normal"/>
    <w:semiHidden/>
    <w:pPr>
      <w:tabs>
        <w:tab w:val="left" w:pos="720"/>
        <w:tab w:val="right" w:leader="dot" w:pos="8640"/>
      </w:tabs>
      <w:spacing w:before="240" w:line="240" w:lineRule="atLeast"/>
      <w:ind w:left="720" w:right="1440" w:hanging="720"/>
    </w:pPr>
    <w:rPr>
      <w:caps/>
    </w:rPr>
  </w:style>
  <w:style w:type="paragraph" w:styleId="TOC6">
    <w:name w:val="toc 6"/>
    <w:basedOn w:val="TOC1"/>
    <w:next w:val="Normal"/>
    <w:semiHidden/>
    <w:pPr>
      <w:tabs>
        <w:tab w:val="clear" w:pos="720"/>
        <w:tab w:val="left" w:pos="4320"/>
      </w:tabs>
      <w:ind w:left="4320"/>
    </w:pPr>
    <w:rPr>
      <w:caps w:val="0"/>
    </w:rPr>
  </w:style>
  <w:style w:type="paragraph" w:styleId="TOC5">
    <w:name w:val="toc 5"/>
    <w:basedOn w:val="TOC1"/>
    <w:next w:val="Normal"/>
    <w:semiHidden/>
    <w:pPr>
      <w:tabs>
        <w:tab w:val="clear" w:pos="720"/>
        <w:tab w:val="left" w:pos="3600"/>
      </w:tabs>
      <w:ind w:left="3600"/>
    </w:pPr>
    <w:rPr>
      <w:caps w:val="0"/>
    </w:rPr>
  </w:style>
  <w:style w:type="paragraph" w:styleId="TOC4">
    <w:name w:val="toc 4"/>
    <w:basedOn w:val="TOC1"/>
    <w:next w:val="Normal"/>
    <w:semiHidden/>
    <w:pPr>
      <w:tabs>
        <w:tab w:val="clear" w:pos="720"/>
        <w:tab w:val="left" w:pos="2880"/>
      </w:tabs>
      <w:ind w:left="2880"/>
    </w:pPr>
    <w:rPr>
      <w:caps w:val="0"/>
    </w:rPr>
  </w:style>
  <w:style w:type="paragraph" w:styleId="TOC3">
    <w:name w:val="toc 3"/>
    <w:basedOn w:val="TOC1"/>
    <w:next w:val="Normal"/>
    <w:semiHidden/>
    <w:pPr>
      <w:tabs>
        <w:tab w:val="clear" w:pos="720"/>
        <w:tab w:val="left" w:pos="2160"/>
      </w:tabs>
      <w:ind w:left="2160"/>
    </w:pPr>
    <w:rPr>
      <w:caps w:val="0"/>
    </w:rPr>
  </w:style>
  <w:style w:type="paragraph" w:styleId="TOC2">
    <w:name w:val="toc 2"/>
    <w:basedOn w:val="TOC1"/>
    <w:next w:val="Normal"/>
    <w:semiHidden/>
    <w:pPr>
      <w:tabs>
        <w:tab w:val="clear" w:pos="720"/>
        <w:tab w:val="left" w:pos="1440"/>
      </w:tabs>
      <w:ind w:left="1440"/>
    </w:pPr>
    <w:rPr>
      <w:caps w:val="0"/>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semiHidden/>
    <w:pPr>
      <w:tabs>
        <w:tab w:val="left" w:pos="720"/>
        <w:tab w:val="right" w:leader="dot" w:pos="8640"/>
      </w:tabs>
      <w:spacing w:line="240" w:lineRule="exact"/>
      <w:ind w:left="360" w:right="1440"/>
    </w:pPr>
  </w:style>
  <w:style w:type="paragraph" w:styleId="Index2">
    <w:name w:val="index 2"/>
    <w:basedOn w:val="Normal"/>
    <w:semiHidden/>
    <w:pPr>
      <w:keepNext/>
      <w:keepLines/>
      <w:tabs>
        <w:tab w:val="right" w:leader="dot" w:pos="8640"/>
      </w:tabs>
      <w:spacing w:before="120" w:line="240" w:lineRule="atLeast"/>
      <w:ind w:left="360" w:right="1440" w:hanging="360"/>
    </w:pPr>
  </w:style>
  <w:style w:type="paragraph" w:styleId="Index1">
    <w:name w:val="index 1"/>
    <w:basedOn w:val="Normal"/>
    <w:next w:val="Index2"/>
    <w:semiHidden/>
    <w:pPr>
      <w:keepNext/>
      <w:keepLines/>
      <w:spacing w:before="240" w:line="240" w:lineRule="atLeast"/>
      <w:jc w:val="center"/>
    </w:pPr>
    <w:rPr>
      <w:b/>
    </w:rPr>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Header"/>
    <w:pPr>
      <w:tabs>
        <w:tab w:val="left" w:pos="1620"/>
        <w:tab w:val="left" w:pos="3780"/>
        <w:tab w:val="left" w:pos="6300"/>
        <w:tab w:val="left" w:pos="7650"/>
      </w:tabs>
      <w:ind w:left="288"/>
    </w:pPr>
    <w:rPr>
      <w:color w:val="808080"/>
      <w:spacing w:val="-1"/>
      <w:sz w:val="18"/>
    </w:rPr>
  </w:style>
  <w:style w:type="paragraph" w:styleId="Header">
    <w:name w:val="header"/>
    <w:basedOn w:val="Normal"/>
    <w:pPr>
      <w:ind w:left="-720"/>
    </w:pPr>
    <w:rPr>
      <w:sz w:val="12"/>
    </w:rPr>
  </w:style>
  <w:style w:type="character" w:styleId="FootnoteReference">
    <w:name w:val="footnote reference"/>
    <w:basedOn w:val="DefaultParagraphFont"/>
    <w:semiHidden/>
    <w:rPr>
      <w:color w:val="FF0000"/>
      <w:position w:val="6"/>
      <w:sz w:val="16"/>
      <w:u w:val="single"/>
    </w:rPr>
  </w:style>
  <w:style w:type="paragraph" w:styleId="NormalIndent">
    <w:name w:val="Normal Indent"/>
    <w:basedOn w:val="Normal"/>
    <w:pPr>
      <w:ind w:firstLine="1440"/>
    </w:pPr>
  </w:style>
  <w:style w:type="paragraph" w:styleId="List5">
    <w:name w:val="List 5"/>
    <w:basedOn w:val="List1"/>
    <w:pPr>
      <w:ind w:left="3600"/>
    </w:pPr>
  </w:style>
  <w:style w:type="paragraph" w:customStyle="1" w:styleId="List1">
    <w:name w:val="List 1"/>
    <w:basedOn w:val="Normal"/>
    <w:pPr>
      <w:ind w:left="720" w:hanging="720"/>
    </w:pPr>
  </w:style>
  <w:style w:type="paragraph" w:customStyle="1" w:styleId="List7">
    <w:name w:val="List 7"/>
    <w:basedOn w:val="List1"/>
    <w:pPr>
      <w:ind w:left="5040"/>
    </w:pPr>
  </w:style>
  <w:style w:type="paragraph" w:customStyle="1" w:styleId="List6">
    <w:name w:val="List 6"/>
    <w:basedOn w:val="List1"/>
    <w:pPr>
      <w:ind w:left="4320"/>
    </w:pPr>
  </w:style>
  <w:style w:type="paragraph" w:customStyle="1" w:styleId="LetterText">
    <w:name w:val="Letter Text"/>
    <w:basedOn w:val="Normal"/>
    <w:pPr>
      <w:spacing w:before="240"/>
      <w:ind w:firstLine="1440"/>
    </w:pPr>
  </w:style>
  <w:style w:type="paragraph" w:customStyle="1" w:styleId="Interrogatory1">
    <w:name w:val="Interrogatory 1"/>
    <w:basedOn w:val="Normal"/>
    <w:next w:val="Interrogatory1Text"/>
    <w:pPr>
      <w:keepNext/>
      <w:keepLines/>
      <w:spacing w:before="240"/>
    </w:pPr>
    <w:rPr>
      <w:b/>
      <w:u w:val="single"/>
    </w:rPr>
  </w:style>
  <w:style w:type="paragraph" w:customStyle="1" w:styleId="Interrogatory1Text">
    <w:name w:val="Interrogatory 1 Text"/>
    <w:basedOn w:val="Normal"/>
    <w:pPr>
      <w:spacing w:line="480" w:lineRule="exact"/>
      <w:ind w:firstLine="720"/>
    </w:pPr>
  </w:style>
  <w:style w:type="paragraph" w:styleId="List2">
    <w:name w:val="List 2"/>
    <w:basedOn w:val="List1"/>
    <w:pPr>
      <w:ind w:left="1440"/>
    </w:pPr>
  </w:style>
  <w:style w:type="paragraph" w:styleId="List3">
    <w:name w:val="List 3"/>
    <w:basedOn w:val="List1"/>
    <w:pPr>
      <w:ind w:left="2160"/>
    </w:pPr>
  </w:style>
  <w:style w:type="paragraph" w:styleId="List4">
    <w:name w:val="List 4"/>
    <w:basedOn w:val="List1"/>
    <w:pPr>
      <w:ind w:left="2880"/>
    </w:pPr>
  </w:style>
  <w:style w:type="paragraph" w:customStyle="1" w:styleId="Interrogatory2">
    <w:name w:val="Interrogatory 2"/>
    <w:basedOn w:val="Interrogatory1"/>
    <w:next w:val="Interrogatory2Text"/>
  </w:style>
  <w:style w:type="paragraph" w:customStyle="1" w:styleId="Interrogatory2Text">
    <w:name w:val="Interrogatory 2 Text"/>
    <w:basedOn w:val="Interrogatory1Text"/>
  </w:style>
  <w:style w:type="paragraph" w:customStyle="1" w:styleId="Interrogatory3">
    <w:name w:val="Interrogatory 3"/>
    <w:basedOn w:val="Interrogatory1"/>
    <w:next w:val="Interrogatory3Text"/>
  </w:style>
  <w:style w:type="paragraph" w:customStyle="1" w:styleId="Interrogatory3Text">
    <w:name w:val="Interrogatory 3 Text"/>
    <w:basedOn w:val="Interrogatory1Text"/>
  </w:style>
  <w:style w:type="paragraph" w:customStyle="1" w:styleId="Interrogatory4">
    <w:name w:val="Interrogatory 4"/>
    <w:basedOn w:val="Interrogatory1"/>
    <w:next w:val="Interrogatory4Text"/>
  </w:style>
  <w:style w:type="paragraph" w:customStyle="1" w:styleId="Interrogatory4Text">
    <w:name w:val="Interrogatory 4 Text"/>
    <w:basedOn w:val="Interrogatory1Text"/>
  </w:style>
  <w:style w:type="paragraph" w:customStyle="1" w:styleId="Interrogatory5">
    <w:name w:val="Interrogatory 5"/>
    <w:basedOn w:val="Interrogatory1"/>
    <w:next w:val="Interrogatory5Text"/>
  </w:style>
  <w:style w:type="paragraph" w:customStyle="1" w:styleId="Interrogatory5Text">
    <w:name w:val="Interrogatory 5 Text"/>
    <w:basedOn w:val="Interrogatory1Text"/>
  </w:style>
  <w:style w:type="paragraph" w:customStyle="1" w:styleId="Interrogatory6">
    <w:name w:val="Interrogatory 6"/>
    <w:basedOn w:val="Interrogatory1"/>
    <w:next w:val="Interrogatory6Text"/>
  </w:style>
  <w:style w:type="paragraph" w:customStyle="1" w:styleId="Interrogatory6Text">
    <w:name w:val="Interrogatory 6 Text"/>
    <w:basedOn w:val="Interrogatory1Text"/>
  </w:style>
  <w:style w:type="paragraph" w:customStyle="1" w:styleId="Interrogatory7">
    <w:name w:val="Interrogatory 7"/>
    <w:basedOn w:val="Interrogatory1"/>
    <w:next w:val="Interrogatory7Text"/>
  </w:style>
  <w:style w:type="paragraph" w:customStyle="1" w:styleId="Interrogatory7Text">
    <w:name w:val="Interrogatory 7 Text"/>
    <w:basedOn w:val="Interrogatory1Text"/>
  </w:style>
  <w:style w:type="paragraph" w:customStyle="1" w:styleId="Interrogatory8">
    <w:name w:val="Interrogatory 8"/>
    <w:basedOn w:val="Interrogatory1"/>
    <w:next w:val="Interrogatory8Text"/>
  </w:style>
  <w:style w:type="paragraph" w:customStyle="1" w:styleId="Interrogatory8Text">
    <w:name w:val="Interrogatory 8 Text"/>
    <w:basedOn w:val="Interrogatory1Text"/>
  </w:style>
  <w:style w:type="paragraph" w:customStyle="1" w:styleId="Quote1">
    <w:name w:val="Quote 1"/>
    <w:basedOn w:val="Normal"/>
    <w:pPr>
      <w:spacing w:before="240"/>
      <w:ind w:left="1440" w:right="1440"/>
    </w:pPr>
  </w:style>
  <w:style w:type="paragraph" w:customStyle="1" w:styleId="Quote2">
    <w:name w:val="Quote 2"/>
    <w:basedOn w:val="Quote1"/>
    <w:pPr>
      <w:ind w:left="2160" w:right="2160"/>
    </w:pPr>
  </w:style>
  <w:style w:type="paragraph" w:customStyle="1" w:styleId="Quote3">
    <w:name w:val="Quote 3"/>
    <w:basedOn w:val="Quote2"/>
    <w:pPr>
      <w:ind w:left="2880" w:right="2880"/>
    </w:pPr>
  </w:style>
  <w:style w:type="paragraph" w:customStyle="1" w:styleId="Quote4">
    <w:name w:val="Quote 4"/>
    <w:basedOn w:val="Quote2"/>
    <w:pPr>
      <w:ind w:left="3600" w:right="3600"/>
    </w:pPr>
  </w:style>
  <w:style w:type="paragraph" w:customStyle="1" w:styleId="Quote5">
    <w:name w:val="Quote 5"/>
    <w:basedOn w:val="Quote2"/>
    <w:pPr>
      <w:ind w:left="4320" w:right="4320"/>
    </w:pPr>
  </w:style>
  <w:style w:type="paragraph" w:customStyle="1" w:styleId="Quote6">
    <w:name w:val="Quote 6"/>
    <w:basedOn w:val="Quote2"/>
    <w:pPr>
      <w:ind w:left="4320" w:right="4320"/>
    </w:pPr>
  </w:style>
  <w:style w:type="paragraph" w:customStyle="1" w:styleId="Quote7">
    <w:name w:val="Quote 7"/>
    <w:basedOn w:val="Quote2"/>
    <w:pPr>
      <w:ind w:left="4320" w:right="4320"/>
    </w:pPr>
  </w:style>
  <w:style w:type="paragraph" w:customStyle="1" w:styleId="QuoteFootnote">
    <w:name w:val="Quote Footnote"/>
    <w:basedOn w:val="Normal"/>
    <w:pPr>
      <w:spacing w:line="240" w:lineRule="atLeast"/>
      <w:ind w:left="1440"/>
    </w:pPr>
  </w:style>
  <w:style w:type="paragraph" w:customStyle="1" w:styleId="MemoText">
    <w:name w:val="Memo Text"/>
    <w:basedOn w:val="Normal"/>
    <w:pPr>
      <w:spacing w:before="240"/>
      <w:ind w:firstLine="1440"/>
    </w:pPr>
  </w:style>
  <w:style w:type="paragraph" w:customStyle="1" w:styleId="BriefText">
    <w:name w:val="Brief Text"/>
    <w:basedOn w:val="Normal"/>
    <w:pPr>
      <w:spacing w:line="480" w:lineRule="exact"/>
    </w:pPr>
  </w:style>
  <w:style w:type="paragraph" w:customStyle="1" w:styleId="PleadingText">
    <w:name w:val="Pleading Text"/>
    <w:basedOn w:val="Normal"/>
    <w:pPr>
      <w:spacing w:line="480" w:lineRule="exact"/>
    </w:pPr>
  </w:style>
  <w:style w:type="paragraph" w:customStyle="1" w:styleId="Quote8">
    <w:name w:val="Quote 8"/>
    <w:basedOn w:val="Quote2"/>
    <w:pPr>
      <w:ind w:left="4320" w:right="4320"/>
    </w:pPr>
  </w:style>
  <w:style w:type="paragraph" w:customStyle="1" w:styleId="Quote9">
    <w:name w:val="Quote 9"/>
    <w:basedOn w:val="Quote2"/>
    <w:pPr>
      <w:ind w:left="4320" w:right="4320"/>
    </w:pPr>
  </w:style>
  <w:style w:type="paragraph" w:styleId="PlainText">
    <w:name w:val="Plain Text"/>
    <w:basedOn w:val="Normal"/>
  </w:style>
  <w:style w:type="paragraph" w:styleId="Date">
    <w:name w:val="Date"/>
    <w:basedOn w:val="Normal"/>
    <w:next w:val="Normal"/>
    <w:pPr>
      <w:spacing w:before="480" w:line="480" w:lineRule="exact"/>
    </w:pPr>
  </w:style>
  <w:style w:type="paragraph" w:customStyle="1" w:styleId="InsideAddress">
    <w:name w:val="Inside Address"/>
    <w:basedOn w:val="Normal"/>
    <w:pPr>
      <w:spacing w:line="480" w:lineRule="exact"/>
    </w:pPr>
    <w:rPr>
      <w:color w:val="FF0000"/>
    </w:rPr>
  </w:style>
  <w:style w:type="paragraph" w:styleId="Salutation">
    <w:name w:val="Salutation"/>
    <w:basedOn w:val="Normal"/>
    <w:next w:val="Re"/>
    <w:pPr>
      <w:spacing w:before="240"/>
    </w:pPr>
  </w:style>
  <w:style w:type="paragraph" w:customStyle="1" w:styleId="Re">
    <w:name w:val="Re:"/>
    <w:basedOn w:val="Normal"/>
    <w:next w:val="Normal"/>
    <w:pPr>
      <w:spacing w:before="240"/>
      <w:ind w:left="720"/>
    </w:pPr>
    <w:rPr>
      <w:caps/>
    </w:rPr>
  </w:style>
  <w:style w:type="paragraph" w:styleId="Closing">
    <w:name w:val="Closing"/>
    <w:basedOn w:val="Normal"/>
    <w:pPr>
      <w:keepNext/>
      <w:spacing w:before="480"/>
      <w:ind w:left="3960"/>
    </w:pPr>
  </w:style>
  <w:style w:type="paragraph" w:customStyle="1" w:styleId="Closing2">
    <w:name w:val="Closing2"/>
    <w:basedOn w:val="Closing"/>
    <w:pPr>
      <w:tabs>
        <w:tab w:val="left" w:pos="3960"/>
        <w:tab w:val="right" w:leader="underscore" w:pos="8640"/>
      </w:tabs>
      <w:ind w:hanging="720"/>
    </w:pPr>
  </w:style>
  <w:style w:type="paragraph" w:customStyle="1" w:styleId="cc">
    <w:name w:val="cc:"/>
    <w:basedOn w:val="Normal"/>
    <w:next w:val="Normal"/>
    <w:pPr>
      <w:spacing w:before="240" w:line="480" w:lineRule="atLeast"/>
      <w:ind w:left="446" w:hanging="446"/>
    </w:pPr>
  </w:style>
  <w:style w:type="paragraph" w:customStyle="1" w:styleId="heading10">
    <w:name w:val="heading 1+"/>
    <w:basedOn w:val="Heading1"/>
    <w:pPr>
      <w:numPr>
        <w:numId w:val="0"/>
      </w:numPr>
      <w:spacing w:before="0" w:after="0"/>
      <w:outlineLvl w:val="9"/>
    </w:pPr>
    <w:rPr>
      <w:caps w:val="0"/>
    </w:rPr>
  </w:style>
  <w:style w:type="paragraph" w:customStyle="1" w:styleId="zCaption">
    <w:name w:val="zCaption"/>
    <w:basedOn w:val="Normal"/>
  </w:style>
  <w:style w:type="paragraph" w:customStyle="1" w:styleId="zAppNo">
    <w:name w:val="zAppNo"/>
    <w:basedOn w:val="Normal"/>
    <w:pPr>
      <w:spacing w:before="240" w:line="240" w:lineRule="atLeast"/>
      <w:jc w:val="center"/>
    </w:pPr>
  </w:style>
  <w:style w:type="paragraph" w:customStyle="1" w:styleId="header2">
    <w:name w:val="header2"/>
    <w:basedOn w:val="Normal"/>
    <w:pPr>
      <w:tabs>
        <w:tab w:val="center" w:pos="4320"/>
        <w:tab w:val="center" w:pos="8640"/>
      </w:tabs>
      <w:spacing w:line="240" w:lineRule="atLeast"/>
    </w:pPr>
    <w:rPr>
      <w:u w:val="words"/>
    </w:rPr>
  </w:style>
  <w:style w:type="paragraph" w:customStyle="1" w:styleId="zAttorneyNames">
    <w:name w:val="zAttorney Names"/>
    <w:basedOn w:val="Normal"/>
    <w:pPr>
      <w:keepNext/>
      <w:keepLines/>
      <w:ind w:left="3600"/>
    </w:pPr>
    <w:rPr>
      <w:color w:val="FF00FF"/>
    </w:rPr>
  </w:style>
  <w:style w:type="paragraph" w:customStyle="1" w:styleId="zDate">
    <w:name w:val="zDate"/>
    <w:basedOn w:val="Normal"/>
    <w:pPr>
      <w:spacing w:before="240" w:line="480" w:lineRule="exact"/>
    </w:pPr>
    <w:rPr>
      <w:color w:val="0000FF"/>
    </w:rPr>
  </w:style>
  <w:style w:type="paragraph" w:customStyle="1" w:styleId="zTitle1">
    <w:name w:val="zTitle1"/>
    <w:basedOn w:val="Normal"/>
    <w:next w:val="Normal"/>
    <w:pPr>
      <w:framePr w:hSpace="187" w:vSpace="187" w:wrap="auto" w:vAnchor="page" w:hAnchor="text" w:y="4609"/>
      <w:spacing w:before="240" w:after="576" w:line="240" w:lineRule="atLeast"/>
      <w:jc w:val="center"/>
    </w:pPr>
    <w:rPr>
      <w:b/>
      <w:i/>
      <w:color w:val="FF0000"/>
      <w:sz w:val="28"/>
    </w:rPr>
  </w:style>
  <w:style w:type="paragraph" w:customStyle="1" w:styleId="zAttorney">
    <w:name w:val="zAttorney"/>
    <w:basedOn w:val="Normal"/>
    <w:pPr>
      <w:spacing w:before="173" w:line="240" w:lineRule="atLeast"/>
      <w:ind w:right="3600"/>
    </w:pPr>
    <w:rPr>
      <w:sz w:val="20"/>
    </w:rPr>
  </w:style>
  <w:style w:type="paragraph" w:customStyle="1" w:styleId="zEdisonAddress2">
    <w:name w:val="zEdison Address2"/>
    <w:basedOn w:val="Normal"/>
    <w:pPr>
      <w:keepNext/>
      <w:keepLines/>
      <w:spacing w:before="240"/>
    </w:pPr>
  </w:style>
  <w:style w:type="paragraph" w:customStyle="1" w:styleId="zHeader">
    <w:name w:val="zHeader"/>
    <w:basedOn w:val="Normal"/>
    <w:pPr>
      <w:spacing w:after="480" w:line="480" w:lineRule="exact"/>
      <w:jc w:val="center"/>
    </w:pPr>
    <w:rPr>
      <w:b/>
    </w:rPr>
  </w:style>
  <w:style w:type="paragraph" w:customStyle="1" w:styleId="zClosing">
    <w:name w:val="zClosing"/>
    <w:basedOn w:val="Normal"/>
    <w:pPr>
      <w:keepNext/>
      <w:keepLines/>
      <w:spacing w:before="1080"/>
      <w:ind w:left="3960"/>
    </w:pPr>
  </w:style>
  <w:style w:type="paragraph" w:customStyle="1" w:styleId="zParen">
    <w:name w:val="zParen"/>
    <w:basedOn w:val="Normal"/>
    <w:pPr>
      <w:spacing w:line="240" w:lineRule="atLeast"/>
    </w:pPr>
  </w:style>
  <w:style w:type="paragraph" w:customStyle="1" w:styleId="zBriefFooter">
    <w:name w:val="zBriefFooter"/>
    <w:basedOn w:val="Normal"/>
    <w:pPr>
      <w:tabs>
        <w:tab w:val="left" w:pos="5040"/>
      </w:tabs>
    </w:pPr>
    <w:rPr>
      <w:sz w:val="16"/>
    </w:rPr>
  </w:style>
  <w:style w:type="paragraph" w:customStyle="1" w:styleId="zDate2">
    <w:name w:val="zDate2"/>
    <w:basedOn w:val="Normal"/>
    <w:pPr>
      <w:spacing w:before="480"/>
    </w:pPr>
  </w:style>
  <w:style w:type="paragraph" w:customStyle="1" w:styleId="zCaptionSeparator">
    <w:name w:val="zCaption Separator"/>
    <w:basedOn w:val="Normal"/>
    <w:next w:val="zCaption"/>
    <w:pPr>
      <w:pBdr>
        <w:bottom w:val="single" w:sz="6" w:space="1" w:color="auto"/>
        <w:between w:val="single" w:sz="6" w:space="1" w:color="auto"/>
      </w:pBdr>
    </w:pPr>
  </w:style>
  <w:style w:type="paragraph" w:customStyle="1" w:styleId="Enclosures">
    <w:name w:val="Enclosures"/>
    <w:basedOn w:val="Normal"/>
    <w:pPr>
      <w:spacing w:line="240" w:lineRule="atLeast"/>
    </w:pPr>
  </w:style>
  <w:style w:type="paragraph" w:customStyle="1" w:styleId="zLine-nums">
    <w:name w:val="zLine-nums"/>
    <w:basedOn w:val="Normal"/>
    <w:pPr>
      <w:framePr w:w="360" w:wrap="auto" w:vAnchor="page" w:hAnchor="page" w:x="1441" w:y="1268"/>
      <w:spacing w:line="480" w:lineRule="exact"/>
      <w:jc w:val="right"/>
    </w:pPr>
  </w:style>
  <w:style w:type="paragraph" w:customStyle="1" w:styleId="zLine-nums2">
    <w:name w:val="zLine-nums 2"/>
    <w:basedOn w:val="Normal"/>
    <w:pPr>
      <w:framePr w:w="216" w:wrap="auto" w:vAnchor="page" w:hAnchor="page" w:x="1686" w:y="1"/>
      <w:spacing w:line="240" w:lineRule="atLeast"/>
    </w:pPr>
  </w:style>
  <w:style w:type="paragraph" w:customStyle="1" w:styleId="zLine-nums3">
    <w:name w:val="zLine-nums 3"/>
    <w:basedOn w:val="Normal"/>
    <w:pPr>
      <w:framePr w:wrap="auto" w:hAnchor="text" w:x="11881"/>
    </w:pPr>
  </w:style>
  <w:style w:type="paragraph" w:customStyle="1" w:styleId="InterrogResponse">
    <w:name w:val="Interrog Response"/>
    <w:basedOn w:val="Normal"/>
    <w:pPr>
      <w:spacing w:line="480" w:lineRule="exact"/>
    </w:pPr>
    <w:rPr>
      <w:b/>
    </w:rPr>
  </w:style>
  <w:style w:type="paragraph" w:customStyle="1" w:styleId="Interrogatory">
    <w:name w:val="Interrogatory"/>
    <w:basedOn w:val="Normal"/>
    <w:next w:val="Heading1Text"/>
    <w:pPr>
      <w:spacing w:line="480" w:lineRule="exact"/>
    </w:pPr>
    <w:rPr>
      <w:b/>
    </w:rPr>
  </w:style>
  <w:style w:type="paragraph" w:customStyle="1" w:styleId="zAttorneysForCOSPage">
    <w:name w:val="zAttorneysForCOSPage"/>
    <w:basedOn w:val="Normal"/>
    <w:pPr>
      <w:keepNext/>
      <w:keepLines/>
      <w:spacing w:before="480"/>
      <w:ind w:left="3600"/>
    </w:pPr>
  </w:style>
  <w:style w:type="paragraph" w:customStyle="1" w:styleId="zEdisonAddressCOSPage">
    <w:name w:val="zEdisonAddressCOSPage"/>
    <w:basedOn w:val="Normal"/>
    <w:pPr>
      <w:keepNext/>
      <w:keepLines/>
      <w:spacing w:before="240"/>
      <w:ind w:left="4320"/>
    </w:pPr>
  </w:style>
  <w:style w:type="paragraph" w:customStyle="1" w:styleId="zDefendent">
    <w:name w:val="zDefendent"/>
    <w:basedOn w:val="Normal"/>
    <w:pPr>
      <w:spacing w:before="240" w:after="280" w:line="240" w:lineRule="atLeast"/>
      <w:ind w:left="1440"/>
    </w:pPr>
  </w:style>
  <w:style w:type="paragraph" w:customStyle="1" w:styleId="zEdisonAddress">
    <w:name w:val="zEdison Address"/>
    <w:basedOn w:val="Normal"/>
    <w:pPr>
      <w:spacing w:before="240"/>
      <w:ind w:left="5040"/>
    </w:pPr>
  </w:style>
  <w:style w:type="paragraph" w:customStyle="1" w:styleId="CertificateText">
    <w:name w:val="Certificate Text"/>
    <w:basedOn w:val="LetterText"/>
    <w:pPr>
      <w:spacing w:before="0" w:after="240" w:line="480" w:lineRule="atLeast"/>
      <w:ind w:firstLine="720"/>
    </w:pPr>
  </w:style>
  <w:style w:type="paragraph" w:customStyle="1" w:styleId="zTitle">
    <w:name w:val="zTitle"/>
    <w:basedOn w:val="Normal"/>
    <w:rsid w:val="00A81AC8"/>
    <w:pPr>
      <w:spacing w:before="1440" w:after="720" w:line="360" w:lineRule="atLeast"/>
      <w:jc w:val="center"/>
    </w:pPr>
    <w:rPr>
      <w:b/>
      <w:caps/>
      <w:color w:val="FF00FF"/>
      <w:u w:val="single"/>
    </w:rPr>
  </w:style>
  <w:style w:type="paragraph" w:customStyle="1" w:styleId="zTOCHeader">
    <w:name w:val="zTOCHeader"/>
    <w:basedOn w:val="Normal"/>
    <w:rPr>
      <w:u w:val="words"/>
    </w:rPr>
  </w:style>
  <w:style w:type="paragraph" w:customStyle="1" w:styleId="zPhone">
    <w:name w:val="zPhone"/>
    <w:basedOn w:val="Normal"/>
    <w:pPr>
      <w:keepNext/>
      <w:ind w:left="4320"/>
    </w:pPr>
    <w:rPr>
      <w:color w:val="0000FF"/>
    </w:rPr>
  </w:style>
  <w:style w:type="paragraph" w:customStyle="1" w:styleId="zAuthorName">
    <w:name w:val="zAuthorName"/>
    <w:basedOn w:val="Normal"/>
    <w:rPr>
      <w:color w:val="0000FF"/>
    </w:rPr>
  </w:style>
  <w:style w:type="paragraph" w:customStyle="1" w:styleId="zLetterText">
    <w:name w:val="zLetter Text"/>
    <w:basedOn w:val="Normal"/>
    <w:pPr>
      <w:spacing w:before="240" w:line="240" w:lineRule="atLeast"/>
    </w:pPr>
  </w:style>
  <w:style w:type="paragraph" w:customStyle="1" w:styleId="footnoteseparator">
    <w:name w:val="footnote separator"/>
    <w:basedOn w:val="Normal"/>
    <w:pPr>
      <w:spacing w:after="240" w:line="240" w:lineRule="exact"/>
    </w:pPr>
  </w:style>
  <w:style w:type="paragraph" w:customStyle="1" w:styleId="zAttorneysFor">
    <w:name w:val="zAttorneysFor"/>
    <w:basedOn w:val="Normal"/>
    <w:next w:val="zEdisonAddress"/>
    <w:pPr>
      <w:keepNext/>
      <w:spacing w:before="480"/>
      <w:ind w:left="3600"/>
    </w:pPr>
  </w:style>
  <w:style w:type="paragraph" w:customStyle="1" w:styleId="zEdisonAddressTitlePage">
    <w:name w:val="zEdisonAddressTitlePage"/>
    <w:basedOn w:val="Normal"/>
    <w:pPr>
      <w:keepNext/>
      <w:keepLines/>
      <w:spacing w:before="240"/>
      <w:ind w:left="4320"/>
    </w:pPr>
  </w:style>
  <w:style w:type="paragraph" w:customStyle="1" w:styleId="zAttorneysForTitlePage">
    <w:name w:val="zAttorneysForTitlePage"/>
    <w:basedOn w:val="Normal"/>
    <w:pPr>
      <w:keepNext/>
      <w:keepLines/>
      <w:spacing w:before="120"/>
      <w:ind w:left="3600"/>
    </w:pPr>
  </w:style>
  <w:style w:type="paragraph" w:customStyle="1" w:styleId="zEdisonAddress0">
    <w:name w:val="zEdisonAddress"/>
    <w:basedOn w:val="Normal"/>
    <w:pPr>
      <w:spacing w:line="240" w:lineRule="exact"/>
    </w:pPr>
    <w:rPr>
      <w:rFonts w:ascii="Times" w:hAnsi="Times"/>
      <w:sz w:val="20"/>
    </w:rPr>
  </w:style>
  <w:style w:type="paragraph" w:customStyle="1" w:styleId="zAttorneysFor0">
    <w:name w:val="zAttorneys For"/>
    <w:basedOn w:val="zEdisonAddress0"/>
    <w:rsid w:val="00597ED8"/>
    <w:pPr>
      <w:spacing w:before="240"/>
    </w:pPr>
    <w:rPr>
      <w:rFonts w:ascii="Times New Roman" w:hAnsi="Times New Roman"/>
    </w:rPr>
  </w:style>
  <w:style w:type="paragraph" w:customStyle="1" w:styleId="zEdisonAddressCOSPage0">
    <w:name w:val="zEdison Address COS Page"/>
    <w:basedOn w:val="Normal"/>
    <w:pPr>
      <w:keepNext/>
      <w:keepLines/>
      <w:ind w:left="4320"/>
    </w:pPr>
  </w:style>
  <w:style w:type="paragraph" w:customStyle="1" w:styleId="zPhoneCOSPage">
    <w:name w:val="zPhoneCOSPage"/>
    <w:basedOn w:val="Normal"/>
    <w:pPr>
      <w:ind w:left="4320"/>
    </w:pPr>
  </w:style>
  <w:style w:type="paragraph" w:customStyle="1" w:styleId="heading3Text0">
    <w:name w:val="heading 3 Text"/>
    <w:basedOn w:val="Heading2Text"/>
    <w:pPr>
      <w:spacing w:line="480" w:lineRule="exact"/>
      <w:ind w:left="720" w:firstLine="1440"/>
    </w:pPr>
    <w:rPr>
      <w:rFonts w:ascii="Courier" w:hAnsi="Courier"/>
    </w:rPr>
  </w:style>
  <w:style w:type="paragraph" w:customStyle="1" w:styleId="heading4Text0">
    <w:name w:val="heading 4 Text"/>
    <w:basedOn w:val="heading3Text0"/>
    <w:pPr>
      <w:ind w:left="1440"/>
    </w:pPr>
  </w:style>
  <w:style w:type="paragraph" w:customStyle="1" w:styleId="heading5Text0">
    <w:name w:val="heading 5 Text"/>
    <w:basedOn w:val="heading4Text0"/>
    <w:rsid w:val="00675365"/>
    <w:pPr>
      <w:ind w:left="2160"/>
    </w:pPr>
    <w:rPr>
      <w:rFonts w:ascii="Times New Roman" w:hAnsi="Times New Roman"/>
    </w:rPr>
  </w:style>
  <w:style w:type="paragraph" w:customStyle="1" w:styleId="heading6Text0">
    <w:name w:val="heading 6 Text"/>
    <w:basedOn w:val="Heading1Text"/>
    <w:pPr>
      <w:spacing w:line="480" w:lineRule="exact"/>
      <w:ind w:left="2880"/>
    </w:pPr>
    <w:rPr>
      <w:rFonts w:ascii="Courier" w:hAnsi="Courier"/>
    </w:rPr>
  </w:style>
  <w:style w:type="paragraph" w:customStyle="1" w:styleId="heading7Text0">
    <w:name w:val="heading 7 Text"/>
    <w:basedOn w:val="Heading2Text"/>
    <w:pPr>
      <w:spacing w:line="480" w:lineRule="exact"/>
      <w:ind w:left="3600"/>
    </w:pPr>
    <w:rPr>
      <w:rFonts w:ascii="Courier" w:hAnsi="Courier"/>
    </w:rPr>
  </w:style>
  <w:style w:type="paragraph" w:customStyle="1" w:styleId="heading8Text0">
    <w:name w:val="heading 8 Text"/>
    <w:basedOn w:val="Heading2Text"/>
    <w:pPr>
      <w:spacing w:line="480" w:lineRule="exact"/>
      <w:ind w:left="4320"/>
    </w:pPr>
    <w:rPr>
      <w:rFonts w:ascii="Courier" w:hAnsi="Courier"/>
    </w:rPr>
  </w:style>
  <w:style w:type="paragraph" w:customStyle="1" w:styleId="heading9Text0">
    <w:name w:val="heading 9 Text"/>
    <w:basedOn w:val="Heading2Text"/>
    <w:pPr>
      <w:spacing w:line="480" w:lineRule="exact"/>
      <w:ind w:left="5040"/>
    </w:pPr>
    <w:rPr>
      <w:rFonts w:ascii="Courier" w:hAnsi="Courier"/>
    </w:rPr>
  </w:style>
  <w:style w:type="paragraph" w:customStyle="1" w:styleId="zFacsimile">
    <w:name w:val="zFacsimile"/>
    <w:basedOn w:val="Normal"/>
    <w:pPr>
      <w:keepNext/>
      <w:ind w:left="4320"/>
    </w:pPr>
    <w:rPr>
      <w:color w:val="0000FF"/>
    </w:rPr>
  </w:style>
  <w:style w:type="paragraph" w:customStyle="1" w:styleId="zHeaderAuthorName">
    <w:name w:val="zHeaderAuthorName"/>
    <w:basedOn w:val="Normal"/>
    <w:next w:val="Normal"/>
    <w:autoRedefine/>
    <w:pPr>
      <w:spacing w:before="240" w:after="29"/>
      <w:ind w:left="720"/>
    </w:pPr>
    <w:rPr>
      <w:b/>
      <w:color w:val="000000"/>
      <w:sz w:val="18"/>
    </w:rPr>
  </w:style>
  <w:style w:type="paragraph" w:customStyle="1" w:styleId="zHeaderAuthorTitle">
    <w:name w:val="zHeaderAuthorTitle"/>
    <w:basedOn w:val="Normal"/>
    <w:autoRedefine/>
    <w:pPr>
      <w:ind w:left="720"/>
    </w:pPr>
    <w:rPr>
      <w:color w:val="000000"/>
      <w:spacing w:val="-1"/>
      <w:sz w:val="18"/>
    </w:rPr>
  </w:style>
  <w:style w:type="paragraph" w:customStyle="1" w:styleId="zHeaderLogo">
    <w:name w:val="zHeaderLogo"/>
    <w:basedOn w:val="Normal"/>
    <w:next w:val="Normal"/>
    <w:pPr>
      <w:spacing w:before="120"/>
    </w:pPr>
    <w:rPr>
      <w:sz w:val="16"/>
    </w:rPr>
  </w:style>
  <w:style w:type="paragraph" w:customStyle="1" w:styleId="zEmail">
    <w:name w:val="zEmail"/>
    <w:basedOn w:val="zFacsimile"/>
    <w:pPr>
      <w:spacing w:after="240"/>
    </w:pPr>
  </w:style>
  <w:style w:type="character" w:customStyle="1" w:styleId="zDocDate">
    <w:name w:val="zDocDate"/>
    <w:basedOn w:val="DefaultParagraphFont"/>
    <w:rsid w:val="00D44D38"/>
    <w:rPr>
      <w:rFonts w:ascii="Times New Roman" w:hAnsi="Times New Roman"/>
      <w:b/>
      <w:color w:val="0000FF"/>
      <w:sz w:val="24"/>
      <w:u w:val="none"/>
    </w:rPr>
  </w:style>
  <w:style w:type="paragraph" w:customStyle="1" w:styleId="TOCTitle">
    <w:name w:val="TOC Title"/>
    <w:basedOn w:val="Normal"/>
    <w:pPr>
      <w:spacing w:after="240" w:line="240" w:lineRule="atLeast"/>
      <w:jc w:val="center"/>
    </w:pPr>
    <w:rPr>
      <w:rFonts w:ascii="Courier" w:hAnsi="Courier"/>
      <w:caps/>
      <w:u w:val="single"/>
    </w:rPr>
  </w:style>
  <w:style w:type="paragraph" w:customStyle="1" w:styleId="TOCtable">
    <w:name w:val="TOCtable"/>
    <w:basedOn w:val="Normal"/>
    <w:pPr>
      <w:shd w:val="clear" w:color="auto" w:fill="000000"/>
      <w:spacing w:line="240" w:lineRule="atLeast"/>
      <w:jc w:val="center"/>
    </w:pPr>
    <w:rPr>
      <w:rFonts w:ascii="Helvetica-Narrow" w:hAnsi="Helvetica-Narrow"/>
      <w:b/>
      <w:color w:val="FFFFFF"/>
    </w:rPr>
  </w:style>
  <w:style w:type="character" w:styleId="PageNumber">
    <w:name w:val="page number"/>
    <w:basedOn w:val="DefaultParagraphFont"/>
  </w:style>
  <w:style w:type="paragraph" w:customStyle="1" w:styleId="FilingTitle">
    <w:name w:val="Filing Title"/>
    <w:basedOn w:val="Normal"/>
    <w:pPr>
      <w:suppressLineNumbers/>
      <w:spacing w:after="120" w:line="240" w:lineRule="atLeast"/>
      <w:jc w:val="center"/>
    </w:pPr>
    <w:rPr>
      <w:b/>
    </w:rPr>
  </w:style>
  <w:style w:type="paragraph" w:customStyle="1" w:styleId="TOCColumnHeading">
    <w:name w:val="TOC Column Heading"/>
    <w:basedOn w:val="Normal"/>
    <w:rPr>
      <w:sz w:val="20"/>
    </w:rPr>
  </w:style>
  <w:style w:type="paragraph" w:customStyle="1" w:styleId="AppendixTitle">
    <w:name w:val="Appendix Title"/>
    <w:basedOn w:val="Normal"/>
    <w:next w:val="AppendixText"/>
    <w:rsid w:val="00FD3579"/>
    <w:pPr>
      <w:spacing w:line="480" w:lineRule="atLeast"/>
      <w:jc w:val="center"/>
    </w:pPr>
    <w:rPr>
      <w:b/>
      <w:sz w:val="26"/>
    </w:rPr>
  </w:style>
  <w:style w:type="paragraph" w:customStyle="1" w:styleId="AppendixText">
    <w:name w:val="Appendix Text"/>
    <w:basedOn w:val="Normal"/>
    <w:rsid w:val="00FD3579"/>
    <w:pPr>
      <w:spacing w:line="480" w:lineRule="atLeast"/>
      <w:ind w:firstLine="720"/>
    </w:pPr>
  </w:style>
  <w:style w:type="paragraph" w:styleId="BalloonText">
    <w:name w:val="Balloon Text"/>
    <w:basedOn w:val="Normal"/>
    <w:link w:val="BalloonTextChar"/>
    <w:uiPriority w:val="99"/>
    <w:semiHidden/>
    <w:unhideWhenUsed/>
    <w:rsid w:val="00A62D38"/>
    <w:rPr>
      <w:rFonts w:ascii="Tahoma" w:hAnsi="Tahoma" w:cs="Tahoma"/>
      <w:sz w:val="16"/>
      <w:szCs w:val="16"/>
    </w:rPr>
  </w:style>
  <w:style w:type="character" w:customStyle="1" w:styleId="BalloonTextChar">
    <w:name w:val="Balloon Text Char"/>
    <w:basedOn w:val="DefaultParagraphFont"/>
    <w:link w:val="BalloonText"/>
    <w:uiPriority w:val="99"/>
    <w:semiHidden/>
    <w:rsid w:val="00A62D3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64E6A"/>
    <w:pPr>
      <w:tabs>
        <w:tab w:val="clear" w:pos="360"/>
      </w:tabs>
      <w:ind w:left="0" w:firstLine="0"/>
    </w:pPr>
    <w:rPr>
      <w:b/>
      <w:bCs/>
      <w:color w:val="auto"/>
    </w:rPr>
  </w:style>
  <w:style w:type="character" w:customStyle="1" w:styleId="FootnoteTextChar">
    <w:name w:val="Footnote Text Char"/>
    <w:basedOn w:val="DefaultParagraphFont"/>
    <w:link w:val="FootnoteText"/>
    <w:semiHidden/>
    <w:rsid w:val="00964E6A"/>
    <w:rPr>
      <w:rFonts w:ascii="Times New Roman" w:hAnsi="Times New Roman"/>
    </w:rPr>
  </w:style>
  <w:style w:type="character" w:customStyle="1" w:styleId="CommentTextChar">
    <w:name w:val="Comment Text Char"/>
    <w:basedOn w:val="FootnoteTextChar"/>
    <w:link w:val="CommentText"/>
    <w:semiHidden/>
    <w:rsid w:val="00964E6A"/>
    <w:rPr>
      <w:rFonts w:ascii="Times New Roman" w:hAnsi="Times New Roman"/>
      <w:color w:val="0000FF"/>
    </w:rPr>
  </w:style>
  <w:style w:type="character" w:customStyle="1" w:styleId="CommentSubjectChar">
    <w:name w:val="Comment Subject Char"/>
    <w:basedOn w:val="CommentTextChar"/>
    <w:link w:val="CommentSubject"/>
    <w:uiPriority w:val="99"/>
    <w:semiHidden/>
    <w:rsid w:val="00964E6A"/>
    <w:rPr>
      <w:rFonts w:ascii="Times New Roman" w:hAnsi="Times New Roman"/>
      <w:b/>
      <w:bCs/>
      <w:color w:val="0000FF"/>
    </w:rPr>
  </w:style>
  <w:style w:type="paragraph" w:styleId="Revision">
    <w:name w:val="Revision"/>
    <w:hidden/>
    <w:uiPriority w:val="99"/>
    <w:semiHidden/>
    <w:rsid w:val="00074BB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CEC"/>
    <w:rPr>
      <w:rFonts w:ascii="Times New Roman" w:hAnsi="Times New Roman"/>
      <w:sz w:val="24"/>
    </w:rPr>
  </w:style>
  <w:style w:type="paragraph" w:styleId="Heading1">
    <w:name w:val="heading 1"/>
    <w:basedOn w:val="Normal"/>
    <w:next w:val="Heading1Text"/>
    <w:qFormat/>
    <w:rsid w:val="00AF581B"/>
    <w:pPr>
      <w:keepNext/>
      <w:keepLines/>
      <w:numPr>
        <w:numId w:val="7"/>
      </w:numPr>
      <w:spacing w:before="240" w:after="120" w:line="480" w:lineRule="exact"/>
      <w:ind w:left="0"/>
      <w:jc w:val="center"/>
      <w:outlineLvl w:val="0"/>
    </w:pPr>
    <w:rPr>
      <w:b/>
      <w:caps/>
      <w:color w:val="000000"/>
      <w:szCs w:val="24"/>
      <w:u w:val="single"/>
    </w:rPr>
  </w:style>
  <w:style w:type="paragraph" w:styleId="Heading2">
    <w:name w:val="heading 2"/>
    <w:basedOn w:val="Heading1"/>
    <w:next w:val="Heading2Text"/>
    <w:qFormat/>
    <w:rsid w:val="00AF581B"/>
    <w:pPr>
      <w:numPr>
        <w:ilvl w:val="1"/>
      </w:numPr>
      <w:jc w:val="left"/>
      <w:outlineLvl w:val="1"/>
    </w:pPr>
    <w:rPr>
      <w:caps w:val="0"/>
    </w:rPr>
  </w:style>
  <w:style w:type="paragraph" w:styleId="Heading3">
    <w:name w:val="heading 3"/>
    <w:basedOn w:val="Heading2"/>
    <w:next w:val="Heading3Text"/>
    <w:qFormat/>
    <w:rsid w:val="00AF581B"/>
    <w:pPr>
      <w:numPr>
        <w:ilvl w:val="2"/>
      </w:numPr>
      <w:outlineLvl w:val="2"/>
    </w:pPr>
  </w:style>
  <w:style w:type="paragraph" w:styleId="Heading4">
    <w:name w:val="heading 4"/>
    <w:basedOn w:val="Heading2"/>
    <w:next w:val="Heading4Text"/>
    <w:qFormat/>
    <w:rsid w:val="00AF581B"/>
    <w:pPr>
      <w:numPr>
        <w:ilvl w:val="3"/>
      </w:numPr>
      <w:outlineLvl w:val="3"/>
    </w:pPr>
  </w:style>
  <w:style w:type="paragraph" w:styleId="Heading5">
    <w:name w:val="heading 5"/>
    <w:basedOn w:val="Heading2"/>
    <w:next w:val="Heading5Text"/>
    <w:qFormat/>
    <w:rsid w:val="00AF581B"/>
    <w:pPr>
      <w:numPr>
        <w:ilvl w:val="4"/>
      </w:numPr>
      <w:outlineLvl w:val="4"/>
    </w:pPr>
  </w:style>
  <w:style w:type="paragraph" w:styleId="Heading6">
    <w:name w:val="heading 6"/>
    <w:basedOn w:val="Heading2"/>
    <w:next w:val="Heading6Text"/>
    <w:qFormat/>
    <w:rsid w:val="00AF581B"/>
    <w:pPr>
      <w:numPr>
        <w:ilvl w:val="5"/>
      </w:numPr>
      <w:outlineLvl w:val="5"/>
    </w:pPr>
  </w:style>
  <w:style w:type="paragraph" w:styleId="Heading7">
    <w:name w:val="heading 7"/>
    <w:basedOn w:val="Heading2"/>
    <w:next w:val="Heading7Text"/>
    <w:qFormat/>
    <w:rsid w:val="00AF581B"/>
    <w:pPr>
      <w:numPr>
        <w:ilvl w:val="6"/>
      </w:numPr>
      <w:outlineLvl w:val="6"/>
    </w:pPr>
  </w:style>
  <w:style w:type="paragraph" w:styleId="Heading8">
    <w:name w:val="heading 8"/>
    <w:basedOn w:val="Heading2"/>
    <w:next w:val="Heading8Text"/>
    <w:qFormat/>
    <w:rsid w:val="00AF581B"/>
    <w:pPr>
      <w:numPr>
        <w:ilvl w:val="7"/>
      </w:numPr>
      <w:outlineLvl w:val="7"/>
    </w:pPr>
  </w:style>
  <w:style w:type="paragraph" w:styleId="Heading9">
    <w:name w:val="heading 9"/>
    <w:basedOn w:val="Heading2"/>
    <w:next w:val="Heading9Text"/>
    <w:qFormat/>
    <w:rsid w:val="00AF581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Text">
    <w:name w:val="Heading 1 Text"/>
    <w:basedOn w:val="Normal"/>
    <w:pPr>
      <w:spacing w:line="480" w:lineRule="atLeast"/>
      <w:ind w:firstLine="720"/>
    </w:pPr>
  </w:style>
  <w:style w:type="paragraph" w:customStyle="1" w:styleId="Heading2Text">
    <w:name w:val="Heading 2 Text"/>
    <w:basedOn w:val="Heading1Text"/>
  </w:style>
  <w:style w:type="paragraph" w:customStyle="1" w:styleId="Heading3Text">
    <w:name w:val="Heading 3 Text"/>
    <w:basedOn w:val="Heading2Text"/>
    <w:pPr>
      <w:ind w:left="720"/>
    </w:pPr>
  </w:style>
  <w:style w:type="paragraph" w:customStyle="1" w:styleId="Heading4Text">
    <w:name w:val="Heading 4 Text"/>
    <w:basedOn w:val="Heading2Text"/>
    <w:pPr>
      <w:ind w:left="1440"/>
    </w:pPr>
  </w:style>
  <w:style w:type="paragraph" w:customStyle="1" w:styleId="Heading5Text">
    <w:name w:val="Heading 5 Text"/>
    <w:basedOn w:val="Heading2Text"/>
    <w:pPr>
      <w:ind w:left="2160"/>
    </w:pPr>
  </w:style>
  <w:style w:type="paragraph" w:customStyle="1" w:styleId="Heading6Text">
    <w:name w:val="Heading 6 Text"/>
    <w:basedOn w:val="Heading2Text"/>
    <w:pPr>
      <w:ind w:left="2880"/>
    </w:pPr>
  </w:style>
  <w:style w:type="paragraph" w:customStyle="1" w:styleId="Heading7Text">
    <w:name w:val="Heading 7 Text"/>
    <w:basedOn w:val="Heading2Text"/>
    <w:pPr>
      <w:ind w:left="3600"/>
    </w:pPr>
  </w:style>
  <w:style w:type="paragraph" w:customStyle="1" w:styleId="Heading8Text">
    <w:name w:val="Heading 8 Text"/>
    <w:basedOn w:val="Heading2Text"/>
    <w:pPr>
      <w:ind w:left="4320"/>
    </w:pPr>
  </w:style>
  <w:style w:type="paragraph" w:customStyle="1" w:styleId="Heading9Text">
    <w:name w:val="Heading 9 Text"/>
    <w:basedOn w:val="Heading2Text"/>
    <w:pPr>
      <w:ind w:left="5040"/>
    </w:pPr>
  </w:style>
  <w:style w:type="character" w:styleId="CommentReference">
    <w:name w:val="annotation reference"/>
    <w:basedOn w:val="DefaultParagraphFont"/>
    <w:semiHidden/>
    <w:rPr>
      <w:color w:val="0000FF"/>
      <w:u w:val="double"/>
    </w:rPr>
  </w:style>
  <w:style w:type="paragraph" w:styleId="CommentText">
    <w:name w:val="annotation text"/>
    <w:basedOn w:val="FootnoteText"/>
    <w:link w:val="CommentTextChar"/>
    <w:semiHidden/>
    <w:pPr>
      <w:ind w:firstLine="720"/>
    </w:pPr>
    <w:rPr>
      <w:color w:val="0000FF"/>
    </w:rPr>
  </w:style>
  <w:style w:type="paragraph" w:styleId="FootnoteText">
    <w:name w:val="footnote text"/>
    <w:basedOn w:val="Normal"/>
    <w:link w:val="FootnoteTextChar"/>
    <w:semiHidden/>
    <w:pPr>
      <w:tabs>
        <w:tab w:val="left" w:pos="360"/>
      </w:tabs>
      <w:ind w:left="360" w:hanging="360"/>
    </w:pPr>
    <w:rPr>
      <w:sz w:val="20"/>
    </w:rPr>
  </w:style>
  <w:style w:type="paragraph" w:styleId="TOC7">
    <w:name w:val="toc 7"/>
    <w:basedOn w:val="TOC1"/>
    <w:next w:val="Normal"/>
    <w:semiHidden/>
    <w:pPr>
      <w:tabs>
        <w:tab w:val="clear" w:pos="720"/>
        <w:tab w:val="left" w:pos="5040"/>
      </w:tabs>
      <w:ind w:left="5040"/>
    </w:pPr>
    <w:rPr>
      <w:caps w:val="0"/>
    </w:rPr>
  </w:style>
  <w:style w:type="paragraph" w:styleId="TOC1">
    <w:name w:val="toc 1"/>
    <w:basedOn w:val="Normal"/>
    <w:semiHidden/>
    <w:pPr>
      <w:tabs>
        <w:tab w:val="left" w:pos="720"/>
        <w:tab w:val="right" w:leader="dot" w:pos="8640"/>
      </w:tabs>
      <w:spacing w:before="240" w:line="240" w:lineRule="atLeast"/>
      <w:ind w:left="720" w:right="1440" w:hanging="720"/>
    </w:pPr>
    <w:rPr>
      <w:caps/>
    </w:rPr>
  </w:style>
  <w:style w:type="paragraph" w:styleId="TOC6">
    <w:name w:val="toc 6"/>
    <w:basedOn w:val="TOC1"/>
    <w:next w:val="Normal"/>
    <w:semiHidden/>
    <w:pPr>
      <w:tabs>
        <w:tab w:val="clear" w:pos="720"/>
        <w:tab w:val="left" w:pos="4320"/>
      </w:tabs>
      <w:ind w:left="4320"/>
    </w:pPr>
    <w:rPr>
      <w:caps w:val="0"/>
    </w:rPr>
  </w:style>
  <w:style w:type="paragraph" w:styleId="TOC5">
    <w:name w:val="toc 5"/>
    <w:basedOn w:val="TOC1"/>
    <w:next w:val="Normal"/>
    <w:semiHidden/>
    <w:pPr>
      <w:tabs>
        <w:tab w:val="clear" w:pos="720"/>
        <w:tab w:val="left" w:pos="3600"/>
      </w:tabs>
      <w:ind w:left="3600"/>
    </w:pPr>
    <w:rPr>
      <w:caps w:val="0"/>
    </w:rPr>
  </w:style>
  <w:style w:type="paragraph" w:styleId="TOC4">
    <w:name w:val="toc 4"/>
    <w:basedOn w:val="TOC1"/>
    <w:next w:val="Normal"/>
    <w:semiHidden/>
    <w:pPr>
      <w:tabs>
        <w:tab w:val="clear" w:pos="720"/>
        <w:tab w:val="left" w:pos="2880"/>
      </w:tabs>
      <w:ind w:left="2880"/>
    </w:pPr>
    <w:rPr>
      <w:caps w:val="0"/>
    </w:rPr>
  </w:style>
  <w:style w:type="paragraph" w:styleId="TOC3">
    <w:name w:val="toc 3"/>
    <w:basedOn w:val="TOC1"/>
    <w:next w:val="Normal"/>
    <w:semiHidden/>
    <w:pPr>
      <w:tabs>
        <w:tab w:val="clear" w:pos="720"/>
        <w:tab w:val="left" w:pos="2160"/>
      </w:tabs>
      <w:ind w:left="2160"/>
    </w:pPr>
    <w:rPr>
      <w:caps w:val="0"/>
    </w:rPr>
  </w:style>
  <w:style w:type="paragraph" w:styleId="TOC2">
    <w:name w:val="toc 2"/>
    <w:basedOn w:val="TOC1"/>
    <w:next w:val="Normal"/>
    <w:semiHidden/>
    <w:pPr>
      <w:tabs>
        <w:tab w:val="clear" w:pos="720"/>
        <w:tab w:val="left" w:pos="1440"/>
      </w:tabs>
      <w:ind w:left="1440"/>
    </w:pPr>
    <w:rPr>
      <w:caps w:val="0"/>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semiHidden/>
    <w:pPr>
      <w:tabs>
        <w:tab w:val="left" w:pos="720"/>
        <w:tab w:val="right" w:leader="dot" w:pos="8640"/>
      </w:tabs>
      <w:spacing w:line="240" w:lineRule="exact"/>
      <w:ind w:left="360" w:right="1440"/>
    </w:pPr>
  </w:style>
  <w:style w:type="paragraph" w:styleId="Index2">
    <w:name w:val="index 2"/>
    <w:basedOn w:val="Normal"/>
    <w:semiHidden/>
    <w:pPr>
      <w:keepNext/>
      <w:keepLines/>
      <w:tabs>
        <w:tab w:val="right" w:leader="dot" w:pos="8640"/>
      </w:tabs>
      <w:spacing w:before="120" w:line="240" w:lineRule="atLeast"/>
      <w:ind w:left="360" w:right="1440" w:hanging="360"/>
    </w:pPr>
  </w:style>
  <w:style w:type="paragraph" w:styleId="Index1">
    <w:name w:val="index 1"/>
    <w:basedOn w:val="Normal"/>
    <w:next w:val="Index2"/>
    <w:semiHidden/>
    <w:pPr>
      <w:keepNext/>
      <w:keepLines/>
      <w:spacing w:before="240" w:line="240" w:lineRule="atLeast"/>
      <w:jc w:val="center"/>
    </w:pPr>
    <w:rPr>
      <w:b/>
    </w:rPr>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Header"/>
    <w:pPr>
      <w:tabs>
        <w:tab w:val="left" w:pos="1620"/>
        <w:tab w:val="left" w:pos="3780"/>
        <w:tab w:val="left" w:pos="6300"/>
        <w:tab w:val="left" w:pos="7650"/>
      </w:tabs>
      <w:ind w:left="288"/>
    </w:pPr>
    <w:rPr>
      <w:color w:val="808080"/>
      <w:spacing w:val="-1"/>
      <w:sz w:val="18"/>
    </w:rPr>
  </w:style>
  <w:style w:type="paragraph" w:styleId="Header">
    <w:name w:val="header"/>
    <w:basedOn w:val="Normal"/>
    <w:pPr>
      <w:ind w:left="-720"/>
    </w:pPr>
    <w:rPr>
      <w:sz w:val="12"/>
    </w:rPr>
  </w:style>
  <w:style w:type="character" w:styleId="FootnoteReference">
    <w:name w:val="footnote reference"/>
    <w:basedOn w:val="DefaultParagraphFont"/>
    <w:semiHidden/>
    <w:rPr>
      <w:color w:val="FF0000"/>
      <w:position w:val="6"/>
      <w:sz w:val="16"/>
      <w:u w:val="single"/>
    </w:rPr>
  </w:style>
  <w:style w:type="paragraph" w:styleId="NormalIndent">
    <w:name w:val="Normal Indent"/>
    <w:basedOn w:val="Normal"/>
    <w:pPr>
      <w:ind w:firstLine="1440"/>
    </w:pPr>
  </w:style>
  <w:style w:type="paragraph" w:styleId="List5">
    <w:name w:val="List 5"/>
    <w:basedOn w:val="List1"/>
    <w:pPr>
      <w:ind w:left="3600"/>
    </w:pPr>
  </w:style>
  <w:style w:type="paragraph" w:customStyle="1" w:styleId="List1">
    <w:name w:val="List 1"/>
    <w:basedOn w:val="Normal"/>
    <w:pPr>
      <w:ind w:left="720" w:hanging="720"/>
    </w:pPr>
  </w:style>
  <w:style w:type="paragraph" w:customStyle="1" w:styleId="List7">
    <w:name w:val="List 7"/>
    <w:basedOn w:val="List1"/>
    <w:pPr>
      <w:ind w:left="5040"/>
    </w:pPr>
  </w:style>
  <w:style w:type="paragraph" w:customStyle="1" w:styleId="List6">
    <w:name w:val="List 6"/>
    <w:basedOn w:val="List1"/>
    <w:pPr>
      <w:ind w:left="4320"/>
    </w:pPr>
  </w:style>
  <w:style w:type="paragraph" w:customStyle="1" w:styleId="LetterText">
    <w:name w:val="Letter Text"/>
    <w:basedOn w:val="Normal"/>
    <w:pPr>
      <w:spacing w:before="240"/>
      <w:ind w:firstLine="1440"/>
    </w:pPr>
  </w:style>
  <w:style w:type="paragraph" w:customStyle="1" w:styleId="Interrogatory1">
    <w:name w:val="Interrogatory 1"/>
    <w:basedOn w:val="Normal"/>
    <w:next w:val="Interrogatory1Text"/>
    <w:pPr>
      <w:keepNext/>
      <w:keepLines/>
      <w:spacing w:before="240"/>
    </w:pPr>
    <w:rPr>
      <w:b/>
      <w:u w:val="single"/>
    </w:rPr>
  </w:style>
  <w:style w:type="paragraph" w:customStyle="1" w:styleId="Interrogatory1Text">
    <w:name w:val="Interrogatory 1 Text"/>
    <w:basedOn w:val="Normal"/>
    <w:pPr>
      <w:spacing w:line="480" w:lineRule="exact"/>
      <w:ind w:firstLine="720"/>
    </w:pPr>
  </w:style>
  <w:style w:type="paragraph" w:styleId="List2">
    <w:name w:val="List 2"/>
    <w:basedOn w:val="List1"/>
    <w:pPr>
      <w:ind w:left="1440"/>
    </w:pPr>
  </w:style>
  <w:style w:type="paragraph" w:styleId="List3">
    <w:name w:val="List 3"/>
    <w:basedOn w:val="List1"/>
    <w:pPr>
      <w:ind w:left="2160"/>
    </w:pPr>
  </w:style>
  <w:style w:type="paragraph" w:styleId="List4">
    <w:name w:val="List 4"/>
    <w:basedOn w:val="List1"/>
    <w:pPr>
      <w:ind w:left="2880"/>
    </w:pPr>
  </w:style>
  <w:style w:type="paragraph" w:customStyle="1" w:styleId="Interrogatory2">
    <w:name w:val="Interrogatory 2"/>
    <w:basedOn w:val="Interrogatory1"/>
    <w:next w:val="Interrogatory2Text"/>
  </w:style>
  <w:style w:type="paragraph" w:customStyle="1" w:styleId="Interrogatory2Text">
    <w:name w:val="Interrogatory 2 Text"/>
    <w:basedOn w:val="Interrogatory1Text"/>
  </w:style>
  <w:style w:type="paragraph" w:customStyle="1" w:styleId="Interrogatory3">
    <w:name w:val="Interrogatory 3"/>
    <w:basedOn w:val="Interrogatory1"/>
    <w:next w:val="Interrogatory3Text"/>
  </w:style>
  <w:style w:type="paragraph" w:customStyle="1" w:styleId="Interrogatory3Text">
    <w:name w:val="Interrogatory 3 Text"/>
    <w:basedOn w:val="Interrogatory1Text"/>
  </w:style>
  <w:style w:type="paragraph" w:customStyle="1" w:styleId="Interrogatory4">
    <w:name w:val="Interrogatory 4"/>
    <w:basedOn w:val="Interrogatory1"/>
    <w:next w:val="Interrogatory4Text"/>
  </w:style>
  <w:style w:type="paragraph" w:customStyle="1" w:styleId="Interrogatory4Text">
    <w:name w:val="Interrogatory 4 Text"/>
    <w:basedOn w:val="Interrogatory1Text"/>
  </w:style>
  <w:style w:type="paragraph" w:customStyle="1" w:styleId="Interrogatory5">
    <w:name w:val="Interrogatory 5"/>
    <w:basedOn w:val="Interrogatory1"/>
    <w:next w:val="Interrogatory5Text"/>
  </w:style>
  <w:style w:type="paragraph" w:customStyle="1" w:styleId="Interrogatory5Text">
    <w:name w:val="Interrogatory 5 Text"/>
    <w:basedOn w:val="Interrogatory1Text"/>
  </w:style>
  <w:style w:type="paragraph" w:customStyle="1" w:styleId="Interrogatory6">
    <w:name w:val="Interrogatory 6"/>
    <w:basedOn w:val="Interrogatory1"/>
    <w:next w:val="Interrogatory6Text"/>
  </w:style>
  <w:style w:type="paragraph" w:customStyle="1" w:styleId="Interrogatory6Text">
    <w:name w:val="Interrogatory 6 Text"/>
    <w:basedOn w:val="Interrogatory1Text"/>
  </w:style>
  <w:style w:type="paragraph" w:customStyle="1" w:styleId="Interrogatory7">
    <w:name w:val="Interrogatory 7"/>
    <w:basedOn w:val="Interrogatory1"/>
    <w:next w:val="Interrogatory7Text"/>
  </w:style>
  <w:style w:type="paragraph" w:customStyle="1" w:styleId="Interrogatory7Text">
    <w:name w:val="Interrogatory 7 Text"/>
    <w:basedOn w:val="Interrogatory1Text"/>
  </w:style>
  <w:style w:type="paragraph" w:customStyle="1" w:styleId="Interrogatory8">
    <w:name w:val="Interrogatory 8"/>
    <w:basedOn w:val="Interrogatory1"/>
    <w:next w:val="Interrogatory8Text"/>
  </w:style>
  <w:style w:type="paragraph" w:customStyle="1" w:styleId="Interrogatory8Text">
    <w:name w:val="Interrogatory 8 Text"/>
    <w:basedOn w:val="Interrogatory1Text"/>
  </w:style>
  <w:style w:type="paragraph" w:customStyle="1" w:styleId="Quote1">
    <w:name w:val="Quote 1"/>
    <w:basedOn w:val="Normal"/>
    <w:pPr>
      <w:spacing w:before="240"/>
      <w:ind w:left="1440" w:right="1440"/>
    </w:pPr>
  </w:style>
  <w:style w:type="paragraph" w:customStyle="1" w:styleId="Quote2">
    <w:name w:val="Quote 2"/>
    <w:basedOn w:val="Quote1"/>
    <w:pPr>
      <w:ind w:left="2160" w:right="2160"/>
    </w:pPr>
  </w:style>
  <w:style w:type="paragraph" w:customStyle="1" w:styleId="Quote3">
    <w:name w:val="Quote 3"/>
    <w:basedOn w:val="Quote2"/>
    <w:pPr>
      <w:ind w:left="2880" w:right="2880"/>
    </w:pPr>
  </w:style>
  <w:style w:type="paragraph" w:customStyle="1" w:styleId="Quote4">
    <w:name w:val="Quote 4"/>
    <w:basedOn w:val="Quote2"/>
    <w:pPr>
      <w:ind w:left="3600" w:right="3600"/>
    </w:pPr>
  </w:style>
  <w:style w:type="paragraph" w:customStyle="1" w:styleId="Quote5">
    <w:name w:val="Quote 5"/>
    <w:basedOn w:val="Quote2"/>
    <w:pPr>
      <w:ind w:left="4320" w:right="4320"/>
    </w:pPr>
  </w:style>
  <w:style w:type="paragraph" w:customStyle="1" w:styleId="Quote6">
    <w:name w:val="Quote 6"/>
    <w:basedOn w:val="Quote2"/>
    <w:pPr>
      <w:ind w:left="4320" w:right="4320"/>
    </w:pPr>
  </w:style>
  <w:style w:type="paragraph" w:customStyle="1" w:styleId="Quote7">
    <w:name w:val="Quote 7"/>
    <w:basedOn w:val="Quote2"/>
    <w:pPr>
      <w:ind w:left="4320" w:right="4320"/>
    </w:pPr>
  </w:style>
  <w:style w:type="paragraph" w:customStyle="1" w:styleId="QuoteFootnote">
    <w:name w:val="Quote Footnote"/>
    <w:basedOn w:val="Normal"/>
    <w:pPr>
      <w:spacing w:line="240" w:lineRule="atLeast"/>
      <w:ind w:left="1440"/>
    </w:pPr>
  </w:style>
  <w:style w:type="paragraph" w:customStyle="1" w:styleId="MemoText">
    <w:name w:val="Memo Text"/>
    <w:basedOn w:val="Normal"/>
    <w:pPr>
      <w:spacing w:before="240"/>
      <w:ind w:firstLine="1440"/>
    </w:pPr>
  </w:style>
  <w:style w:type="paragraph" w:customStyle="1" w:styleId="BriefText">
    <w:name w:val="Brief Text"/>
    <w:basedOn w:val="Normal"/>
    <w:pPr>
      <w:spacing w:line="480" w:lineRule="exact"/>
    </w:pPr>
  </w:style>
  <w:style w:type="paragraph" w:customStyle="1" w:styleId="PleadingText">
    <w:name w:val="Pleading Text"/>
    <w:basedOn w:val="Normal"/>
    <w:pPr>
      <w:spacing w:line="480" w:lineRule="exact"/>
    </w:pPr>
  </w:style>
  <w:style w:type="paragraph" w:customStyle="1" w:styleId="Quote8">
    <w:name w:val="Quote 8"/>
    <w:basedOn w:val="Quote2"/>
    <w:pPr>
      <w:ind w:left="4320" w:right="4320"/>
    </w:pPr>
  </w:style>
  <w:style w:type="paragraph" w:customStyle="1" w:styleId="Quote9">
    <w:name w:val="Quote 9"/>
    <w:basedOn w:val="Quote2"/>
    <w:pPr>
      <w:ind w:left="4320" w:right="4320"/>
    </w:pPr>
  </w:style>
  <w:style w:type="paragraph" w:styleId="PlainText">
    <w:name w:val="Plain Text"/>
    <w:basedOn w:val="Normal"/>
  </w:style>
  <w:style w:type="paragraph" w:styleId="Date">
    <w:name w:val="Date"/>
    <w:basedOn w:val="Normal"/>
    <w:next w:val="Normal"/>
    <w:pPr>
      <w:spacing w:before="480" w:line="480" w:lineRule="exact"/>
    </w:pPr>
  </w:style>
  <w:style w:type="paragraph" w:customStyle="1" w:styleId="InsideAddress">
    <w:name w:val="Inside Address"/>
    <w:basedOn w:val="Normal"/>
    <w:pPr>
      <w:spacing w:line="480" w:lineRule="exact"/>
    </w:pPr>
    <w:rPr>
      <w:color w:val="FF0000"/>
    </w:rPr>
  </w:style>
  <w:style w:type="paragraph" w:styleId="Salutation">
    <w:name w:val="Salutation"/>
    <w:basedOn w:val="Normal"/>
    <w:next w:val="Re"/>
    <w:pPr>
      <w:spacing w:before="240"/>
    </w:pPr>
  </w:style>
  <w:style w:type="paragraph" w:customStyle="1" w:styleId="Re">
    <w:name w:val="Re:"/>
    <w:basedOn w:val="Normal"/>
    <w:next w:val="Normal"/>
    <w:pPr>
      <w:spacing w:before="240"/>
      <w:ind w:left="720"/>
    </w:pPr>
    <w:rPr>
      <w:caps/>
    </w:rPr>
  </w:style>
  <w:style w:type="paragraph" w:styleId="Closing">
    <w:name w:val="Closing"/>
    <w:basedOn w:val="Normal"/>
    <w:pPr>
      <w:keepNext/>
      <w:spacing w:before="480"/>
      <w:ind w:left="3960"/>
    </w:pPr>
  </w:style>
  <w:style w:type="paragraph" w:customStyle="1" w:styleId="Closing2">
    <w:name w:val="Closing2"/>
    <w:basedOn w:val="Closing"/>
    <w:pPr>
      <w:tabs>
        <w:tab w:val="left" w:pos="3960"/>
        <w:tab w:val="right" w:leader="underscore" w:pos="8640"/>
      </w:tabs>
      <w:ind w:hanging="720"/>
    </w:pPr>
  </w:style>
  <w:style w:type="paragraph" w:customStyle="1" w:styleId="cc">
    <w:name w:val="cc:"/>
    <w:basedOn w:val="Normal"/>
    <w:next w:val="Normal"/>
    <w:pPr>
      <w:spacing w:before="240" w:line="480" w:lineRule="atLeast"/>
      <w:ind w:left="446" w:hanging="446"/>
    </w:pPr>
  </w:style>
  <w:style w:type="paragraph" w:customStyle="1" w:styleId="heading10">
    <w:name w:val="heading 1+"/>
    <w:basedOn w:val="Heading1"/>
    <w:pPr>
      <w:numPr>
        <w:numId w:val="0"/>
      </w:numPr>
      <w:spacing w:before="0" w:after="0"/>
      <w:outlineLvl w:val="9"/>
    </w:pPr>
    <w:rPr>
      <w:caps w:val="0"/>
    </w:rPr>
  </w:style>
  <w:style w:type="paragraph" w:customStyle="1" w:styleId="zCaption">
    <w:name w:val="zCaption"/>
    <w:basedOn w:val="Normal"/>
  </w:style>
  <w:style w:type="paragraph" w:customStyle="1" w:styleId="zAppNo">
    <w:name w:val="zAppNo"/>
    <w:basedOn w:val="Normal"/>
    <w:pPr>
      <w:spacing w:before="240" w:line="240" w:lineRule="atLeast"/>
      <w:jc w:val="center"/>
    </w:pPr>
  </w:style>
  <w:style w:type="paragraph" w:customStyle="1" w:styleId="header2">
    <w:name w:val="header2"/>
    <w:basedOn w:val="Normal"/>
    <w:pPr>
      <w:tabs>
        <w:tab w:val="center" w:pos="4320"/>
        <w:tab w:val="center" w:pos="8640"/>
      </w:tabs>
      <w:spacing w:line="240" w:lineRule="atLeast"/>
    </w:pPr>
    <w:rPr>
      <w:u w:val="words"/>
    </w:rPr>
  </w:style>
  <w:style w:type="paragraph" w:customStyle="1" w:styleId="zAttorneyNames">
    <w:name w:val="zAttorney Names"/>
    <w:basedOn w:val="Normal"/>
    <w:pPr>
      <w:keepNext/>
      <w:keepLines/>
      <w:ind w:left="3600"/>
    </w:pPr>
    <w:rPr>
      <w:color w:val="FF00FF"/>
    </w:rPr>
  </w:style>
  <w:style w:type="paragraph" w:customStyle="1" w:styleId="zDate">
    <w:name w:val="zDate"/>
    <w:basedOn w:val="Normal"/>
    <w:pPr>
      <w:spacing w:before="240" w:line="480" w:lineRule="exact"/>
    </w:pPr>
    <w:rPr>
      <w:color w:val="0000FF"/>
    </w:rPr>
  </w:style>
  <w:style w:type="paragraph" w:customStyle="1" w:styleId="zTitle1">
    <w:name w:val="zTitle1"/>
    <w:basedOn w:val="Normal"/>
    <w:next w:val="Normal"/>
    <w:pPr>
      <w:framePr w:hSpace="187" w:vSpace="187" w:wrap="auto" w:vAnchor="page" w:hAnchor="text" w:y="4609"/>
      <w:spacing w:before="240" w:after="576" w:line="240" w:lineRule="atLeast"/>
      <w:jc w:val="center"/>
    </w:pPr>
    <w:rPr>
      <w:b/>
      <w:i/>
      <w:color w:val="FF0000"/>
      <w:sz w:val="28"/>
    </w:rPr>
  </w:style>
  <w:style w:type="paragraph" w:customStyle="1" w:styleId="zAttorney">
    <w:name w:val="zAttorney"/>
    <w:basedOn w:val="Normal"/>
    <w:pPr>
      <w:spacing w:before="173" w:line="240" w:lineRule="atLeast"/>
      <w:ind w:right="3600"/>
    </w:pPr>
    <w:rPr>
      <w:sz w:val="20"/>
    </w:rPr>
  </w:style>
  <w:style w:type="paragraph" w:customStyle="1" w:styleId="zEdisonAddress2">
    <w:name w:val="zEdison Address2"/>
    <w:basedOn w:val="Normal"/>
    <w:pPr>
      <w:keepNext/>
      <w:keepLines/>
      <w:spacing w:before="240"/>
    </w:pPr>
  </w:style>
  <w:style w:type="paragraph" w:customStyle="1" w:styleId="zHeader">
    <w:name w:val="zHeader"/>
    <w:basedOn w:val="Normal"/>
    <w:pPr>
      <w:spacing w:after="480" w:line="480" w:lineRule="exact"/>
      <w:jc w:val="center"/>
    </w:pPr>
    <w:rPr>
      <w:b/>
    </w:rPr>
  </w:style>
  <w:style w:type="paragraph" w:customStyle="1" w:styleId="zClosing">
    <w:name w:val="zClosing"/>
    <w:basedOn w:val="Normal"/>
    <w:pPr>
      <w:keepNext/>
      <w:keepLines/>
      <w:spacing w:before="1080"/>
      <w:ind w:left="3960"/>
    </w:pPr>
  </w:style>
  <w:style w:type="paragraph" w:customStyle="1" w:styleId="zParen">
    <w:name w:val="zParen"/>
    <w:basedOn w:val="Normal"/>
    <w:pPr>
      <w:spacing w:line="240" w:lineRule="atLeast"/>
    </w:pPr>
  </w:style>
  <w:style w:type="paragraph" w:customStyle="1" w:styleId="zBriefFooter">
    <w:name w:val="zBriefFooter"/>
    <w:basedOn w:val="Normal"/>
    <w:pPr>
      <w:tabs>
        <w:tab w:val="left" w:pos="5040"/>
      </w:tabs>
    </w:pPr>
    <w:rPr>
      <w:sz w:val="16"/>
    </w:rPr>
  </w:style>
  <w:style w:type="paragraph" w:customStyle="1" w:styleId="zDate2">
    <w:name w:val="zDate2"/>
    <w:basedOn w:val="Normal"/>
    <w:pPr>
      <w:spacing w:before="480"/>
    </w:pPr>
  </w:style>
  <w:style w:type="paragraph" w:customStyle="1" w:styleId="zCaptionSeparator">
    <w:name w:val="zCaption Separator"/>
    <w:basedOn w:val="Normal"/>
    <w:next w:val="zCaption"/>
    <w:pPr>
      <w:pBdr>
        <w:bottom w:val="single" w:sz="6" w:space="1" w:color="auto"/>
        <w:between w:val="single" w:sz="6" w:space="1" w:color="auto"/>
      </w:pBdr>
    </w:pPr>
  </w:style>
  <w:style w:type="paragraph" w:customStyle="1" w:styleId="Enclosures">
    <w:name w:val="Enclosures"/>
    <w:basedOn w:val="Normal"/>
    <w:pPr>
      <w:spacing w:line="240" w:lineRule="atLeast"/>
    </w:pPr>
  </w:style>
  <w:style w:type="paragraph" w:customStyle="1" w:styleId="zLine-nums">
    <w:name w:val="zLine-nums"/>
    <w:basedOn w:val="Normal"/>
    <w:pPr>
      <w:framePr w:w="360" w:wrap="auto" w:vAnchor="page" w:hAnchor="page" w:x="1441" w:y="1268"/>
      <w:spacing w:line="480" w:lineRule="exact"/>
      <w:jc w:val="right"/>
    </w:pPr>
  </w:style>
  <w:style w:type="paragraph" w:customStyle="1" w:styleId="zLine-nums2">
    <w:name w:val="zLine-nums 2"/>
    <w:basedOn w:val="Normal"/>
    <w:pPr>
      <w:framePr w:w="216" w:wrap="auto" w:vAnchor="page" w:hAnchor="page" w:x="1686" w:y="1"/>
      <w:spacing w:line="240" w:lineRule="atLeast"/>
    </w:pPr>
  </w:style>
  <w:style w:type="paragraph" w:customStyle="1" w:styleId="zLine-nums3">
    <w:name w:val="zLine-nums 3"/>
    <w:basedOn w:val="Normal"/>
    <w:pPr>
      <w:framePr w:wrap="auto" w:hAnchor="text" w:x="11881"/>
    </w:pPr>
  </w:style>
  <w:style w:type="paragraph" w:customStyle="1" w:styleId="InterrogResponse">
    <w:name w:val="Interrog Response"/>
    <w:basedOn w:val="Normal"/>
    <w:pPr>
      <w:spacing w:line="480" w:lineRule="exact"/>
    </w:pPr>
    <w:rPr>
      <w:b/>
    </w:rPr>
  </w:style>
  <w:style w:type="paragraph" w:customStyle="1" w:styleId="Interrogatory">
    <w:name w:val="Interrogatory"/>
    <w:basedOn w:val="Normal"/>
    <w:next w:val="Heading1Text"/>
    <w:pPr>
      <w:spacing w:line="480" w:lineRule="exact"/>
    </w:pPr>
    <w:rPr>
      <w:b/>
    </w:rPr>
  </w:style>
  <w:style w:type="paragraph" w:customStyle="1" w:styleId="zAttorneysForCOSPage">
    <w:name w:val="zAttorneysForCOSPage"/>
    <w:basedOn w:val="Normal"/>
    <w:pPr>
      <w:keepNext/>
      <w:keepLines/>
      <w:spacing w:before="480"/>
      <w:ind w:left="3600"/>
    </w:pPr>
  </w:style>
  <w:style w:type="paragraph" w:customStyle="1" w:styleId="zEdisonAddressCOSPage">
    <w:name w:val="zEdisonAddressCOSPage"/>
    <w:basedOn w:val="Normal"/>
    <w:pPr>
      <w:keepNext/>
      <w:keepLines/>
      <w:spacing w:before="240"/>
      <w:ind w:left="4320"/>
    </w:pPr>
  </w:style>
  <w:style w:type="paragraph" w:customStyle="1" w:styleId="zDefendent">
    <w:name w:val="zDefendent"/>
    <w:basedOn w:val="Normal"/>
    <w:pPr>
      <w:spacing w:before="240" w:after="280" w:line="240" w:lineRule="atLeast"/>
      <w:ind w:left="1440"/>
    </w:pPr>
  </w:style>
  <w:style w:type="paragraph" w:customStyle="1" w:styleId="zEdisonAddress">
    <w:name w:val="zEdison Address"/>
    <w:basedOn w:val="Normal"/>
    <w:pPr>
      <w:spacing w:before="240"/>
      <w:ind w:left="5040"/>
    </w:pPr>
  </w:style>
  <w:style w:type="paragraph" w:customStyle="1" w:styleId="CertificateText">
    <w:name w:val="Certificate Text"/>
    <w:basedOn w:val="LetterText"/>
    <w:pPr>
      <w:spacing w:before="0" w:after="240" w:line="480" w:lineRule="atLeast"/>
      <w:ind w:firstLine="720"/>
    </w:pPr>
  </w:style>
  <w:style w:type="paragraph" w:customStyle="1" w:styleId="zTitle">
    <w:name w:val="zTitle"/>
    <w:basedOn w:val="Normal"/>
    <w:rsid w:val="00A81AC8"/>
    <w:pPr>
      <w:spacing w:before="1440" w:after="720" w:line="360" w:lineRule="atLeast"/>
      <w:jc w:val="center"/>
    </w:pPr>
    <w:rPr>
      <w:b/>
      <w:caps/>
      <w:color w:val="FF00FF"/>
      <w:u w:val="single"/>
    </w:rPr>
  </w:style>
  <w:style w:type="paragraph" w:customStyle="1" w:styleId="zTOCHeader">
    <w:name w:val="zTOCHeader"/>
    <w:basedOn w:val="Normal"/>
    <w:rPr>
      <w:u w:val="words"/>
    </w:rPr>
  </w:style>
  <w:style w:type="paragraph" w:customStyle="1" w:styleId="zPhone">
    <w:name w:val="zPhone"/>
    <w:basedOn w:val="Normal"/>
    <w:pPr>
      <w:keepNext/>
      <w:ind w:left="4320"/>
    </w:pPr>
    <w:rPr>
      <w:color w:val="0000FF"/>
    </w:rPr>
  </w:style>
  <w:style w:type="paragraph" w:customStyle="1" w:styleId="zAuthorName">
    <w:name w:val="zAuthorName"/>
    <w:basedOn w:val="Normal"/>
    <w:rPr>
      <w:color w:val="0000FF"/>
    </w:rPr>
  </w:style>
  <w:style w:type="paragraph" w:customStyle="1" w:styleId="zLetterText">
    <w:name w:val="zLetter Text"/>
    <w:basedOn w:val="Normal"/>
    <w:pPr>
      <w:spacing w:before="240" w:line="240" w:lineRule="atLeast"/>
    </w:pPr>
  </w:style>
  <w:style w:type="paragraph" w:customStyle="1" w:styleId="footnoteseparator">
    <w:name w:val="footnote separator"/>
    <w:basedOn w:val="Normal"/>
    <w:pPr>
      <w:spacing w:after="240" w:line="240" w:lineRule="exact"/>
    </w:pPr>
  </w:style>
  <w:style w:type="paragraph" w:customStyle="1" w:styleId="zAttorneysFor">
    <w:name w:val="zAttorneysFor"/>
    <w:basedOn w:val="Normal"/>
    <w:next w:val="zEdisonAddress"/>
    <w:pPr>
      <w:keepNext/>
      <w:spacing w:before="480"/>
      <w:ind w:left="3600"/>
    </w:pPr>
  </w:style>
  <w:style w:type="paragraph" w:customStyle="1" w:styleId="zEdisonAddressTitlePage">
    <w:name w:val="zEdisonAddressTitlePage"/>
    <w:basedOn w:val="Normal"/>
    <w:pPr>
      <w:keepNext/>
      <w:keepLines/>
      <w:spacing w:before="240"/>
      <w:ind w:left="4320"/>
    </w:pPr>
  </w:style>
  <w:style w:type="paragraph" w:customStyle="1" w:styleId="zAttorneysForTitlePage">
    <w:name w:val="zAttorneysForTitlePage"/>
    <w:basedOn w:val="Normal"/>
    <w:pPr>
      <w:keepNext/>
      <w:keepLines/>
      <w:spacing w:before="120"/>
      <w:ind w:left="3600"/>
    </w:pPr>
  </w:style>
  <w:style w:type="paragraph" w:customStyle="1" w:styleId="zEdisonAddress0">
    <w:name w:val="zEdisonAddress"/>
    <w:basedOn w:val="Normal"/>
    <w:pPr>
      <w:spacing w:line="240" w:lineRule="exact"/>
    </w:pPr>
    <w:rPr>
      <w:rFonts w:ascii="Times" w:hAnsi="Times"/>
      <w:sz w:val="20"/>
    </w:rPr>
  </w:style>
  <w:style w:type="paragraph" w:customStyle="1" w:styleId="zAttorneysFor0">
    <w:name w:val="zAttorneys For"/>
    <w:basedOn w:val="zEdisonAddress0"/>
    <w:rsid w:val="00597ED8"/>
    <w:pPr>
      <w:spacing w:before="240"/>
    </w:pPr>
    <w:rPr>
      <w:rFonts w:ascii="Times New Roman" w:hAnsi="Times New Roman"/>
    </w:rPr>
  </w:style>
  <w:style w:type="paragraph" w:customStyle="1" w:styleId="zEdisonAddressCOSPage0">
    <w:name w:val="zEdison Address COS Page"/>
    <w:basedOn w:val="Normal"/>
    <w:pPr>
      <w:keepNext/>
      <w:keepLines/>
      <w:ind w:left="4320"/>
    </w:pPr>
  </w:style>
  <w:style w:type="paragraph" w:customStyle="1" w:styleId="zPhoneCOSPage">
    <w:name w:val="zPhoneCOSPage"/>
    <w:basedOn w:val="Normal"/>
    <w:pPr>
      <w:ind w:left="4320"/>
    </w:pPr>
  </w:style>
  <w:style w:type="paragraph" w:customStyle="1" w:styleId="heading3Text0">
    <w:name w:val="heading 3 Text"/>
    <w:basedOn w:val="Heading2Text"/>
    <w:pPr>
      <w:spacing w:line="480" w:lineRule="exact"/>
      <w:ind w:left="720" w:firstLine="1440"/>
    </w:pPr>
    <w:rPr>
      <w:rFonts w:ascii="Courier" w:hAnsi="Courier"/>
    </w:rPr>
  </w:style>
  <w:style w:type="paragraph" w:customStyle="1" w:styleId="heading4Text0">
    <w:name w:val="heading 4 Text"/>
    <w:basedOn w:val="heading3Text0"/>
    <w:pPr>
      <w:ind w:left="1440"/>
    </w:pPr>
  </w:style>
  <w:style w:type="paragraph" w:customStyle="1" w:styleId="heading5Text0">
    <w:name w:val="heading 5 Text"/>
    <w:basedOn w:val="heading4Text0"/>
    <w:rsid w:val="00675365"/>
    <w:pPr>
      <w:ind w:left="2160"/>
    </w:pPr>
    <w:rPr>
      <w:rFonts w:ascii="Times New Roman" w:hAnsi="Times New Roman"/>
    </w:rPr>
  </w:style>
  <w:style w:type="paragraph" w:customStyle="1" w:styleId="heading6Text0">
    <w:name w:val="heading 6 Text"/>
    <w:basedOn w:val="Heading1Text"/>
    <w:pPr>
      <w:spacing w:line="480" w:lineRule="exact"/>
      <w:ind w:left="2880"/>
    </w:pPr>
    <w:rPr>
      <w:rFonts w:ascii="Courier" w:hAnsi="Courier"/>
    </w:rPr>
  </w:style>
  <w:style w:type="paragraph" w:customStyle="1" w:styleId="heading7Text0">
    <w:name w:val="heading 7 Text"/>
    <w:basedOn w:val="Heading2Text"/>
    <w:pPr>
      <w:spacing w:line="480" w:lineRule="exact"/>
      <w:ind w:left="3600"/>
    </w:pPr>
    <w:rPr>
      <w:rFonts w:ascii="Courier" w:hAnsi="Courier"/>
    </w:rPr>
  </w:style>
  <w:style w:type="paragraph" w:customStyle="1" w:styleId="heading8Text0">
    <w:name w:val="heading 8 Text"/>
    <w:basedOn w:val="Heading2Text"/>
    <w:pPr>
      <w:spacing w:line="480" w:lineRule="exact"/>
      <w:ind w:left="4320"/>
    </w:pPr>
    <w:rPr>
      <w:rFonts w:ascii="Courier" w:hAnsi="Courier"/>
    </w:rPr>
  </w:style>
  <w:style w:type="paragraph" w:customStyle="1" w:styleId="heading9Text0">
    <w:name w:val="heading 9 Text"/>
    <w:basedOn w:val="Heading2Text"/>
    <w:pPr>
      <w:spacing w:line="480" w:lineRule="exact"/>
      <w:ind w:left="5040"/>
    </w:pPr>
    <w:rPr>
      <w:rFonts w:ascii="Courier" w:hAnsi="Courier"/>
    </w:rPr>
  </w:style>
  <w:style w:type="paragraph" w:customStyle="1" w:styleId="zFacsimile">
    <w:name w:val="zFacsimile"/>
    <w:basedOn w:val="Normal"/>
    <w:pPr>
      <w:keepNext/>
      <w:ind w:left="4320"/>
    </w:pPr>
    <w:rPr>
      <w:color w:val="0000FF"/>
    </w:rPr>
  </w:style>
  <w:style w:type="paragraph" w:customStyle="1" w:styleId="zHeaderAuthorName">
    <w:name w:val="zHeaderAuthorName"/>
    <w:basedOn w:val="Normal"/>
    <w:next w:val="Normal"/>
    <w:autoRedefine/>
    <w:pPr>
      <w:spacing w:before="240" w:after="29"/>
      <w:ind w:left="720"/>
    </w:pPr>
    <w:rPr>
      <w:b/>
      <w:color w:val="000000"/>
      <w:sz w:val="18"/>
    </w:rPr>
  </w:style>
  <w:style w:type="paragraph" w:customStyle="1" w:styleId="zHeaderAuthorTitle">
    <w:name w:val="zHeaderAuthorTitle"/>
    <w:basedOn w:val="Normal"/>
    <w:autoRedefine/>
    <w:pPr>
      <w:ind w:left="720"/>
    </w:pPr>
    <w:rPr>
      <w:color w:val="000000"/>
      <w:spacing w:val="-1"/>
      <w:sz w:val="18"/>
    </w:rPr>
  </w:style>
  <w:style w:type="paragraph" w:customStyle="1" w:styleId="zHeaderLogo">
    <w:name w:val="zHeaderLogo"/>
    <w:basedOn w:val="Normal"/>
    <w:next w:val="Normal"/>
    <w:pPr>
      <w:spacing w:before="120"/>
    </w:pPr>
    <w:rPr>
      <w:sz w:val="16"/>
    </w:rPr>
  </w:style>
  <w:style w:type="paragraph" w:customStyle="1" w:styleId="zEmail">
    <w:name w:val="zEmail"/>
    <w:basedOn w:val="zFacsimile"/>
    <w:pPr>
      <w:spacing w:after="240"/>
    </w:pPr>
  </w:style>
  <w:style w:type="character" w:customStyle="1" w:styleId="zDocDate">
    <w:name w:val="zDocDate"/>
    <w:basedOn w:val="DefaultParagraphFont"/>
    <w:rsid w:val="00D44D38"/>
    <w:rPr>
      <w:rFonts w:ascii="Times New Roman" w:hAnsi="Times New Roman"/>
      <w:b/>
      <w:color w:val="0000FF"/>
      <w:sz w:val="24"/>
      <w:u w:val="none"/>
    </w:rPr>
  </w:style>
  <w:style w:type="paragraph" w:customStyle="1" w:styleId="TOCTitle">
    <w:name w:val="TOC Title"/>
    <w:basedOn w:val="Normal"/>
    <w:pPr>
      <w:spacing w:after="240" w:line="240" w:lineRule="atLeast"/>
      <w:jc w:val="center"/>
    </w:pPr>
    <w:rPr>
      <w:rFonts w:ascii="Courier" w:hAnsi="Courier"/>
      <w:caps/>
      <w:u w:val="single"/>
    </w:rPr>
  </w:style>
  <w:style w:type="paragraph" w:customStyle="1" w:styleId="TOCtable">
    <w:name w:val="TOCtable"/>
    <w:basedOn w:val="Normal"/>
    <w:pPr>
      <w:shd w:val="clear" w:color="auto" w:fill="000000"/>
      <w:spacing w:line="240" w:lineRule="atLeast"/>
      <w:jc w:val="center"/>
    </w:pPr>
    <w:rPr>
      <w:rFonts w:ascii="Helvetica-Narrow" w:hAnsi="Helvetica-Narrow"/>
      <w:b/>
      <w:color w:val="FFFFFF"/>
    </w:rPr>
  </w:style>
  <w:style w:type="character" w:styleId="PageNumber">
    <w:name w:val="page number"/>
    <w:basedOn w:val="DefaultParagraphFont"/>
  </w:style>
  <w:style w:type="paragraph" w:customStyle="1" w:styleId="FilingTitle">
    <w:name w:val="Filing Title"/>
    <w:basedOn w:val="Normal"/>
    <w:pPr>
      <w:suppressLineNumbers/>
      <w:spacing w:after="120" w:line="240" w:lineRule="atLeast"/>
      <w:jc w:val="center"/>
    </w:pPr>
    <w:rPr>
      <w:b/>
    </w:rPr>
  </w:style>
  <w:style w:type="paragraph" w:customStyle="1" w:styleId="TOCColumnHeading">
    <w:name w:val="TOC Column Heading"/>
    <w:basedOn w:val="Normal"/>
    <w:rPr>
      <w:sz w:val="20"/>
    </w:rPr>
  </w:style>
  <w:style w:type="paragraph" w:customStyle="1" w:styleId="AppendixTitle">
    <w:name w:val="Appendix Title"/>
    <w:basedOn w:val="Normal"/>
    <w:next w:val="AppendixText"/>
    <w:rsid w:val="00FD3579"/>
    <w:pPr>
      <w:spacing w:line="480" w:lineRule="atLeast"/>
      <w:jc w:val="center"/>
    </w:pPr>
    <w:rPr>
      <w:b/>
      <w:sz w:val="26"/>
    </w:rPr>
  </w:style>
  <w:style w:type="paragraph" w:customStyle="1" w:styleId="AppendixText">
    <w:name w:val="Appendix Text"/>
    <w:basedOn w:val="Normal"/>
    <w:rsid w:val="00FD3579"/>
    <w:pPr>
      <w:spacing w:line="480" w:lineRule="atLeast"/>
      <w:ind w:firstLine="720"/>
    </w:pPr>
  </w:style>
  <w:style w:type="paragraph" w:styleId="BalloonText">
    <w:name w:val="Balloon Text"/>
    <w:basedOn w:val="Normal"/>
    <w:link w:val="BalloonTextChar"/>
    <w:uiPriority w:val="99"/>
    <w:semiHidden/>
    <w:unhideWhenUsed/>
    <w:rsid w:val="00A62D38"/>
    <w:rPr>
      <w:rFonts w:ascii="Tahoma" w:hAnsi="Tahoma" w:cs="Tahoma"/>
      <w:sz w:val="16"/>
      <w:szCs w:val="16"/>
    </w:rPr>
  </w:style>
  <w:style w:type="character" w:customStyle="1" w:styleId="BalloonTextChar">
    <w:name w:val="Balloon Text Char"/>
    <w:basedOn w:val="DefaultParagraphFont"/>
    <w:link w:val="BalloonText"/>
    <w:uiPriority w:val="99"/>
    <w:semiHidden/>
    <w:rsid w:val="00A62D3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64E6A"/>
    <w:pPr>
      <w:tabs>
        <w:tab w:val="clear" w:pos="360"/>
      </w:tabs>
      <w:ind w:left="0" w:firstLine="0"/>
    </w:pPr>
    <w:rPr>
      <w:b/>
      <w:bCs/>
      <w:color w:val="auto"/>
    </w:rPr>
  </w:style>
  <w:style w:type="character" w:customStyle="1" w:styleId="FootnoteTextChar">
    <w:name w:val="Footnote Text Char"/>
    <w:basedOn w:val="DefaultParagraphFont"/>
    <w:link w:val="FootnoteText"/>
    <w:semiHidden/>
    <w:rsid w:val="00964E6A"/>
    <w:rPr>
      <w:rFonts w:ascii="Times New Roman" w:hAnsi="Times New Roman"/>
    </w:rPr>
  </w:style>
  <w:style w:type="character" w:customStyle="1" w:styleId="CommentTextChar">
    <w:name w:val="Comment Text Char"/>
    <w:basedOn w:val="FootnoteTextChar"/>
    <w:link w:val="CommentText"/>
    <w:semiHidden/>
    <w:rsid w:val="00964E6A"/>
    <w:rPr>
      <w:rFonts w:ascii="Times New Roman" w:hAnsi="Times New Roman"/>
      <w:color w:val="0000FF"/>
    </w:rPr>
  </w:style>
  <w:style w:type="character" w:customStyle="1" w:styleId="CommentSubjectChar">
    <w:name w:val="Comment Subject Char"/>
    <w:basedOn w:val="CommentTextChar"/>
    <w:link w:val="CommentSubject"/>
    <w:uiPriority w:val="99"/>
    <w:semiHidden/>
    <w:rsid w:val="00964E6A"/>
    <w:rPr>
      <w:rFonts w:ascii="Times New Roman" w:hAnsi="Times New Roman"/>
      <w:b/>
      <w:bCs/>
      <w:color w:val="0000FF"/>
    </w:rPr>
  </w:style>
  <w:style w:type="paragraph" w:styleId="Revision">
    <w:name w:val="Revision"/>
    <w:hidden/>
    <w:uiPriority w:val="99"/>
    <w:semiHidden/>
    <w:rsid w:val="00074BB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LAWAPPS\Templates\Law\New%20Edison%20Brie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Legal Document - Resources and Planning" ma:contentTypeID="0x01010086CC0340253B1A439536E25FBBA25D3B0A000CF4624E76868847A3A079E9966B54D4" ma:contentTypeVersion="80" ma:contentTypeDescription="Resources and Planning" ma:contentTypeScope="" ma:versionID="6a8fc2ece29cda7d42cc87fe872b0885">
  <xsd:schema xmlns:xsd="http://www.w3.org/2001/XMLSchema" xmlns:xs="http://www.w3.org/2001/XMLSchema" xmlns:p="http://schemas.microsoft.com/office/2006/metadata/properties" xmlns:ns1="http://schemas.microsoft.com/sharepoint/v3" xmlns:ns2="104e18f4-363a-4850-a01f-cc527e277fca" xmlns:ns4="e98d4ffe-0c27-496d-a76e-b4f2d7cc12d3" xmlns:ns5="http://schemas.microsoft.com/sharepoint/v4" xmlns:ns6="fc7652d6-9674-4e91-a8b7-c343f810af75" targetNamespace="http://schemas.microsoft.com/office/2006/metadata/properties" ma:root="true" ma:fieldsID="195822d2ccddc664eecf92bec15cae28" ns1:_="" ns2:_="" ns4:_="" ns5:_="" ns6:_="">
    <xsd:import namespace="http://schemas.microsoft.com/sharepoint/v3"/>
    <xsd:import namespace="104e18f4-363a-4850-a01f-cc527e277fca"/>
    <xsd:import namespace="e98d4ffe-0c27-496d-a76e-b4f2d7cc12d3"/>
    <xsd:import namespace="http://schemas.microsoft.com/sharepoint/v4"/>
    <xsd:import namespace="fc7652d6-9674-4e91-a8b7-c343f810af75"/>
    <xsd:element name="properties">
      <xsd:complexType>
        <xsd:sequence>
          <xsd:element name="documentManagement">
            <xsd:complexType>
              <xsd:all>
                <xsd:element ref="ns2:MatterNumber" minOccurs="0"/>
                <xsd:element ref="ns2:DocketNumber" minOccurs="0"/>
                <xsd:element ref="ns2:ProfessionalInCharge" minOccurs="0"/>
                <xsd:element ref="ns4:DocumentDate" minOccurs="0"/>
                <xsd:element ref="ns2:Created_x0020_By_x0020_Hummingbird" minOccurs="0"/>
                <xsd:element ref="ns2:Created_x0020_On_x0020_Hummingbird" minOccurs="0"/>
                <xsd:element ref="ns2:Modified_x0020_By_x0020_Hummingbird" minOccurs="0"/>
                <xsd:element ref="ns2:Modified_x0020_On_x0020_Hummingbird" minOccurs="0"/>
                <xsd:element ref="ns2:Close_x0020_Date" minOccurs="0"/>
                <xsd:element ref="ns2:_dlc_DocIdPersistId" minOccurs="0"/>
                <xsd:element ref="ns2:o6887d7cf5164686a96391bdaf972a07" minOccurs="0"/>
                <xsd:element ref="ns4:TaxCatchAll" minOccurs="0"/>
                <xsd:element ref="ns4:TaxCatchAllLabel" minOccurs="0"/>
                <xsd:element ref="ns2:_dlc_DocId" minOccurs="0"/>
                <xsd:element ref="ns5:IconOverlay" minOccurs="0"/>
                <xsd:element ref="ns1:_vti_ItemDeclaredRecord" minOccurs="0"/>
                <xsd:element ref="ns1:_vti_ItemHoldRecordStatus" minOccurs="0"/>
                <xsd:element ref="ns2:ProofOfService" minOccurs="0"/>
                <xsd:element ref="ns2:_dlc_DocIdUrl" minOccurs="0"/>
                <xsd:element ref="ns2:fd60a879456b4d2f82f3175b1f9767f1" minOccurs="0"/>
                <xsd:element ref="ns2:n722f6bcdcc54c47aa0a4f0444d3b6a0" minOccurs="0"/>
                <xsd:element ref="ns2:nbbaf57e0a0b476b87e532bd5018bd52" minOccurs="0"/>
                <xsd:element ref="ns2:o2114ad4024646f3ae5b929c703939b0" minOccurs="0"/>
                <xsd:element ref="ns6:Policy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4e18f4-363a-4850-a01f-cc527e277fca" elementFormDefault="qualified">
    <xsd:import namespace="http://schemas.microsoft.com/office/2006/documentManagement/types"/>
    <xsd:import namespace="http://schemas.microsoft.com/office/infopath/2007/PartnerControls"/>
    <xsd:element name="MatterNumber" ma:index="2" nillable="true" ma:displayName="Matter Number" ma:internalName="MatterNumber" ma:readOnly="false">
      <xsd:simpleType>
        <xsd:restriction base="dms:Text">
          <xsd:maxLength value="255"/>
        </xsd:restriction>
      </xsd:simpleType>
    </xsd:element>
    <xsd:element name="DocketNumber" ma:index="3" nillable="true" ma:displayName="Docket Number" ma:internalName="DocketNumber" ma:readOnly="false">
      <xsd:simpleType>
        <xsd:restriction base="dms:Text">
          <xsd:maxLength value="255"/>
        </xsd:restriction>
      </xsd:simpleType>
    </xsd:element>
    <xsd:element name="ProfessionalInCharge" ma:index="4" nillable="true" ma:displayName="Professional In Charge" ma:list="UserInfo" ma:SharePointGroup="98" ma:internalName="ProfessionalInCharg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ed_x0020_By_x0020_Hummingbird" ma:index="10" nillable="true" ma:displayName="Created By Hummingbird" ma:hidden="true" ma:internalName="Created_x0020_By_x0020_Hummingbird" ma:readOnly="false">
      <xsd:simpleType>
        <xsd:restriction base="dms:Text">
          <xsd:maxLength value="255"/>
        </xsd:restriction>
      </xsd:simpleType>
    </xsd:element>
    <xsd:element name="Created_x0020_On_x0020_Hummingbird" ma:index="11" nillable="true" ma:displayName="Created On Hummingbird" ma:format="DateOnly" ma:hidden="true" ma:internalName="Created_x0020_On_x0020_Hummingbird" ma:readOnly="false">
      <xsd:simpleType>
        <xsd:restriction base="dms:DateTime"/>
      </xsd:simpleType>
    </xsd:element>
    <xsd:element name="Modified_x0020_By_x0020_Hummingbird" ma:index="12" nillable="true" ma:displayName="Modified By Hummingbird" ma:hidden="true" ma:internalName="Modified_x0020_By_x0020_Hummingbird" ma:readOnly="false">
      <xsd:simpleType>
        <xsd:restriction base="dms:Text">
          <xsd:maxLength value="255"/>
        </xsd:restriction>
      </xsd:simpleType>
    </xsd:element>
    <xsd:element name="Modified_x0020_On_x0020_Hummingbird" ma:index="13" nillable="true" ma:displayName="Modified On Hummingbird" ma:format="DateOnly" ma:hidden="true" ma:internalName="Modified_x0020_On_x0020_Hummingbird" ma:readOnly="false">
      <xsd:simpleType>
        <xsd:restriction base="dms:DateTime"/>
      </xsd:simpleType>
    </xsd:element>
    <xsd:element name="Close_x0020_Date" ma:index="14" nillable="true" ma:displayName="Close Date" ma:format="DateOnly" ma:internalName="Close_x0020_Date" ma:readOnly="false">
      <xsd:simpleType>
        <xsd:restriction base="dms:DateTime"/>
      </xsd:simpleType>
    </xsd:element>
    <xsd:element name="_dlc_DocIdPersistId" ma:index="15" nillable="true" ma:displayName="Persist ID" ma:description="Keep ID on add." ma:hidden="true" ma:internalName="_dlc_DocIdPersistId" ma:readOnly="true">
      <xsd:simpleType>
        <xsd:restriction base="dms:Boolean"/>
      </xsd:simpleType>
    </xsd:element>
    <xsd:element name="o6887d7cf5164686a96391bdaf972a07" ma:index="18" nillable="true" ma:taxonomy="true" ma:internalName="o6887d7cf5164686a96391bdaf972a07" ma:taxonomyFieldName="Type_x0020_of_x0020_Document_x0020__x002d__x0020_Resource_x0020_Planning" ma:displayName="Type of Document - Resource Planning" ma:readOnly="false" ma:default="" ma:fieldId="{86887d7c-f516-4686-a963-91bdaf972a07}" ma:sspId="87e40535-1409-44bb-938a-cad8ad5334c9" ma:termSetId="451e681d-0f86-4d2e-91c6-b3f92f70fbbc"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ProofOfService" ma:index="29" nillable="true" ma:displayName="Proof Of Service" ma:format="DateOnly" ma:hidden="true" ma:internalName="ProofOfService" ma:readOnly="false">
      <xsd:simpleType>
        <xsd:restriction base="dms:DateTime"/>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fd60a879456b4d2f82f3175b1f9767f1" ma:index="31" nillable="true" ma:taxonomy="true" ma:internalName="fd60a879456b4d2f82f3175b1f9767f1" ma:taxonomyFieldName="Clips" ma:displayName="Clips" ma:readOnly="false" ma:default="" ma:fieldId="{fd60a879-456b-4d2f-82f3-175b1f9767f1}" ma:sspId="87e40535-1409-44bb-938a-cad8ad5334c9" ma:termSetId="fe3b40c6-32eb-4baf-9c9e-df456c8a65e4" ma:anchorId="00000000-0000-0000-0000-000000000000" ma:open="false" ma:isKeyword="false">
      <xsd:complexType>
        <xsd:sequence>
          <xsd:element ref="pc:Terms" minOccurs="0" maxOccurs="1"/>
        </xsd:sequence>
      </xsd:complexType>
    </xsd:element>
    <xsd:element name="n722f6bcdcc54c47aa0a4f0444d3b6a0" ma:index="33" nillable="true" ma:taxonomy="true" ma:internalName="n722f6bcdcc54c47aa0a4f0444d3b6a0" ma:taxonomyFieldName="ACTClassification" ma:displayName="ACT Classification" ma:readOnly="false" ma:default="111;#Internal|d834bae3-81b3-4c89-8cc8-8934e89bc132" ma:fieldId="{7722f6bc-dcc5-4c47-aa0a-4f0444d3b6a0}" ma:sspId="87e40535-1409-44bb-938a-cad8ad5334c9" ma:termSetId="6666d42c-bff7-458d-a260-4e9ae1505857" ma:anchorId="00000000-0000-0000-0000-000000000000" ma:open="false" ma:isKeyword="false">
      <xsd:complexType>
        <xsd:sequence>
          <xsd:element ref="pc:Terms" minOccurs="0" maxOccurs="1"/>
        </xsd:sequence>
      </xsd:complexType>
    </xsd:element>
    <xsd:element name="nbbaf57e0a0b476b87e532bd5018bd52" ma:index="35" nillable="true" ma:taxonomy="true" ma:internalName="nbbaf57e0a0b476b87e532bd5018bd52" ma:taxonomyFieldName="LegalGroup" ma:displayName="Legal Group" ma:readOnly="false" ma:default="138;#Resource Policy and Planning|78063a7a-5a15-4e3c-9e3b-6a5c99cfb4dd" ma:fieldId="{7bbaf57e-0a0b-476b-87e5-32bd5018bd52}" ma:sspId="87e40535-1409-44bb-938a-cad8ad5334c9" ma:termSetId="c5f73c69-808c-432e-9ba3-0bc05db706ce" ma:anchorId="00000000-0000-0000-0000-000000000000" ma:open="false" ma:isKeyword="false">
      <xsd:complexType>
        <xsd:sequence>
          <xsd:element ref="pc:Terms" minOccurs="0" maxOccurs="1"/>
        </xsd:sequence>
      </xsd:complexType>
    </xsd:element>
    <xsd:element name="o2114ad4024646f3ae5b929c703939b0" ma:index="37" nillable="true" ma:taxonomy="true" ma:internalName="o2114ad4024646f3ae5b929c703939b0" ma:taxonomyFieldName="RetentionCode" ma:displayName="Retention Code" ma:readOnly="false" ma:default="" ma:fieldId="{82114ad4-0246-46f3-ae5b-929c703939b0}" ma:sspId="87e40535-1409-44bb-938a-cad8ad5334c9" ma:termSetId="683d45ff-096b-4aa9-a6c2-7957855904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8d4ffe-0c27-496d-a76e-b4f2d7cc12d3" elementFormDefault="qualified">
    <xsd:import namespace="http://schemas.microsoft.com/office/2006/documentManagement/types"/>
    <xsd:import namespace="http://schemas.microsoft.com/office/infopath/2007/PartnerControls"/>
    <xsd:element name="DocumentDate" ma:index="9" nillable="true" ma:displayName="Document Date" ma:description="" ma:format="DateOnly" ma:internalName="DocumentDate">
      <xsd:simpleType>
        <xsd:restriction base="dms:DateTime"/>
      </xsd:simpleType>
    </xsd:element>
    <xsd:element name="TaxCatchAll" ma:index="20" nillable="true" ma:displayName="Taxonomy Catch All Column" ma:hidden="true" ma:list="{26eab7b1-7f2b-4489-b3b1-c3a9353bd36a}" ma:internalName="TaxCatchAll" ma:showField="CatchAllData" ma:web="104e18f4-363a-4850-a01f-cc527e277fca">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26eab7b1-7f2b-4489-b3b1-c3a9353bd36a}" ma:internalName="TaxCatchAllLabel" ma:readOnly="true" ma:showField="CatchAllDataLabel" ma:web="104e18f4-363a-4850-a01f-cc527e277f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652d6-9674-4e91-a8b7-c343f810af75" elementFormDefault="qualified">
    <xsd:import namespace="http://schemas.microsoft.com/office/2006/documentManagement/types"/>
    <xsd:import namespace="http://schemas.microsoft.com/office/infopath/2007/PartnerControls"/>
    <xsd:element name="PolicyDate" ma:index="39" nillable="true" ma:displayName="PolicyDate" ma:format="DateOnly" ma:internalName="Policy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Date xmlns="e98d4ffe-0c27-496d-a76e-b4f2d7cc12d3" xsi:nil="true"/>
    <nbbaf57e0a0b476b87e532bd5018bd52 xmlns="104e18f4-363a-4850-a01f-cc527e277fca">
      <Terms xmlns="http://schemas.microsoft.com/office/infopath/2007/PartnerControls">
        <TermInfo xmlns="http://schemas.microsoft.com/office/infopath/2007/PartnerControls">
          <TermName xmlns="http://schemas.microsoft.com/office/infopath/2007/PartnerControls">Resource Policy and Planning</TermName>
          <TermId xmlns="http://schemas.microsoft.com/office/infopath/2007/PartnerControls">78063a7a-5a15-4e3c-9e3b-6a5c99cfb4dd</TermId>
        </TermInfo>
      </Terms>
    </nbbaf57e0a0b476b87e532bd5018bd52>
    <Created_x0020_On_x0020_Hummingbird xmlns="104e18f4-363a-4850-a01f-cc527e277fca" xsi:nil="true"/>
    <IconOverlay xmlns="http://schemas.microsoft.com/sharepoint/v4" xsi:nil="true"/>
    <PolicyDate xmlns="fc7652d6-9674-4e91-a8b7-c343f810af75" xsi:nil="true"/>
    <Created_x0020_By_x0020_Hummingbird xmlns="104e18f4-363a-4850-a01f-cc527e277fca" xsi:nil="true"/>
    <Modified_x0020_On_x0020_Hummingbird xmlns="104e18f4-363a-4850-a01f-cc527e277fca" xsi:nil="true"/>
    <ProfessionalInCharge xmlns="104e18f4-363a-4850-a01f-cc527e277fca">
      <UserInfo>
        <DisplayName>Nancy Allred</DisplayName>
        <AccountId>272</AccountId>
        <AccountType/>
      </UserInfo>
    </ProfessionalInCharge>
    <ProofOfService xmlns="104e18f4-363a-4850-a01f-cc527e277fca" xsi:nil="true"/>
    <o6887d7cf5164686a96391bdaf972a07 xmlns="104e18f4-363a-4850-a01f-cc527e277fca">
      <Terms xmlns="http://schemas.microsoft.com/office/infopath/2007/PartnerControls"/>
    </o6887d7cf5164686a96391bdaf972a07>
    <Close_x0020_Date xmlns="104e18f4-363a-4850-a01f-cc527e277fca" xsi:nil="true"/>
    <n722f6bcdcc54c47aa0a4f0444d3b6a0 xmlns="104e18f4-363a-4850-a01f-cc527e277fca">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d834bae3-81b3-4c89-8cc8-8934e89bc132</TermId>
        </TermInfo>
      </Terms>
    </n722f6bcdcc54c47aa0a4f0444d3b6a0>
    <o2114ad4024646f3ae5b929c703939b0 xmlns="104e18f4-363a-4850-a01f-cc527e277fca">
      <Terms xmlns="http://schemas.microsoft.com/office/infopath/2007/PartnerControls"/>
    </o2114ad4024646f3ae5b929c703939b0>
    <DocketNumber xmlns="104e18f4-363a-4850-a01f-cc527e277fca" xsi:nil="true"/>
    <fd60a879456b4d2f82f3175b1f9767f1 xmlns="104e18f4-363a-4850-a01f-cc527e277fca">
      <Terms xmlns="http://schemas.microsoft.com/office/infopath/2007/PartnerControls"/>
    </fd60a879456b4d2f82f3175b1f9767f1>
    <TaxCatchAll xmlns="e98d4ffe-0c27-496d-a76e-b4f2d7cc12d3">
      <Value>138</Value>
      <Value>111</Value>
    </TaxCatchAll>
    <MatterNumber xmlns="104e18f4-363a-4850-a01f-cc527e277fca" xsi:nil="true"/>
    <Modified_x0020_By_x0020_Hummingbird xmlns="104e18f4-363a-4850-a01f-cc527e277fca" xsi:nil="true"/>
    <_dlc_DocId xmlns="104e18f4-363a-4850-a01f-cc527e277fca">LIMS-268-21379</_dlc_DocId>
    <_dlc_DocIdUrl xmlns="104e18f4-363a-4850-a01f-cc527e277fca">
      <Url>http://lims.sce.com/PA/ResourcePolicyPlanning/_layouts/DocIdRedir.aspx?ID=LIMS-268-21379</Url>
      <Description>LIMS-268-21379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D48E6-DFA1-434E-9371-BF0A3593B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4e18f4-363a-4850-a01f-cc527e277fca"/>
    <ds:schemaRef ds:uri="e98d4ffe-0c27-496d-a76e-b4f2d7cc12d3"/>
    <ds:schemaRef ds:uri="http://schemas.microsoft.com/sharepoint/v4"/>
    <ds:schemaRef ds:uri="fc7652d6-9674-4e91-a8b7-c343f810a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8959E3-B317-42F9-8119-8DBA6D12465D}">
  <ds:schemaRefs>
    <ds:schemaRef ds:uri="http://schemas.microsoft.com/sharepoint/events"/>
  </ds:schemaRefs>
</ds:datastoreItem>
</file>

<file path=customXml/itemProps3.xml><?xml version="1.0" encoding="utf-8"?>
<ds:datastoreItem xmlns:ds="http://schemas.openxmlformats.org/officeDocument/2006/customXml" ds:itemID="{7B92123F-4741-4C32-9BC9-B5537E10648B}">
  <ds:schemaRefs>
    <ds:schemaRef ds:uri="http://schemas.microsoft.com/office/2006/metadata/customXsn"/>
  </ds:schemaRefs>
</ds:datastoreItem>
</file>

<file path=customXml/itemProps4.xml><?xml version="1.0" encoding="utf-8"?>
<ds:datastoreItem xmlns:ds="http://schemas.openxmlformats.org/officeDocument/2006/customXml" ds:itemID="{32C5C7C5-3664-4117-8BB8-50970F9CABFB}">
  <ds:schemaRefs>
    <ds:schemaRef ds:uri="http://schemas.microsoft.com/sharepoint/v3/contenttype/forms"/>
  </ds:schemaRefs>
</ds:datastoreItem>
</file>

<file path=customXml/itemProps5.xml><?xml version="1.0" encoding="utf-8"?>
<ds:datastoreItem xmlns:ds="http://schemas.openxmlformats.org/officeDocument/2006/customXml" ds:itemID="{E03297B3-49FC-441A-93E9-E2E181A7863F}">
  <ds:schemaRefs>
    <ds:schemaRef ds:uri="http://purl.org/dc/terms/"/>
    <ds:schemaRef ds:uri="http://www.w3.org/XML/1998/namespace"/>
    <ds:schemaRef ds:uri="104e18f4-363a-4850-a01f-cc527e277fca"/>
    <ds:schemaRef ds:uri="http://schemas.microsoft.com/sharepoint/v3"/>
    <ds:schemaRef ds:uri="http://schemas.microsoft.com/sharepoint/v4"/>
    <ds:schemaRef ds:uri="http://schemas.microsoft.com/office/2006/documentManagement/types"/>
    <ds:schemaRef ds:uri="fc7652d6-9674-4e91-a8b7-c343f810af75"/>
    <ds:schemaRef ds:uri="http://purl.org/dc/elements/1.1/"/>
    <ds:schemaRef ds:uri="http://schemas.microsoft.com/office/infopath/2007/PartnerControls"/>
    <ds:schemaRef ds:uri="http://schemas.openxmlformats.org/package/2006/metadata/core-properties"/>
    <ds:schemaRef ds:uri="e98d4ffe-0c27-496d-a76e-b4f2d7cc12d3"/>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CC3ED48C-7ED1-497E-B3BE-DD0C7003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Edison Brief.dotm</Template>
  <TotalTime>5</TotalTime>
  <Pages>5</Pages>
  <Words>1113</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COMMENTS OF SOUTHERN CALIFORNIA EDISON TO THE CALIFORNIA AIR RESOURCES BOARD ON THE 45-DAY CHANGES TO THE CALIFORNIA CAP-AND-TRADE PROGRAM</vt:lpstr>
    </vt:vector>
  </TitlesOfParts>
  <Manager>GADMIN</Manager>
  <Company>Southern California Edison</Company>
  <LinksUpToDate>false</LinksUpToDate>
  <CharactersWithSpaces>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OF SOUTHERN CALIFORNIA EDISON TO THE CALIFORNIA AIR RESOURCES BOARD ON THE 45-DAY CHANGES TO THE CALIFORNIA CAP-AND-TRADE PROGRAM</dc:title>
  <dc:creator>Meiers-De Pastino, Rebecca</dc:creator>
  <cp:keywords>~~MEIERSR~~</cp:keywords>
  <cp:lastModifiedBy>Meiers-De Pastino, Rebecca</cp:lastModifiedBy>
  <cp:revision>5</cp:revision>
  <cp:lastPrinted>2014-09-10T21:36:00Z</cp:lastPrinted>
  <dcterms:created xsi:type="dcterms:W3CDTF">2014-09-15T21:13:00Z</dcterms:created>
  <dcterms:modified xsi:type="dcterms:W3CDTF">2014-09-15T21:20:00Z</dcterms:modified>
  <cp:category>Internal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0x01010086CC0340253B1A439536E25FBBA25D3B0A000CF4624E76868847A3A079E9966B54D4</vt:lpwstr>
  </property>
  <property fmtid="{D5CDD505-2E9C-101B-9397-08002B2CF9AE}" pid="3" name="ACTClassification">
    <vt:lpwstr>111;#Internal|d834bae3-81b3-4c89-8cc8-8934e89bc132</vt:lpwstr>
  </property>
  <property fmtid="{D5CDD505-2E9C-101B-9397-08002B2CF9AE}" pid="4" name="LegalGroup">
    <vt:lpwstr>138;#Resource Policy and Planning|78063a7a-5a15-4e3c-9e3b-6a5c99cfb4dd</vt:lpwstr>
  </property>
  <property fmtid="{D5CDD505-2E9C-101B-9397-08002B2CF9AE}" pid="5" name="_dlc_DocIdItemGuid">
    <vt:lpwstr>d3373fef-041f-4f66-b866-aee14cb4b6e3</vt:lpwstr>
  </property>
  <property fmtid="{D5CDD505-2E9C-101B-9397-08002B2CF9AE}" pid="6" name="k582f9b9f7b14fe88aa93526f042d675">
    <vt:lpwstr/>
  </property>
  <property fmtid="{D5CDD505-2E9C-101B-9397-08002B2CF9AE}" pid="7" name="Physical File">
    <vt:lpwstr>No</vt:lpwstr>
  </property>
</Properties>
</file>