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403EF" w14:textId="77777777" w:rsidR="002C5ADA" w:rsidRPr="002C5ADA" w:rsidRDefault="002C5ADA" w:rsidP="002C5ADA">
      <w:pPr>
        <w:shd w:val="clear" w:color="auto" w:fill="FFFFFF"/>
        <w:rPr>
          <w:rFonts w:ascii="Calibri" w:eastAsia="Times New Roman" w:hAnsi="Calibri" w:cs="Calibri"/>
          <w:color w:val="323130"/>
          <w:sz w:val="22"/>
          <w:szCs w:val="22"/>
        </w:rPr>
      </w:pPr>
      <w:r w:rsidRPr="002C5ADA">
        <w:rPr>
          <w:rFonts w:ascii="Calibri" w:eastAsia="Times New Roman" w:hAnsi="Calibri" w:cs="Calibri"/>
          <w:color w:val="323130"/>
          <w:sz w:val="22"/>
          <w:szCs w:val="22"/>
        </w:rPr>
        <w:t>Dear Mr. Ramalingam,</w:t>
      </w:r>
    </w:p>
    <w:p w14:paraId="6C97A902" w14:textId="77777777" w:rsidR="002C5ADA" w:rsidRPr="002C5ADA" w:rsidRDefault="002C5ADA" w:rsidP="002C5ADA">
      <w:pPr>
        <w:shd w:val="clear" w:color="auto" w:fill="FFFFFF"/>
        <w:rPr>
          <w:rFonts w:ascii="Calibri" w:eastAsia="Times New Roman" w:hAnsi="Calibri" w:cs="Calibri"/>
          <w:color w:val="323130"/>
          <w:sz w:val="22"/>
          <w:szCs w:val="22"/>
        </w:rPr>
      </w:pPr>
      <w:r w:rsidRPr="002C5ADA">
        <w:rPr>
          <w:rFonts w:ascii="Calibri" w:eastAsia="Times New Roman" w:hAnsi="Calibri" w:cs="Calibri"/>
          <w:color w:val="323130"/>
          <w:sz w:val="22"/>
          <w:szCs w:val="22"/>
        </w:rPr>
        <w:t> </w:t>
      </w:r>
    </w:p>
    <w:p w14:paraId="113BB2FB" w14:textId="77777777" w:rsidR="002C5ADA" w:rsidRPr="002C5ADA" w:rsidRDefault="002C5ADA" w:rsidP="002C5ADA">
      <w:pPr>
        <w:shd w:val="clear" w:color="auto" w:fill="FFFFFF"/>
        <w:rPr>
          <w:rFonts w:ascii="Calibri" w:eastAsia="Times New Roman" w:hAnsi="Calibri" w:cs="Calibri"/>
          <w:color w:val="323130"/>
          <w:sz w:val="22"/>
          <w:szCs w:val="22"/>
        </w:rPr>
      </w:pPr>
      <w:r w:rsidRPr="002C5ADA">
        <w:rPr>
          <w:rFonts w:ascii="Calibri" w:eastAsia="Times New Roman" w:hAnsi="Calibri" w:cs="Calibri"/>
          <w:color w:val="323130"/>
          <w:sz w:val="22"/>
          <w:szCs w:val="22"/>
        </w:rPr>
        <w:t>In 2016, Santa Barbara County Air Pollution Control District (SBCAPCD) was successful in helping to secure a fast-fill hydrogen station in Santa Barbara County. This station is the northernmost extension to the Southern California hydrogen fueling network. The </w:t>
      </w:r>
      <w:hyperlink r:id="rId4" w:tgtFrame="_blank" w:tooltip="Original URL: https://www.c-5.org/hydrogen.php. Click or tap if you trust this link." w:history="1">
        <w:r w:rsidRPr="002C5ADA">
          <w:rPr>
            <w:rFonts w:ascii="Calibri" w:eastAsia="Times New Roman" w:hAnsi="Calibri" w:cs="Calibri"/>
            <w:color w:val="0000FF"/>
            <w:sz w:val="22"/>
            <w:szCs w:val="22"/>
            <w:u w:val="single"/>
            <w:bdr w:val="none" w:sz="0" w:space="0" w:color="auto" w:frame="1"/>
          </w:rPr>
          <w:t>Tri-Counties Hydrogen Readiness Plan</w:t>
        </w:r>
      </w:hyperlink>
      <w:r w:rsidRPr="002C5ADA">
        <w:rPr>
          <w:rFonts w:ascii="Calibri" w:eastAsia="Times New Roman" w:hAnsi="Calibri" w:cs="Calibri"/>
          <w:color w:val="323130"/>
          <w:sz w:val="22"/>
          <w:szCs w:val="22"/>
        </w:rPr>
        <w:t> and the </w:t>
      </w:r>
      <w:hyperlink r:id="rId5" w:tgtFrame="_blank" w:tooltip="Original URL: https://www.slocleanair.org/community/zev.php. Click or tap if you trust this link." w:history="1">
        <w:r w:rsidRPr="002C5ADA">
          <w:rPr>
            <w:rFonts w:ascii="Calibri" w:eastAsia="Times New Roman" w:hAnsi="Calibri" w:cs="Calibri"/>
            <w:color w:val="0000FF"/>
            <w:sz w:val="22"/>
            <w:szCs w:val="22"/>
            <w:u w:val="single"/>
            <w:bdr w:val="none" w:sz="0" w:space="0" w:color="auto" w:frame="1"/>
          </w:rPr>
          <w:t>Central Coast Go-Zero Zero Emission Vehicle Readiness Implementation Plan</w:t>
        </w:r>
      </w:hyperlink>
      <w:r w:rsidRPr="002C5ADA">
        <w:rPr>
          <w:rFonts w:ascii="Calibri" w:eastAsia="Times New Roman" w:hAnsi="Calibri" w:cs="Calibri"/>
          <w:color w:val="323130"/>
          <w:sz w:val="22"/>
          <w:szCs w:val="22"/>
        </w:rPr>
        <w:t> concluded a SLO County hydrogen station should be a priority for network resiliency and connectivity. To support these conclusions, the SLO County APCD issued a preferential $250,000 grant for the first developer to install a hydrogen station in the county under either the CEC Hydrogen Refueling Infrastructure grant (GFO-19-602) or the CARB Low Carbon Fuel Standard (LCFS) program. That attempt was unsuccessful since there currently appears to be a strong focus on further expanding the existing urban center hydrogen station network.</w:t>
      </w:r>
    </w:p>
    <w:p w14:paraId="3A4E0766" w14:textId="77777777" w:rsidR="002C5ADA" w:rsidRPr="002C5ADA" w:rsidRDefault="002C5ADA" w:rsidP="002C5ADA">
      <w:pPr>
        <w:shd w:val="clear" w:color="auto" w:fill="FFFFFF"/>
        <w:rPr>
          <w:rFonts w:ascii="Calibri" w:eastAsia="Times New Roman" w:hAnsi="Calibri" w:cs="Calibri"/>
          <w:color w:val="323130"/>
          <w:sz w:val="22"/>
          <w:szCs w:val="22"/>
        </w:rPr>
      </w:pPr>
      <w:r w:rsidRPr="002C5ADA">
        <w:rPr>
          <w:rFonts w:ascii="Calibri" w:eastAsia="Times New Roman" w:hAnsi="Calibri" w:cs="Calibri"/>
          <w:color w:val="323130"/>
          <w:sz w:val="22"/>
          <w:szCs w:val="22"/>
        </w:rPr>
        <w:t> </w:t>
      </w:r>
    </w:p>
    <w:p w14:paraId="5E7EA114" w14:textId="77777777" w:rsidR="002C5ADA" w:rsidRPr="002C5ADA" w:rsidRDefault="002C5ADA" w:rsidP="002C5ADA">
      <w:pPr>
        <w:shd w:val="clear" w:color="auto" w:fill="FFFFFF"/>
        <w:rPr>
          <w:rFonts w:ascii="Calibri" w:eastAsia="Times New Roman" w:hAnsi="Calibri" w:cs="Calibri"/>
          <w:color w:val="323130"/>
          <w:sz w:val="22"/>
          <w:szCs w:val="22"/>
        </w:rPr>
      </w:pPr>
      <w:r w:rsidRPr="002C5ADA">
        <w:rPr>
          <w:rFonts w:ascii="Calibri" w:eastAsia="Times New Roman" w:hAnsi="Calibri" w:cs="Calibri"/>
          <w:color w:val="323130"/>
          <w:sz w:val="22"/>
          <w:szCs w:val="22"/>
        </w:rPr>
        <w:t xml:space="preserve">While this focus is important to ensure the urban network reliability and growth of the zero emission fuel cell electric vehicle (FCEV) market in California, </w:t>
      </w:r>
      <w:proofErr w:type="gramStart"/>
      <w:r w:rsidRPr="002C5ADA">
        <w:rPr>
          <w:rFonts w:ascii="Calibri" w:eastAsia="Times New Roman" w:hAnsi="Calibri" w:cs="Calibri"/>
          <w:color w:val="323130"/>
          <w:sz w:val="22"/>
          <w:szCs w:val="22"/>
        </w:rPr>
        <w:t>SLO  County</w:t>
      </w:r>
      <w:proofErr w:type="gramEnd"/>
      <w:r w:rsidRPr="002C5ADA">
        <w:rPr>
          <w:rFonts w:ascii="Calibri" w:eastAsia="Times New Roman" w:hAnsi="Calibri" w:cs="Calibri"/>
          <w:color w:val="323130"/>
          <w:sz w:val="22"/>
          <w:szCs w:val="22"/>
        </w:rPr>
        <w:t xml:space="preserve"> APCD sees the use of slow-fill hydrogen fueling stations as a viable alternative for supporting connectivity between the urban networks while expanding the FCEV penetration into less dense regions of the state.</w:t>
      </w:r>
    </w:p>
    <w:p w14:paraId="3AF671FB" w14:textId="77777777" w:rsidR="002C5ADA" w:rsidRPr="002C5ADA" w:rsidRDefault="002C5ADA" w:rsidP="002C5ADA">
      <w:pPr>
        <w:shd w:val="clear" w:color="auto" w:fill="FFFFFF"/>
        <w:rPr>
          <w:rFonts w:ascii="Calibri" w:eastAsia="Times New Roman" w:hAnsi="Calibri" w:cs="Calibri"/>
          <w:color w:val="323130"/>
          <w:sz w:val="22"/>
          <w:szCs w:val="22"/>
        </w:rPr>
      </w:pPr>
      <w:r w:rsidRPr="002C5ADA">
        <w:rPr>
          <w:rFonts w:ascii="Calibri" w:eastAsia="Times New Roman" w:hAnsi="Calibri" w:cs="Calibri"/>
          <w:color w:val="323130"/>
          <w:sz w:val="22"/>
          <w:szCs w:val="22"/>
        </w:rPr>
        <w:t> </w:t>
      </w:r>
    </w:p>
    <w:p w14:paraId="1B7F6B60" w14:textId="77777777" w:rsidR="002C5ADA" w:rsidRPr="002C5ADA" w:rsidRDefault="002C5ADA" w:rsidP="002C5ADA">
      <w:pPr>
        <w:shd w:val="clear" w:color="auto" w:fill="FFFFFF"/>
        <w:rPr>
          <w:rFonts w:ascii="Calibri" w:eastAsia="Times New Roman" w:hAnsi="Calibri" w:cs="Calibri"/>
          <w:color w:val="323130"/>
          <w:sz w:val="22"/>
          <w:szCs w:val="22"/>
        </w:rPr>
      </w:pPr>
      <w:r w:rsidRPr="002C5ADA">
        <w:rPr>
          <w:rFonts w:ascii="Calibri" w:eastAsia="Times New Roman" w:hAnsi="Calibri" w:cs="Calibri"/>
          <w:color w:val="323130"/>
          <w:sz w:val="22"/>
          <w:szCs w:val="22"/>
        </w:rPr>
        <w:t>The addition of slow-fill hydrogen stations in the Central Coast would augment the existing fast-fill hydrogen station in Santa Barbara and could encourage the Original Equipment Manufacturers (notably Toyota, Hyundai and Honda) to provide nearby FCEV sales and service; an important factor for the public and local/regional fleet owners to consider clean FCEV in their vehicle purchasing decisions. </w:t>
      </w:r>
    </w:p>
    <w:p w14:paraId="0246F667" w14:textId="77777777" w:rsidR="002C5ADA" w:rsidRPr="002C5ADA" w:rsidRDefault="002C5ADA" w:rsidP="002C5ADA">
      <w:pPr>
        <w:shd w:val="clear" w:color="auto" w:fill="FFFFFF"/>
        <w:rPr>
          <w:rFonts w:ascii="Calibri" w:eastAsia="Times New Roman" w:hAnsi="Calibri" w:cs="Calibri"/>
          <w:color w:val="323130"/>
          <w:sz w:val="22"/>
          <w:szCs w:val="22"/>
        </w:rPr>
      </w:pPr>
      <w:r w:rsidRPr="002C5ADA">
        <w:rPr>
          <w:rFonts w:ascii="Calibri" w:eastAsia="Times New Roman" w:hAnsi="Calibri" w:cs="Calibri"/>
          <w:color w:val="323130"/>
          <w:sz w:val="22"/>
          <w:szCs w:val="22"/>
        </w:rPr>
        <w:t> </w:t>
      </w:r>
    </w:p>
    <w:p w14:paraId="77678D8E" w14:textId="77777777" w:rsidR="002C5ADA" w:rsidRPr="002C5ADA" w:rsidRDefault="002C5ADA" w:rsidP="002C5ADA">
      <w:pPr>
        <w:shd w:val="clear" w:color="auto" w:fill="FFFFFF"/>
        <w:rPr>
          <w:rFonts w:ascii="Calibri" w:eastAsia="Times New Roman" w:hAnsi="Calibri" w:cs="Calibri"/>
          <w:color w:val="323130"/>
          <w:sz w:val="22"/>
          <w:szCs w:val="22"/>
        </w:rPr>
      </w:pPr>
      <w:r w:rsidRPr="002C5ADA">
        <w:rPr>
          <w:rFonts w:ascii="Calibri" w:eastAsia="Times New Roman" w:hAnsi="Calibri" w:cs="Calibri"/>
          <w:color w:val="323130"/>
          <w:sz w:val="22"/>
          <w:szCs w:val="22"/>
        </w:rPr>
        <w:t xml:space="preserve">The 276 mile stretch </w:t>
      </w:r>
      <w:proofErr w:type="spellStart"/>
      <w:r w:rsidRPr="002C5ADA">
        <w:rPr>
          <w:rFonts w:ascii="Calibri" w:eastAsia="Times New Roman" w:hAnsi="Calibri" w:cs="Calibri"/>
          <w:color w:val="323130"/>
          <w:sz w:val="22"/>
          <w:szCs w:val="22"/>
        </w:rPr>
        <w:t>on</w:t>
      </w:r>
      <w:proofErr w:type="spellEnd"/>
      <w:r w:rsidRPr="002C5ADA">
        <w:rPr>
          <w:rFonts w:ascii="Calibri" w:eastAsia="Times New Roman" w:hAnsi="Calibri" w:cs="Calibri"/>
          <w:color w:val="323130"/>
          <w:sz w:val="22"/>
          <w:szCs w:val="22"/>
        </w:rPr>
        <w:t xml:space="preserve"> Highway 101 between the Campbell and Santa Barbara hydrogen stations is a logistical challenge for effective FCEV travel along the north/south Central Coast route. Instead, drivers often opt for the longer inland route along Highway 5, which has an intermediate station at Harris Ranch. Publicly accessible slow-fill hydrogen stations in the Central Coast would not only make coast route connectivity more viable but would also make the Central Coast in general a destination location for FCEV travel. They would serve as a range extender and would reduce driver anxiety when traveling the coastal route. Further, in our discussions with local fleet owners, they expressed interest in FCEVs if there is a local fueling station.</w:t>
      </w:r>
    </w:p>
    <w:p w14:paraId="5AAE6D02" w14:textId="77777777" w:rsidR="002C5ADA" w:rsidRPr="002C5ADA" w:rsidRDefault="002C5ADA" w:rsidP="002C5ADA">
      <w:pPr>
        <w:shd w:val="clear" w:color="auto" w:fill="FFFFFF"/>
        <w:rPr>
          <w:rFonts w:ascii="Calibri" w:eastAsia="Times New Roman" w:hAnsi="Calibri" w:cs="Calibri"/>
          <w:color w:val="323130"/>
          <w:sz w:val="22"/>
          <w:szCs w:val="22"/>
        </w:rPr>
      </w:pPr>
      <w:r w:rsidRPr="002C5ADA">
        <w:rPr>
          <w:rFonts w:ascii="Calibri" w:eastAsia="Times New Roman" w:hAnsi="Calibri" w:cs="Calibri"/>
          <w:color w:val="323130"/>
          <w:sz w:val="22"/>
          <w:szCs w:val="22"/>
        </w:rPr>
        <w:t> </w:t>
      </w:r>
    </w:p>
    <w:p w14:paraId="7098D032" w14:textId="77777777" w:rsidR="002C5ADA" w:rsidRPr="002C5ADA" w:rsidRDefault="002C5ADA" w:rsidP="002C5ADA">
      <w:pPr>
        <w:shd w:val="clear" w:color="auto" w:fill="FFFFFF"/>
        <w:rPr>
          <w:rFonts w:ascii="Calibri" w:eastAsia="Times New Roman" w:hAnsi="Calibri" w:cs="Calibri"/>
          <w:color w:val="323130"/>
          <w:sz w:val="22"/>
          <w:szCs w:val="22"/>
        </w:rPr>
      </w:pPr>
      <w:r w:rsidRPr="002C5ADA">
        <w:rPr>
          <w:rFonts w:ascii="Calibri" w:eastAsia="Times New Roman" w:hAnsi="Calibri" w:cs="Calibri"/>
          <w:color w:val="323130"/>
          <w:sz w:val="22"/>
          <w:szCs w:val="22"/>
        </w:rPr>
        <w:t>Although SLO County APCD could help fund slow-fill hydrogen stations now, there is currently an issue that would limit the feasibility of their success: while they are currently eligible for Fuel Pathway Based Crediting under the Low Carbon Fuel Standard (LCFS) Regulation, they are not eligible for LCFS Capacity Credits under the regulation. Fast-fill hydrogen stations and charging stations for battery electric vehicles are eligible for both credits. Like with the other technologies, it would be helpful in the economic viability of adding slow-fill stations to the network if they were also eligible for LCFS Capacity Credits. Since potential LCFS regulation revisions are currently being considered, SLO County APCD recommends CARB consider developing a methodology to allow LCFS Capacity Credits for slow-fill technology.</w:t>
      </w:r>
    </w:p>
    <w:p w14:paraId="317812A3" w14:textId="77777777" w:rsidR="002C5ADA" w:rsidRPr="002C5ADA" w:rsidRDefault="002C5ADA" w:rsidP="002C5ADA">
      <w:pPr>
        <w:shd w:val="clear" w:color="auto" w:fill="FFFFFF"/>
        <w:rPr>
          <w:rFonts w:ascii="Calibri" w:eastAsia="Times New Roman" w:hAnsi="Calibri" w:cs="Calibri"/>
          <w:color w:val="323130"/>
          <w:sz w:val="22"/>
          <w:szCs w:val="22"/>
        </w:rPr>
      </w:pPr>
      <w:r w:rsidRPr="002C5ADA">
        <w:rPr>
          <w:rFonts w:ascii="Calibri" w:eastAsia="Times New Roman" w:hAnsi="Calibri" w:cs="Calibri"/>
          <w:color w:val="323130"/>
          <w:sz w:val="22"/>
          <w:szCs w:val="22"/>
        </w:rPr>
        <w:t> </w:t>
      </w:r>
    </w:p>
    <w:p w14:paraId="666FD672" w14:textId="77777777" w:rsidR="002C5ADA" w:rsidRPr="002C5ADA" w:rsidRDefault="002C5ADA" w:rsidP="002C5ADA">
      <w:pPr>
        <w:shd w:val="clear" w:color="auto" w:fill="FFFFFF"/>
        <w:rPr>
          <w:rFonts w:ascii="Calibri" w:eastAsia="Times New Roman" w:hAnsi="Calibri" w:cs="Calibri"/>
          <w:color w:val="323130"/>
          <w:sz w:val="22"/>
          <w:szCs w:val="22"/>
        </w:rPr>
      </w:pPr>
      <w:r w:rsidRPr="002C5ADA">
        <w:rPr>
          <w:rFonts w:ascii="Calibri" w:eastAsia="Times New Roman" w:hAnsi="Calibri" w:cs="Calibri"/>
          <w:color w:val="323130"/>
          <w:sz w:val="22"/>
          <w:szCs w:val="22"/>
        </w:rPr>
        <w:t>The concept of using slow-fill stations in less dense regions of California is not intended to compete with the fast-fill network, but simply to set the stage FCEV penetration and growth into these areas where they can later transition to fast-fill hydrogen stations. Slow-fill hydrogen stations have several advantages that counter the disadvantage of fill-time. They are relatively low cost, their life cycle emissions are lower because unlike fast-fill stations, there is no cooling required, and the equipment footprint is considerably smaller than for a fast-fill station. Finally, when market growth enables a fast-</w:t>
      </w:r>
      <w:r w:rsidRPr="002C5ADA">
        <w:rPr>
          <w:rFonts w:ascii="Calibri" w:eastAsia="Times New Roman" w:hAnsi="Calibri" w:cs="Calibri"/>
          <w:color w:val="323130"/>
          <w:sz w:val="22"/>
          <w:szCs w:val="22"/>
        </w:rPr>
        <w:lastRenderedPageBreak/>
        <w:t>fill station to replace a slow-fill station, the slow-fill station would not be a stranded asset. Instead, it could be retained in the area to ensure network resiliency or it could be moved to expand the network into a new area.</w:t>
      </w:r>
    </w:p>
    <w:p w14:paraId="6B82CE72" w14:textId="77777777" w:rsidR="002C5ADA" w:rsidRPr="002C5ADA" w:rsidRDefault="002C5ADA" w:rsidP="002C5ADA">
      <w:pPr>
        <w:shd w:val="clear" w:color="auto" w:fill="FFFFFF"/>
        <w:rPr>
          <w:rFonts w:ascii="Calibri" w:eastAsia="Times New Roman" w:hAnsi="Calibri" w:cs="Calibri"/>
          <w:color w:val="323130"/>
          <w:sz w:val="22"/>
          <w:szCs w:val="22"/>
        </w:rPr>
      </w:pPr>
      <w:r w:rsidRPr="002C5ADA">
        <w:rPr>
          <w:rFonts w:ascii="Calibri" w:eastAsia="Times New Roman" w:hAnsi="Calibri" w:cs="Calibri"/>
          <w:color w:val="323130"/>
          <w:sz w:val="22"/>
          <w:szCs w:val="22"/>
        </w:rPr>
        <w:t> </w:t>
      </w:r>
    </w:p>
    <w:p w14:paraId="1436CEFF" w14:textId="77777777" w:rsidR="002C5ADA" w:rsidRPr="002C5ADA" w:rsidRDefault="002C5ADA" w:rsidP="002C5ADA">
      <w:pPr>
        <w:shd w:val="clear" w:color="auto" w:fill="FFFFFF"/>
        <w:rPr>
          <w:rFonts w:ascii="Calibri" w:eastAsia="Times New Roman" w:hAnsi="Calibri" w:cs="Calibri"/>
          <w:color w:val="323130"/>
          <w:sz w:val="22"/>
          <w:szCs w:val="22"/>
        </w:rPr>
      </w:pPr>
      <w:r w:rsidRPr="002C5ADA">
        <w:rPr>
          <w:rFonts w:ascii="Calibri" w:eastAsia="Times New Roman" w:hAnsi="Calibri" w:cs="Calibri"/>
          <w:color w:val="323130"/>
          <w:sz w:val="22"/>
          <w:szCs w:val="22"/>
        </w:rPr>
        <w:t>Thank you for your time and consideration. Please let me know if you have questions about our recommendation that the LCFS regulation revisions include LCFS Capacity Credits for slow fill hydrogen.</w:t>
      </w:r>
    </w:p>
    <w:p w14:paraId="15AFCF8D" w14:textId="77777777" w:rsidR="002C5ADA" w:rsidRPr="002C5ADA" w:rsidRDefault="002C5ADA" w:rsidP="002C5ADA">
      <w:pPr>
        <w:shd w:val="clear" w:color="auto" w:fill="FFFFFF"/>
        <w:rPr>
          <w:rFonts w:ascii="Calibri" w:eastAsia="Times New Roman" w:hAnsi="Calibri" w:cs="Calibri"/>
          <w:color w:val="323130"/>
          <w:sz w:val="22"/>
          <w:szCs w:val="22"/>
        </w:rPr>
      </w:pPr>
      <w:r w:rsidRPr="002C5ADA">
        <w:rPr>
          <w:rFonts w:ascii="Calibri" w:eastAsia="Times New Roman" w:hAnsi="Calibri" w:cs="Calibri"/>
          <w:color w:val="323130"/>
          <w:sz w:val="22"/>
          <w:szCs w:val="22"/>
        </w:rPr>
        <w:t> </w:t>
      </w:r>
    </w:p>
    <w:p w14:paraId="14BA0F92" w14:textId="77777777" w:rsidR="002C5ADA" w:rsidRPr="002C5ADA" w:rsidRDefault="002C5ADA" w:rsidP="002C5ADA">
      <w:pPr>
        <w:shd w:val="clear" w:color="auto" w:fill="FFFFFF"/>
        <w:rPr>
          <w:rFonts w:ascii="Calibri" w:eastAsia="Times New Roman" w:hAnsi="Calibri" w:cs="Calibri"/>
          <w:color w:val="323130"/>
          <w:sz w:val="22"/>
          <w:szCs w:val="22"/>
        </w:rPr>
      </w:pPr>
      <w:r w:rsidRPr="002C5ADA">
        <w:rPr>
          <w:rFonts w:ascii="Calibri" w:eastAsia="Times New Roman" w:hAnsi="Calibri" w:cs="Calibri"/>
          <w:color w:val="323130"/>
          <w:sz w:val="22"/>
          <w:szCs w:val="22"/>
        </w:rPr>
        <w:t>Sincerely,</w:t>
      </w:r>
    </w:p>
    <w:p w14:paraId="40F4021F" w14:textId="77777777" w:rsidR="002C5ADA" w:rsidRPr="002C5ADA" w:rsidRDefault="002C5ADA" w:rsidP="002C5ADA">
      <w:pPr>
        <w:shd w:val="clear" w:color="auto" w:fill="FFFFFF"/>
        <w:rPr>
          <w:rFonts w:ascii="Calibri" w:eastAsia="Times New Roman" w:hAnsi="Calibri" w:cs="Calibri"/>
          <w:color w:val="323130"/>
          <w:sz w:val="22"/>
          <w:szCs w:val="22"/>
        </w:rPr>
      </w:pPr>
      <w:r w:rsidRPr="002C5ADA">
        <w:rPr>
          <w:rFonts w:ascii="Calibri" w:eastAsia="Times New Roman" w:hAnsi="Calibri" w:cs="Calibri"/>
          <w:color w:val="323130"/>
          <w:sz w:val="22"/>
          <w:szCs w:val="22"/>
        </w:rPr>
        <w:t> </w:t>
      </w:r>
    </w:p>
    <w:p w14:paraId="6C022DEF" w14:textId="77777777" w:rsidR="002C5ADA" w:rsidRPr="002C5ADA" w:rsidRDefault="002C5ADA" w:rsidP="002C5ADA">
      <w:pPr>
        <w:shd w:val="clear" w:color="auto" w:fill="FFFFFF"/>
        <w:rPr>
          <w:rFonts w:ascii="Calibri" w:eastAsia="Times New Roman" w:hAnsi="Calibri" w:cs="Calibri"/>
          <w:color w:val="323130"/>
          <w:sz w:val="22"/>
          <w:szCs w:val="22"/>
        </w:rPr>
      </w:pPr>
      <w:r w:rsidRPr="002C5ADA">
        <w:rPr>
          <w:rFonts w:ascii="Open Sans" w:eastAsia="Times New Roman" w:hAnsi="Open Sans" w:cs="Calibri"/>
          <w:b/>
          <w:bCs/>
          <w:color w:val="0070C0"/>
          <w:sz w:val="20"/>
          <w:szCs w:val="20"/>
          <w:bdr w:val="none" w:sz="0" w:space="0" w:color="auto" w:frame="1"/>
          <w:shd w:val="clear" w:color="auto" w:fill="FFFFFF"/>
        </w:rPr>
        <w:t xml:space="preserve">Andy </w:t>
      </w:r>
      <w:proofErr w:type="spellStart"/>
      <w:r w:rsidRPr="002C5ADA">
        <w:rPr>
          <w:rFonts w:ascii="Open Sans" w:eastAsia="Times New Roman" w:hAnsi="Open Sans" w:cs="Calibri"/>
          <w:b/>
          <w:bCs/>
          <w:color w:val="0070C0"/>
          <w:sz w:val="20"/>
          <w:szCs w:val="20"/>
          <w:bdr w:val="none" w:sz="0" w:space="0" w:color="auto" w:frame="1"/>
          <w:shd w:val="clear" w:color="auto" w:fill="FFFFFF"/>
        </w:rPr>
        <w:t>Mutziger</w:t>
      </w:r>
      <w:proofErr w:type="spellEnd"/>
      <w:r w:rsidRPr="002C5ADA">
        <w:rPr>
          <w:rFonts w:ascii="Open Sans" w:eastAsia="Times New Roman" w:hAnsi="Open Sans" w:cs="Calibri"/>
          <w:b/>
          <w:bCs/>
          <w:i/>
          <w:iCs/>
          <w:color w:val="0070C0"/>
          <w:sz w:val="20"/>
          <w:szCs w:val="20"/>
          <w:bdr w:val="none" w:sz="0" w:space="0" w:color="auto" w:frame="1"/>
        </w:rPr>
        <w:t> </w:t>
      </w:r>
      <w:r w:rsidRPr="002C5ADA">
        <w:rPr>
          <w:rFonts w:ascii="Open Sans" w:eastAsia="Times New Roman" w:hAnsi="Open Sans" w:cs="Calibri"/>
          <w:color w:val="0070C0"/>
          <w:sz w:val="20"/>
          <w:szCs w:val="20"/>
          <w:bdr w:val="none" w:sz="0" w:space="0" w:color="auto" w:frame="1"/>
        </w:rPr>
        <w:t>| </w:t>
      </w:r>
      <w:r w:rsidRPr="002C5ADA">
        <w:rPr>
          <w:rFonts w:ascii="Calibri" w:eastAsia="Times New Roman" w:hAnsi="Calibri" w:cs="Calibri"/>
          <w:b/>
          <w:bCs/>
          <w:color w:val="000000"/>
          <w:sz w:val="22"/>
          <w:szCs w:val="22"/>
          <w:bdr w:val="none" w:sz="0" w:space="0" w:color="auto" w:frame="1"/>
          <w:shd w:val="clear" w:color="auto" w:fill="FFFFFF"/>
        </w:rPr>
        <w:t>Manager</w:t>
      </w:r>
    </w:p>
    <w:p w14:paraId="2AA91F63" w14:textId="77777777" w:rsidR="002C5ADA" w:rsidRPr="002C5ADA" w:rsidRDefault="002C5ADA" w:rsidP="002C5ADA">
      <w:pPr>
        <w:rPr>
          <w:rFonts w:ascii="Times New Roman" w:eastAsia="Times New Roman" w:hAnsi="Times New Roman" w:cs="Times New Roman"/>
        </w:rPr>
      </w:pPr>
    </w:p>
    <w:p w14:paraId="356CCEA1" w14:textId="77777777" w:rsidR="009109E4" w:rsidRDefault="009109E4"/>
    <w:sectPr w:rsidR="009109E4" w:rsidSect="003F2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DA"/>
    <w:rsid w:val="002C5ADA"/>
    <w:rsid w:val="003F245F"/>
    <w:rsid w:val="009109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BF18627"/>
  <w15:chartTrackingRefBased/>
  <w15:docId w15:val="{AFCCE451-F39A-D445-BF83-4C0598EA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A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C5A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91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cc02.safelinks.protection.outlook.com/?url=https%3A%2F%2Fwww.slocleanair.org%2Fcommunity%2Fzev.php&amp;data=04%7C01%7Czenia.aguilera%40arb.ca.gov%7C707442f6486642ffd3ae08d8a2ac47d5%7C9de5aaee778840b1a438c0ccc98c87cc%7C0%7C0%7C637438208104916634%7CUnknown%7CTWFpbGZsb3d8eyJWIjoiMC4wLjAwMDAiLCJQIjoiV2luMzIiLCJBTiI6Ik1haWwiLCJXVCI6Mn0%3D%7C1000&amp;sdata=46gpYyihzYU8DOGnBI%2Fc3Aov%2FECPXL0UyDlEsNYzgWo%3D&amp;reserved=0" TargetMode="External"/><Relationship Id="rId4" Type="http://schemas.openxmlformats.org/officeDocument/2006/relationships/hyperlink" Target="https://gcc02.safelinks.protection.outlook.com/?url=https%3A%2F%2Fwww.c-5.org%2Fhydrogen.php&amp;data=04%7C01%7Czenia.aguilera%40arb.ca.gov%7C707442f6486642ffd3ae08d8a2ac47d5%7C9de5aaee778840b1a438c0ccc98c87cc%7C0%7C0%7C637438208104916634%7CUnknown%7CTWFpbGZsb3d8eyJWIjoiMC4wLjAwMDAiLCJQIjoiV2luMzIiLCJBTiI6Ik1haWwiLCJXVCI6Mn0%3D%7C1000&amp;sdata=z2QkK7DG6S9kCiScqKWLmnBpr20M1D6jLN5KhvKktZ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Aguilera, Zenia@ARB</dc:creator>
  <cp:keywords/>
  <dc:description/>
  <cp:lastModifiedBy>Aguilera, Zenia@ARB</cp:lastModifiedBy>
  <cp:revision>1</cp:revision>
  <dcterms:created xsi:type="dcterms:W3CDTF">2020-12-17T17:07:00Z</dcterms:created>
  <dcterms:modified xsi:type="dcterms:W3CDTF">2020-12-17T17:08:00Z</dcterms:modified>
</cp:coreProperties>
</file>