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A4" w:rsidRDefault="001555A4" w:rsidP="001555A4">
      <w:pPr>
        <w:pStyle w:val="NormalWeb"/>
        <w:shd w:val="clear" w:color="auto" w:fill="FFFFFF"/>
        <w:spacing w:before="0" w:beforeAutospacing="0" w:after="0" w:afterAutospacing="0"/>
        <w:ind w:left="720"/>
        <w:rPr>
          <w:b/>
          <w:color w:val="222222"/>
          <w:sz w:val="22"/>
          <w:szCs w:val="22"/>
        </w:rPr>
      </w:pPr>
      <w:r>
        <w:rPr>
          <w:b/>
          <w:color w:val="222222"/>
          <w:sz w:val="22"/>
          <w:szCs w:val="22"/>
        </w:rPr>
        <w:t>Claire Broome, MD</w:t>
      </w:r>
    </w:p>
    <w:p w:rsidR="001555A4" w:rsidRDefault="001555A4" w:rsidP="001555A4">
      <w:pPr>
        <w:pStyle w:val="NormalWeb"/>
        <w:shd w:val="clear" w:color="auto" w:fill="FFFFFF"/>
        <w:spacing w:before="0" w:beforeAutospacing="0" w:after="0" w:afterAutospacing="0"/>
        <w:ind w:left="720"/>
        <w:rPr>
          <w:b/>
          <w:color w:val="222222"/>
          <w:sz w:val="22"/>
          <w:szCs w:val="22"/>
        </w:rPr>
      </w:pPr>
      <w:r>
        <w:rPr>
          <w:b/>
          <w:color w:val="222222"/>
          <w:sz w:val="22"/>
          <w:szCs w:val="22"/>
        </w:rPr>
        <w:t>Adjunct Professor, Emory University School of Public Health</w:t>
      </w:r>
    </w:p>
    <w:p w:rsidR="001555A4" w:rsidRDefault="001555A4" w:rsidP="001555A4">
      <w:pPr>
        <w:pStyle w:val="NormalWeb"/>
        <w:shd w:val="clear" w:color="auto" w:fill="FFFFFF"/>
        <w:spacing w:before="0" w:beforeAutospacing="0" w:after="0" w:afterAutospacing="0"/>
        <w:ind w:left="720"/>
        <w:rPr>
          <w:b/>
          <w:color w:val="222222"/>
          <w:sz w:val="22"/>
          <w:szCs w:val="22"/>
        </w:rPr>
      </w:pPr>
      <w:r>
        <w:rPr>
          <w:b/>
          <w:color w:val="222222"/>
          <w:sz w:val="22"/>
          <w:szCs w:val="22"/>
        </w:rPr>
        <w:t>26 Northgate Avenue Berkeley CA 94708</w:t>
      </w:r>
    </w:p>
    <w:p w:rsidR="001555A4" w:rsidRDefault="001555A4" w:rsidP="001555A4">
      <w:pPr>
        <w:pStyle w:val="NormalWeb"/>
        <w:shd w:val="clear" w:color="auto" w:fill="FFFFFF"/>
        <w:spacing w:before="0" w:beforeAutospacing="0" w:after="0" w:afterAutospacing="0"/>
        <w:ind w:left="720"/>
        <w:rPr>
          <w:b/>
          <w:color w:val="222222"/>
          <w:sz w:val="22"/>
          <w:szCs w:val="22"/>
        </w:rPr>
      </w:pPr>
    </w:p>
    <w:p w:rsidR="001555A4" w:rsidRPr="001555A4" w:rsidRDefault="001555A4" w:rsidP="001555A4">
      <w:pPr>
        <w:pStyle w:val="NormalWeb"/>
        <w:shd w:val="clear" w:color="auto" w:fill="FFFFFF"/>
        <w:spacing w:before="0" w:beforeAutospacing="0" w:after="0" w:afterAutospacing="0"/>
        <w:ind w:left="720"/>
        <w:rPr>
          <w:color w:val="222222"/>
          <w:sz w:val="22"/>
          <w:szCs w:val="22"/>
        </w:rPr>
      </w:pPr>
      <w:r w:rsidRPr="001555A4">
        <w:rPr>
          <w:b/>
          <w:color w:val="222222"/>
          <w:sz w:val="22"/>
          <w:szCs w:val="22"/>
        </w:rPr>
        <w:t>Preferred Scenario:</w:t>
      </w:r>
      <w:r w:rsidRPr="001555A4">
        <w:rPr>
          <w:color w:val="222222"/>
          <w:sz w:val="22"/>
          <w:szCs w:val="22"/>
        </w:rPr>
        <w:t xml:space="preserve">  </w:t>
      </w:r>
    </w:p>
    <w:p w:rsidR="001555A4" w:rsidRPr="001555A4" w:rsidRDefault="001555A4" w:rsidP="001555A4">
      <w:pPr>
        <w:pStyle w:val="NormalWeb"/>
        <w:shd w:val="clear" w:color="auto" w:fill="FFFFFF"/>
        <w:ind w:left="720"/>
        <w:rPr>
          <w:color w:val="222222"/>
          <w:sz w:val="22"/>
          <w:szCs w:val="22"/>
        </w:rPr>
      </w:pPr>
      <w:r w:rsidRPr="001555A4">
        <w:rPr>
          <w:color w:val="222222"/>
          <w:sz w:val="22"/>
          <w:szCs w:val="22"/>
        </w:rPr>
        <w:t xml:space="preserve">Due to the urgency of meeting climate targets as soon as possible, I urge CARB to select Alternative </w:t>
      </w:r>
      <w:r w:rsidR="00BD06F0">
        <w:rPr>
          <w:color w:val="222222"/>
          <w:sz w:val="22"/>
          <w:szCs w:val="22"/>
        </w:rPr>
        <w:t>O</w:t>
      </w:r>
      <w:r w:rsidRPr="001555A4">
        <w:rPr>
          <w:color w:val="222222"/>
          <w:sz w:val="22"/>
          <w:szCs w:val="22"/>
        </w:rPr>
        <w:t xml:space="preserve">ne, direct regulation without cap and trade, as the basis for the scoping plan. </w:t>
      </w:r>
    </w:p>
    <w:p w:rsidR="001555A4" w:rsidRPr="001555A4" w:rsidRDefault="001555A4" w:rsidP="001555A4">
      <w:pPr>
        <w:pStyle w:val="NormalWeb"/>
        <w:numPr>
          <w:ilvl w:val="0"/>
          <w:numId w:val="1"/>
        </w:numPr>
        <w:shd w:val="clear" w:color="auto" w:fill="FFFFFF"/>
        <w:rPr>
          <w:color w:val="222222"/>
          <w:sz w:val="22"/>
          <w:szCs w:val="22"/>
        </w:rPr>
      </w:pPr>
      <w:r w:rsidRPr="001555A4">
        <w:rPr>
          <w:color w:val="222222"/>
          <w:sz w:val="22"/>
          <w:szCs w:val="22"/>
        </w:rPr>
        <w:t>California's most clear-cut successes in emissions reduction to date have come from measures such as the RPS and energy efficiency, which involve direct interventions to reduce emissions</w:t>
      </w:r>
    </w:p>
    <w:p w:rsidR="001555A4" w:rsidRPr="001555A4" w:rsidRDefault="001555A4" w:rsidP="001555A4">
      <w:pPr>
        <w:pStyle w:val="NormalWeb"/>
        <w:numPr>
          <w:ilvl w:val="0"/>
          <w:numId w:val="1"/>
        </w:numPr>
        <w:shd w:val="clear" w:color="auto" w:fill="FFFFFF"/>
        <w:rPr>
          <w:color w:val="222222"/>
          <w:sz w:val="22"/>
          <w:szCs w:val="22"/>
        </w:rPr>
      </w:pPr>
      <w:r w:rsidRPr="001555A4">
        <w:rPr>
          <w:color w:val="222222"/>
          <w:sz w:val="22"/>
          <w:szCs w:val="22"/>
        </w:rPr>
        <w:t xml:space="preserve">the mandate of AB197 for Environmental Justice is most readily fulfilled through the direct California based emissions reduction measures in </w:t>
      </w:r>
      <w:r w:rsidR="00BD06F0">
        <w:rPr>
          <w:color w:val="222222"/>
          <w:sz w:val="22"/>
          <w:szCs w:val="22"/>
        </w:rPr>
        <w:t>A</w:t>
      </w:r>
      <w:r w:rsidRPr="001555A4">
        <w:rPr>
          <w:color w:val="222222"/>
          <w:sz w:val="22"/>
          <w:szCs w:val="22"/>
        </w:rPr>
        <w:t xml:space="preserve">lternative </w:t>
      </w:r>
      <w:r w:rsidR="00BD06F0">
        <w:rPr>
          <w:color w:val="222222"/>
          <w:sz w:val="22"/>
          <w:szCs w:val="22"/>
        </w:rPr>
        <w:t>O</w:t>
      </w:r>
      <w:r w:rsidRPr="001555A4">
        <w:rPr>
          <w:color w:val="222222"/>
          <w:sz w:val="22"/>
          <w:szCs w:val="22"/>
        </w:rPr>
        <w:t>ne</w:t>
      </w:r>
    </w:p>
    <w:p w:rsidR="001555A4" w:rsidRPr="001555A4" w:rsidRDefault="001555A4" w:rsidP="001555A4">
      <w:pPr>
        <w:pStyle w:val="NormalWeb"/>
        <w:numPr>
          <w:ilvl w:val="0"/>
          <w:numId w:val="1"/>
        </w:numPr>
        <w:shd w:val="clear" w:color="auto" w:fill="FFFFFF"/>
        <w:rPr>
          <w:color w:val="222222"/>
          <w:sz w:val="22"/>
          <w:szCs w:val="22"/>
        </w:rPr>
      </w:pPr>
      <w:r w:rsidRPr="001555A4">
        <w:rPr>
          <w:sz w:val="22"/>
          <w:szCs w:val="22"/>
        </w:rPr>
        <w:t xml:space="preserve">Since </w:t>
      </w:r>
      <w:r w:rsidR="00BD06F0">
        <w:rPr>
          <w:sz w:val="22"/>
          <w:szCs w:val="22"/>
        </w:rPr>
        <w:t>Alternative O</w:t>
      </w:r>
      <w:r w:rsidRPr="001555A4">
        <w:rPr>
          <w:sz w:val="22"/>
          <w:szCs w:val="22"/>
        </w:rPr>
        <w:t xml:space="preserve">ne includes direct emission reductions in California, resulting in decreased criteria and toxic air pollutants and decreased diesel emissions in California (compared with cap and trade scenarios) this scenario will have greater direct health cost savings compared to the other scenarios due to decreased California health costs.  </w:t>
      </w:r>
    </w:p>
    <w:p w:rsidR="001555A4" w:rsidRPr="001555A4" w:rsidRDefault="001555A4" w:rsidP="001555A4">
      <w:pPr>
        <w:pStyle w:val="ListParagraph"/>
        <w:ind w:left="0" w:firstLine="720"/>
        <w:rPr>
          <w:rFonts w:ascii="Times New Roman" w:hAnsi="Times New Roman" w:cs="Times New Roman"/>
          <w:b/>
          <w:sz w:val="22"/>
          <w:szCs w:val="22"/>
        </w:rPr>
      </w:pPr>
      <w:r w:rsidRPr="001555A4">
        <w:rPr>
          <w:rFonts w:ascii="Times New Roman" w:hAnsi="Times New Roman" w:cs="Times New Roman"/>
          <w:b/>
          <w:sz w:val="22"/>
          <w:szCs w:val="22"/>
        </w:rPr>
        <w:t>Incorporate cost savings of health co-benefits in economic analyses:</w:t>
      </w:r>
    </w:p>
    <w:p w:rsidR="001555A4" w:rsidRPr="001555A4" w:rsidRDefault="001555A4" w:rsidP="001555A4">
      <w:pPr>
        <w:pStyle w:val="ListParagraph"/>
        <w:ind w:left="0"/>
        <w:rPr>
          <w:rFonts w:ascii="Times New Roman" w:hAnsi="Times New Roman" w:cs="Times New Roman"/>
          <w:b/>
          <w:sz w:val="22"/>
          <w:szCs w:val="22"/>
        </w:rPr>
      </w:pPr>
    </w:p>
    <w:p w:rsidR="001555A4" w:rsidRPr="001555A4" w:rsidRDefault="001555A4" w:rsidP="001555A4">
      <w:pPr>
        <w:pStyle w:val="ListParagraph"/>
        <w:ind w:left="360"/>
        <w:rPr>
          <w:rFonts w:ascii="Times New Roman" w:hAnsi="Times New Roman" w:cs="Times New Roman"/>
          <w:color w:val="222222"/>
          <w:sz w:val="22"/>
          <w:szCs w:val="22"/>
        </w:rPr>
      </w:pPr>
      <w:r w:rsidRPr="001555A4">
        <w:rPr>
          <w:rFonts w:ascii="Times New Roman" w:hAnsi="Times New Roman" w:cs="Times New Roman"/>
          <w:sz w:val="22"/>
          <w:szCs w:val="22"/>
        </w:rPr>
        <w:t xml:space="preserve">CARB should identify obvious well-documented direct health co-benefits of scoping plan measures.  </w:t>
      </w:r>
      <w:r>
        <w:rPr>
          <w:rFonts w:ascii="Times New Roman" w:hAnsi="Times New Roman" w:cs="Times New Roman"/>
          <w:sz w:val="22"/>
          <w:szCs w:val="22"/>
        </w:rPr>
        <w:t>T</w:t>
      </w:r>
      <w:r w:rsidRPr="001555A4">
        <w:rPr>
          <w:rFonts w:ascii="Times New Roman" w:hAnsi="Times New Roman" w:cs="Times New Roman"/>
          <w:sz w:val="22"/>
          <w:szCs w:val="22"/>
        </w:rPr>
        <w:t xml:space="preserve">he costs </w:t>
      </w:r>
      <w:r>
        <w:rPr>
          <w:rFonts w:ascii="Times New Roman" w:hAnsi="Times New Roman" w:cs="Times New Roman"/>
          <w:sz w:val="22"/>
          <w:szCs w:val="22"/>
        </w:rPr>
        <w:t>savings from</w:t>
      </w:r>
      <w:r w:rsidRPr="001555A4">
        <w:rPr>
          <w:rFonts w:ascii="Times New Roman" w:hAnsi="Times New Roman" w:cs="Times New Roman"/>
          <w:sz w:val="22"/>
          <w:szCs w:val="22"/>
        </w:rPr>
        <w:t xml:space="preserve"> these direct health co-benefits should be incorporated into the economic analyses. Specifically:</w:t>
      </w:r>
      <w:r w:rsidRPr="001555A4">
        <w:rPr>
          <w:rFonts w:ascii="Times New Roman" w:hAnsi="Times New Roman" w:cs="Times New Roman"/>
          <w:color w:val="222222"/>
          <w:sz w:val="22"/>
          <w:szCs w:val="22"/>
        </w:rPr>
        <w:tab/>
      </w:r>
    </w:p>
    <w:p w:rsidR="001555A4" w:rsidRPr="001555A4" w:rsidRDefault="001555A4" w:rsidP="001555A4">
      <w:pPr>
        <w:pStyle w:val="ListParagraph"/>
        <w:ind w:left="1800"/>
        <w:rPr>
          <w:rFonts w:ascii="Times New Roman" w:hAnsi="Times New Roman" w:cs="Times New Roman"/>
          <w:sz w:val="22"/>
          <w:szCs w:val="22"/>
        </w:rPr>
      </w:pPr>
    </w:p>
    <w:p w:rsidR="001555A4" w:rsidRPr="001555A4" w:rsidRDefault="001555A4" w:rsidP="001555A4">
      <w:pPr>
        <w:pStyle w:val="ListParagraph"/>
        <w:numPr>
          <w:ilvl w:val="0"/>
          <w:numId w:val="2"/>
        </w:numPr>
        <w:ind w:left="1080"/>
        <w:rPr>
          <w:rFonts w:ascii="Times New Roman" w:hAnsi="Times New Roman" w:cs="Times New Roman"/>
          <w:sz w:val="22"/>
          <w:szCs w:val="22"/>
        </w:rPr>
      </w:pPr>
      <w:r w:rsidRPr="001555A4">
        <w:rPr>
          <w:rFonts w:ascii="Times New Roman" w:hAnsi="Times New Roman" w:cs="Times New Roman"/>
          <w:sz w:val="22"/>
          <w:szCs w:val="22"/>
        </w:rPr>
        <w:t>CARB should improve the accuracy of the cost figures by including direct health benefits of avoided criteria and toxic air pollutants, especially in the Pathways analysis which is critical for comparing feasibility and cost of different measures to achieve GHG reductions (</w:t>
      </w:r>
      <w:proofErr w:type="spellStart"/>
      <w:r w:rsidRPr="001555A4">
        <w:rPr>
          <w:rFonts w:ascii="Times New Roman" w:hAnsi="Times New Roman" w:cs="Times New Roman"/>
          <w:sz w:val="22"/>
          <w:szCs w:val="22"/>
        </w:rPr>
        <w:t>eg</w:t>
      </w:r>
      <w:proofErr w:type="spellEnd"/>
      <w:r w:rsidRPr="001555A4">
        <w:rPr>
          <w:rFonts w:ascii="Times New Roman" w:hAnsi="Times New Roman" w:cs="Times New Roman"/>
          <w:sz w:val="22"/>
          <w:szCs w:val="22"/>
        </w:rPr>
        <w:t xml:space="preserve"> Scoping </w:t>
      </w:r>
      <w:proofErr w:type="gramStart"/>
      <w:r w:rsidRPr="001555A4">
        <w:rPr>
          <w:rFonts w:ascii="Times New Roman" w:hAnsi="Times New Roman" w:cs="Times New Roman"/>
          <w:sz w:val="22"/>
          <w:szCs w:val="22"/>
        </w:rPr>
        <w:t>Plan  table</w:t>
      </w:r>
      <w:proofErr w:type="gramEnd"/>
      <w:r w:rsidRPr="001555A4">
        <w:rPr>
          <w:rFonts w:ascii="Times New Roman" w:hAnsi="Times New Roman" w:cs="Times New Roman"/>
          <w:sz w:val="22"/>
          <w:szCs w:val="22"/>
        </w:rPr>
        <w:t xml:space="preserve"> III-3, page 65 the cost of refinery controls and the RPS would be substantially lower if the cost savings for decreased medical care costs were included).</w:t>
      </w:r>
    </w:p>
    <w:p w:rsidR="001555A4" w:rsidRPr="001555A4" w:rsidRDefault="001555A4" w:rsidP="001555A4">
      <w:pPr>
        <w:pStyle w:val="ListParagraph"/>
        <w:numPr>
          <w:ilvl w:val="0"/>
          <w:numId w:val="2"/>
        </w:numPr>
        <w:ind w:left="1440"/>
        <w:rPr>
          <w:rFonts w:ascii="Times New Roman" w:hAnsi="Times New Roman" w:cs="Times New Roman"/>
          <w:sz w:val="22"/>
          <w:szCs w:val="22"/>
        </w:rPr>
      </w:pPr>
      <w:r w:rsidRPr="001555A4">
        <w:rPr>
          <w:rFonts w:ascii="Times New Roman" w:hAnsi="Times New Roman" w:cs="Times New Roman"/>
          <w:sz w:val="22"/>
          <w:szCs w:val="22"/>
        </w:rPr>
        <w:t xml:space="preserve">CARB should include cost savings from avoided cardiovascular diseases, breast cancer, diabetes, depression </w:t>
      </w:r>
      <w:proofErr w:type="gramStart"/>
      <w:r w:rsidRPr="001555A4">
        <w:rPr>
          <w:rFonts w:ascii="Times New Roman" w:hAnsi="Times New Roman" w:cs="Times New Roman"/>
          <w:sz w:val="22"/>
          <w:szCs w:val="22"/>
        </w:rPr>
        <w:t>and  premature</w:t>
      </w:r>
      <w:proofErr w:type="gramEnd"/>
      <w:r w:rsidRPr="001555A4">
        <w:rPr>
          <w:rFonts w:ascii="Times New Roman" w:hAnsi="Times New Roman" w:cs="Times New Roman"/>
          <w:sz w:val="22"/>
          <w:szCs w:val="22"/>
        </w:rPr>
        <w:t xml:space="preserve"> mortality due to increased physical activity from effective active transportation solutions more accurately valuing active transportation</w:t>
      </w:r>
      <w:r>
        <w:rPr>
          <w:rFonts w:ascii="Times New Roman" w:hAnsi="Times New Roman" w:cs="Times New Roman"/>
          <w:sz w:val="22"/>
          <w:szCs w:val="22"/>
        </w:rPr>
        <w:t xml:space="preserve">. </w:t>
      </w:r>
    </w:p>
    <w:p w:rsidR="001555A4" w:rsidRPr="001555A4" w:rsidRDefault="001555A4" w:rsidP="001555A4">
      <w:pPr>
        <w:pStyle w:val="ListParagraph"/>
        <w:numPr>
          <w:ilvl w:val="0"/>
          <w:numId w:val="2"/>
        </w:numPr>
        <w:ind w:left="1440"/>
        <w:rPr>
          <w:rFonts w:ascii="Times New Roman" w:hAnsi="Times New Roman" w:cs="Times New Roman"/>
          <w:sz w:val="22"/>
          <w:szCs w:val="22"/>
        </w:rPr>
      </w:pPr>
      <w:r w:rsidRPr="001555A4">
        <w:rPr>
          <w:rFonts w:ascii="Times New Roman" w:hAnsi="Times New Roman" w:cs="Times New Roman"/>
          <w:sz w:val="22"/>
          <w:szCs w:val="22"/>
        </w:rPr>
        <w:t xml:space="preserve">CARB’s cost analysis of different measures and scenarios should include the savings from avoided cancer cases due to decreased diesel particulates. </w:t>
      </w:r>
    </w:p>
    <w:p w:rsidR="001555A4" w:rsidRPr="001555A4" w:rsidRDefault="001555A4" w:rsidP="001555A4">
      <w:pPr>
        <w:pStyle w:val="ListParagraph"/>
        <w:ind w:left="1800"/>
        <w:rPr>
          <w:rFonts w:ascii="Times New Roman" w:hAnsi="Times New Roman" w:cs="Times New Roman"/>
          <w:sz w:val="22"/>
          <w:szCs w:val="22"/>
        </w:rPr>
      </w:pPr>
    </w:p>
    <w:p w:rsidR="001555A4" w:rsidRPr="001555A4" w:rsidRDefault="001555A4" w:rsidP="001555A4">
      <w:pPr>
        <w:shd w:val="clear" w:color="auto" w:fill="FFFFFF"/>
        <w:spacing w:after="0" w:line="240" w:lineRule="auto"/>
        <w:ind w:left="720"/>
        <w:rPr>
          <w:rFonts w:ascii="Times New Roman" w:eastAsia="Times New Roman" w:hAnsi="Times New Roman" w:cs="Times New Roman"/>
          <w:b/>
          <w:bCs/>
          <w:color w:val="222222"/>
        </w:rPr>
      </w:pPr>
      <w:r w:rsidRPr="001555A4">
        <w:rPr>
          <w:rFonts w:ascii="Times New Roman" w:eastAsia="Times New Roman" w:hAnsi="Times New Roman" w:cs="Times New Roman"/>
          <w:b/>
          <w:bCs/>
          <w:color w:val="222222"/>
        </w:rPr>
        <w:t>Coordination and Accountability:</w:t>
      </w:r>
    </w:p>
    <w:p w:rsidR="001555A4" w:rsidRPr="001555A4" w:rsidRDefault="001555A4" w:rsidP="001555A4">
      <w:pPr>
        <w:shd w:val="clear" w:color="auto" w:fill="FFFFFF"/>
        <w:spacing w:after="0" w:line="240" w:lineRule="auto"/>
        <w:ind w:left="720"/>
        <w:rPr>
          <w:rFonts w:ascii="Times New Roman" w:eastAsia="Times New Roman" w:hAnsi="Times New Roman" w:cs="Times New Roman"/>
          <w:b/>
          <w:bCs/>
          <w:color w:val="222222"/>
        </w:rPr>
      </w:pPr>
    </w:p>
    <w:p w:rsidR="001555A4" w:rsidRPr="001555A4" w:rsidRDefault="001555A4" w:rsidP="001555A4">
      <w:pPr>
        <w:shd w:val="clear" w:color="auto" w:fill="FFFFFF"/>
        <w:spacing w:after="0" w:line="240" w:lineRule="auto"/>
        <w:ind w:left="720"/>
        <w:rPr>
          <w:rFonts w:ascii="Times New Roman" w:eastAsia="Times New Roman" w:hAnsi="Times New Roman" w:cs="Times New Roman"/>
          <w:bCs/>
          <w:color w:val="222222"/>
        </w:rPr>
      </w:pPr>
      <w:r w:rsidRPr="00CB28A9">
        <w:rPr>
          <w:rFonts w:ascii="Times New Roman" w:eastAsia="Times New Roman" w:hAnsi="Times New Roman" w:cs="Times New Roman"/>
          <w:bCs/>
          <w:color w:val="222222"/>
        </w:rPr>
        <w:t>CARB working with par</w:t>
      </w:r>
      <w:r w:rsidRPr="001555A4">
        <w:rPr>
          <w:rFonts w:ascii="Times New Roman" w:eastAsia="Times New Roman" w:hAnsi="Times New Roman" w:cs="Times New Roman"/>
          <w:bCs/>
          <w:color w:val="222222"/>
        </w:rPr>
        <w:t xml:space="preserve">tner agencies should </w:t>
      </w:r>
      <w:r w:rsidRPr="00CB28A9">
        <w:rPr>
          <w:rFonts w:ascii="Times New Roman" w:eastAsia="Times New Roman" w:hAnsi="Times New Roman" w:cs="Times New Roman"/>
          <w:bCs/>
          <w:color w:val="222222"/>
        </w:rPr>
        <w:t>establish processes which assure policy goals are incorporated into agency actions. </w:t>
      </w:r>
    </w:p>
    <w:p w:rsidR="001555A4" w:rsidRPr="001555A4" w:rsidRDefault="001555A4" w:rsidP="001555A4">
      <w:pPr>
        <w:pStyle w:val="ListParagraph"/>
        <w:numPr>
          <w:ilvl w:val="0"/>
          <w:numId w:val="3"/>
        </w:numPr>
        <w:shd w:val="clear" w:color="auto" w:fill="FFFFFF"/>
        <w:rPr>
          <w:rFonts w:ascii="Times New Roman" w:eastAsia="Times New Roman" w:hAnsi="Times New Roman" w:cs="Times New Roman"/>
          <w:color w:val="222222"/>
        </w:rPr>
      </w:pPr>
      <w:r w:rsidRPr="001555A4">
        <w:rPr>
          <w:rFonts w:ascii="Times New Roman" w:eastAsia="Times New Roman" w:hAnsi="Times New Roman" w:cs="Times New Roman"/>
          <w:b/>
          <w:bCs/>
          <w:color w:val="222222"/>
        </w:rPr>
        <w:t>Specifically CEC and CPUC should be held accountable for their role in meeting California’s climate goals.  For example,</w:t>
      </w:r>
      <w:r w:rsidRPr="001555A4">
        <w:rPr>
          <w:rFonts w:ascii="Times New Roman" w:eastAsia="Times New Roman" w:hAnsi="Times New Roman" w:cs="Times New Roman"/>
          <w:color w:val="222222"/>
        </w:rPr>
        <w:t xml:space="preserve"> the default approach in California should be </w:t>
      </w:r>
      <w:r w:rsidRPr="001555A4">
        <w:rPr>
          <w:rFonts w:ascii="Times New Roman" w:eastAsia="Times New Roman" w:hAnsi="Times New Roman" w:cs="Times New Roman"/>
          <w:b/>
          <w:bCs/>
          <w:color w:val="222222"/>
        </w:rPr>
        <w:t>no further approvals of new fossil fuel generating and/or gas storage capacity without a required review</w:t>
      </w:r>
      <w:r w:rsidRPr="001555A4">
        <w:rPr>
          <w:rFonts w:ascii="Times New Roman" w:eastAsia="Times New Roman" w:hAnsi="Times New Roman" w:cs="Times New Roman"/>
          <w:color w:val="222222"/>
        </w:rPr>
        <w:t> to assure projects fully incorporate updated demand forecasts and the latest information on Distributed Energy Resources that could meet the accurately estimated demand.  Such a proactive approach could both avoid unnecessary fossil fuel generation emissions, and save ratepayer funds.</w:t>
      </w:r>
    </w:p>
    <w:p w:rsidR="00A66407" w:rsidRPr="001555A4" w:rsidRDefault="00BD06F0">
      <w:pPr>
        <w:rPr>
          <w:rFonts w:ascii="Times New Roman" w:hAnsi="Times New Roman" w:cs="Times New Roman"/>
        </w:rPr>
      </w:pPr>
    </w:p>
    <w:sectPr w:rsidR="00A66407" w:rsidRPr="001555A4" w:rsidSect="009A28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E77"/>
    <w:multiLevelType w:val="hybridMultilevel"/>
    <w:tmpl w:val="D330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408AF"/>
    <w:multiLevelType w:val="hybridMultilevel"/>
    <w:tmpl w:val="B426B86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
    <w:nsid w:val="40FC38B9"/>
    <w:multiLevelType w:val="hybridMultilevel"/>
    <w:tmpl w:val="A8C2A50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1555A4"/>
    <w:rsid w:val="001431BD"/>
    <w:rsid w:val="001555A4"/>
    <w:rsid w:val="006C73F2"/>
    <w:rsid w:val="009A28DF"/>
    <w:rsid w:val="00BD0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5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55A4"/>
    <w:pPr>
      <w:suppressAutoHyphens/>
      <w:spacing w:after="0" w:line="240" w:lineRule="auto"/>
      <w:ind w:left="720"/>
      <w:contextualSpacing/>
    </w:pPr>
    <w:rPr>
      <w:rFonts w:ascii="Cambria" w:eastAsia="Cambria" w:hAnsi="Cambria" w:cs="Cambria"/>
      <w:color w:val="000000"/>
      <w:kern w:val="1"/>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2017-04-10T20:49:00Z</dcterms:created>
  <dcterms:modified xsi:type="dcterms:W3CDTF">2017-04-10T21:02:00Z</dcterms:modified>
</cp:coreProperties>
</file>