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30" w:rsidRPr="00F728BF" w:rsidRDefault="00141430"/>
    <w:p w:rsidR="00141430" w:rsidRPr="00F728BF" w:rsidRDefault="00141430" w:rsidP="00141430"/>
    <w:p w:rsidR="00141430" w:rsidRPr="00F728BF" w:rsidRDefault="00141430" w:rsidP="00141430"/>
    <w:p w:rsidR="00141430" w:rsidRPr="00F728BF" w:rsidRDefault="00141430" w:rsidP="00141430"/>
    <w:p w:rsidR="00141430" w:rsidRPr="00F728BF" w:rsidRDefault="00141430" w:rsidP="00141430"/>
    <w:p w:rsidR="00141430" w:rsidRPr="00F728BF" w:rsidRDefault="00141430" w:rsidP="00141430"/>
    <w:p w:rsidR="00141430" w:rsidRPr="00F728BF" w:rsidRDefault="00141430" w:rsidP="00141430"/>
    <w:p w:rsidR="00141430" w:rsidRPr="00F728BF" w:rsidRDefault="00F85F51" w:rsidP="00141430">
      <w:pPr>
        <w:jc w:val="center"/>
      </w:pPr>
      <w:r w:rsidRPr="00F728BF">
        <w:t>October 16</w:t>
      </w:r>
      <w:r w:rsidR="00141430" w:rsidRPr="00F728BF">
        <w:t>, 2015</w:t>
      </w:r>
    </w:p>
    <w:p w:rsidR="00141430" w:rsidRDefault="00EE20EB" w:rsidP="00141430">
      <w:pPr>
        <w:spacing w:after="0"/>
      </w:pPr>
      <w:r>
        <w:t>Mary D. Nichols, Chair</w:t>
      </w:r>
    </w:p>
    <w:p w:rsidR="00EE20EB" w:rsidRDefault="0021257E" w:rsidP="00141430">
      <w:pPr>
        <w:spacing w:after="0"/>
      </w:pPr>
      <w:r>
        <w:t>California</w:t>
      </w:r>
      <w:r w:rsidR="00EE20EB">
        <w:t xml:space="preserve"> Air Resources Board</w:t>
      </w:r>
    </w:p>
    <w:p w:rsidR="00EE20EB" w:rsidRDefault="00EE20EB" w:rsidP="00141430">
      <w:pPr>
        <w:spacing w:after="0"/>
      </w:pPr>
      <w:r>
        <w:t>1001 “I” Street</w:t>
      </w:r>
    </w:p>
    <w:p w:rsidR="00EE20EB" w:rsidRPr="00F728BF" w:rsidRDefault="00EE20EB" w:rsidP="00141430">
      <w:pPr>
        <w:spacing w:after="0"/>
      </w:pPr>
      <w:r>
        <w:t>Sacramento, CA 95814</w:t>
      </w:r>
    </w:p>
    <w:p w:rsidR="00141430" w:rsidRPr="00F728BF" w:rsidRDefault="00141430" w:rsidP="00141430">
      <w:pPr>
        <w:spacing w:after="0"/>
      </w:pPr>
      <w:bookmarkStart w:id="0" w:name="_GoBack"/>
      <w:bookmarkEnd w:id="0"/>
    </w:p>
    <w:p w:rsidR="00141430" w:rsidRPr="00F728BF" w:rsidRDefault="00141430" w:rsidP="00141430">
      <w:pPr>
        <w:rPr>
          <w:b/>
        </w:rPr>
      </w:pPr>
      <w:r w:rsidRPr="00F728BF">
        <w:rPr>
          <w:b/>
        </w:rPr>
        <w:t xml:space="preserve">Re: </w:t>
      </w:r>
      <w:r w:rsidR="00F85F51" w:rsidRPr="00F728BF">
        <w:rPr>
          <w:b/>
        </w:rPr>
        <w:t>AB32 Scoping Plan Update for 2030 Target</w:t>
      </w:r>
    </w:p>
    <w:p w:rsidR="00F85F51" w:rsidRPr="00F728BF" w:rsidRDefault="00141430" w:rsidP="00F85F51">
      <w:r w:rsidRPr="00F728BF">
        <w:t xml:space="preserve">Dear </w:t>
      </w:r>
      <w:r w:rsidR="00EE20EB">
        <w:t>Chair Nichols</w:t>
      </w:r>
      <w:r w:rsidRPr="00F728BF">
        <w:t>,</w:t>
      </w:r>
    </w:p>
    <w:p w:rsidR="00EE20EB" w:rsidRDefault="002F712F" w:rsidP="00F85F51">
      <w:pPr>
        <w:jc w:val="both"/>
        <w:rPr>
          <w:rFonts w:cs="Segoe UI"/>
        </w:rPr>
      </w:pPr>
      <w:r w:rsidRPr="00F728BF">
        <w:rPr>
          <w:rFonts w:cs="Segoe UI"/>
        </w:rPr>
        <w:t xml:space="preserve">Edgar &amp; Associates (EA) has </w:t>
      </w:r>
      <w:r w:rsidR="00EE20EB">
        <w:rPr>
          <w:rFonts w:cs="Segoe UI"/>
        </w:rPr>
        <w:t xml:space="preserve">been an avid supporter of long term climate related goals as they relate to the waste industry, most notably the Target set by the Scoping Plan update of </w:t>
      </w:r>
      <w:r w:rsidR="00EE20EB">
        <w:rPr>
          <w:rFonts w:cs="Segoe UI"/>
          <w:b/>
          <w:i/>
        </w:rPr>
        <w:t xml:space="preserve">Net Zero emissions by </w:t>
      </w:r>
      <w:r w:rsidR="00EE20EB" w:rsidRPr="00EE20EB">
        <w:rPr>
          <w:rFonts w:cs="Segoe UI"/>
          <w:b/>
          <w:i/>
        </w:rPr>
        <w:t>2030</w:t>
      </w:r>
      <w:r w:rsidR="00EE20EB">
        <w:rPr>
          <w:rFonts w:cs="Segoe UI"/>
        </w:rPr>
        <w:t xml:space="preserve">. We would like to ensure that these goals remain in the updated Scoping Plan, as they were not mentioned in the First Workshop on October 1, 2015. </w:t>
      </w:r>
    </w:p>
    <w:p w:rsidR="00F85F51" w:rsidRPr="00F728BF" w:rsidRDefault="00EE20EB" w:rsidP="00F85F51">
      <w:pPr>
        <w:jc w:val="both"/>
        <w:rPr>
          <w:rFonts w:cs="Segoe UI"/>
        </w:rPr>
      </w:pPr>
      <w:r>
        <w:rPr>
          <w:rFonts w:cs="Segoe UI"/>
        </w:rPr>
        <w:t xml:space="preserve">EA has been assisting </w:t>
      </w:r>
      <w:r w:rsidR="002F712F" w:rsidRPr="00F728BF">
        <w:rPr>
          <w:rFonts w:cs="Segoe UI"/>
        </w:rPr>
        <w:t xml:space="preserve">haulers, processors and composters in calculating their greenhouse gas emissions for close to a decade, where best practice methodologies are used to also estimate avoided greenhouse gas emissions for all the materials that are composted and recycled. Through these estimates </w:t>
      </w:r>
      <w:r w:rsidR="00F728BF" w:rsidRPr="00F728BF">
        <w:rPr>
          <w:rFonts w:cs="Segoe UI"/>
        </w:rPr>
        <w:t xml:space="preserve">we understand the clear connection our recycling and composting efforts make in the battle against climate change. </w:t>
      </w:r>
      <w:r w:rsidR="00F728BF">
        <w:rPr>
          <w:rFonts w:cs="Segoe UI"/>
        </w:rPr>
        <w:t xml:space="preserve">We support continued focus on the important role our industry can play in CARB’s Climate Change Goals and Policies, including achieving Net Zero Facilities.  </w:t>
      </w:r>
    </w:p>
    <w:p w:rsidR="00F85F51" w:rsidRPr="00F728BF" w:rsidRDefault="00F85F51" w:rsidP="00F85F51">
      <w:pPr>
        <w:rPr>
          <w:rFonts w:cs="Segoe UI"/>
          <w:b/>
        </w:rPr>
      </w:pPr>
      <w:r w:rsidRPr="00F728BF">
        <w:rPr>
          <w:rFonts w:cs="Segoe UI"/>
          <w:b/>
        </w:rPr>
        <w:t>Net-Zero’ GHG Emissions by Mid-term (2030 to 2035)</w:t>
      </w:r>
    </w:p>
    <w:p w:rsidR="00F85F51" w:rsidRPr="00F728BF" w:rsidRDefault="00F85F51" w:rsidP="00F85F51">
      <w:pPr>
        <w:pStyle w:val="ListParagraph"/>
        <w:ind w:left="0"/>
        <w:jc w:val="both"/>
        <w:rPr>
          <w:rFonts w:asciiTheme="minorHAnsi" w:hAnsiTheme="minorHAnsi" w:cs="Segoe UI"/>
        </w:rPr>
      </w:pPr>
      <w:r w:rsidRPr="00F728BF">
        <w:rPr>
          <w:rFonts w:asciiTheme="minorHAnsi" w:hAnsiTheme="minorHAnsi" w:cs="Segoe UI"/>
        </w:rPr>
        <w:t xml:space="preserve">The AB 32 Scoping Plan First Update was adopted on May 15, 2014 by the California Air Resource Board and includes the Net-Zero concept as copied below. </w:t>
      </w:r>
      <w:r w:rsidRPr="00F728BF">
        <w:rPr>
          <w:rFonts w:asciiTheme="minorHAnsi" w:hAnsiTheme="minorHAnsi" w:cs="Segoe UI"/>
          <w:b/>
          <w:color w:val="525252" w:themeColor="accent3" w:themeShade="80"/>
        </w:rPr>
        <w:t>Net-Zero</w:t>
      </w:r>
      <w:r w:rsidRPr="00F728BF">
        <w:rPr>
          <w:rFonts w:asciiTheme="minorHAnsi" w:hAnsiTheme="minorHAnsi" w:cs="Segoe UI"/>
          <w:color w:val="525252" w:themeColor="accent3" w:themeShade="80"/>
        </w:rPr>
        <w:t xml:space="preserve"> </w:t>
      </w:r>
      <w:r w:rsidRPr="00F728BF">
        <w:rPr>
          <w:rFonts w:asciiTheme="minorHAnsi" w:hAnsiTheme="minorHAnsi" w:cs="Segoe UI"/>
        </w:rPr>
        <w:t>has been defined by the California Air Resource Board as when an organization’s avoided indirect emissions offset their operational emissions. By reporting the progression of operational vs avoided emissions, it is possible to evaluate the achievement of this goal now, already showing compliance. To meet Net-</w:t>
      </w:r>
      <w:r w:rsidRPr="00F728BF">
        <w:rPr>
          <w:rFonts w:asciiTheme="minorHAnsi" w:hAnsiTheme="minorHAnsi"/>
          <w:noProof/>
          <w:lang w:bidi="ar-SA"/>
        </w:rPr>
        <mc:AlternateContent>
          <mc:Choice Requires="wps">
            <w:drawing>
              <wp:anchor distT="0" distB="0" distL="114300" distR="114300" simplePos="0" relativeHeight="251659264" behindDoc="1" locked="0" layoutInCell="1" allowOverlap="1" wp14:anchorId="5BDACB9D" wp14:editId="73C21E5F">
                <wp:simplePos x="0" y="0"/>
                <wp:positionH relativeFrom="margin">
                  <wp:align>center</wp:align>
                </wp:positionH>
                <wp:positionV relativeFrom="paragraph">
                  <wp:posOffset>594360</wp:posOffset>
                </wp:positionV>
                <wp:extent cx="6705600" cy="904875"/>
                <wp:effectExtent l="0" t="0" r="0" b="9525"/>
                <wp:wrapTight wrapText="bothSides">
                  <wp:wrapPolygon edited="0">
                    <wp:start x="123" y="0"/>
                    <wp:lineTo x="123" y="21373"/>
                    <wp:lineTo x="21416" y="21373"/>
                    <wp:lineTo x="21416" y="0"/>
                    <wp:lineTo x="123"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904875"/>
                        </a:xfrm>
                        <a:prstGeom prst="rect">
                          <a:avLst/>
                        </a:prstGeom>
                        <a:noFill/>
                        <a:ln>
                          <a:noFill/>
                        </a:ln>
                        <a:effectLst/>
                      </wps:spPr>
                      <wps:txbx>
                        <w:txbxContent>
                          <w:p w:rsidR="00F85F51" w:rsidRPr="0076564C" w:rsidRDefault="00F85F51" w:rsidP="00F85F51">
                            <w:pPr>
                              <w:pStyle w:val="ListParagraph"/>
                              <w:ind w:left="771"/>
                              <w:jc w:val="center"/>
                              <w:rPr>
                                <w:rFonts w:ascii="Segoe UI" w:hAnsi="Segoe UI" w:cs="Segoe UI"/>
                                <w:b/>
                                <w:i/>
                                <w:color w:val="525252" w:themeColor="accent3" w:themeShade="80"/>
                                <w:sz w:val="28"/>
                                <w:szCs w:val="28"/>
                                <w:u w:val="single"/>
                              </w:rPr>
                            </w:pPr>
                            <w:r w:rsidRPr="0076564C">
                              <w:rPr>
                                <w:rFonts w:ascii="Segoe UI" w:hAnsi="Segoe UI" w:cs="Segoe UI"/>
                                <w:b/>
                                <w:i/>
                                <w:color w:val="525252" w:themeColor="accent3" w:themeShade="80"/>
                                <w:sz w:val="28"/>
                                <w:szCs w:val="28"/>
                                <w:u w:val="single"/>
                              </w:rPr>
                              <w:t>Net-Zero Equation:</w:t>
                            </w:r>
                          </w:p>
                          <w:p w:rsidR="00F85F51" w:rsidRPr="0076564C" w:rsidRDefault="00F85F51" w:rsidP="00F85F51">
                            <w:pPr>
                              <w:pStyle w:val="ListParagraph"/>
                              <w:ind w:left="771"/>
                              <w:jc w:val="center"/>
                              <w:rPr>
                                <w:rFonts w:ascii="Segoe UI" w:hAnsi="Segoe UI" w:cs="Segoe UI"/>
                                <w:b/>
                                <w:i/>
                                <w:color w:val="525252" w:themeColor="accent3" w:themeShade="80"/>
                                <w:sz w:val="28"/>
                                <w:szCs w:val="28"/>
                              </w:rPr>
                            </w:pPr>
                            <w:r w:rsidRPr="0076564C">
                              <w:rPr>
                                <w:rFonts w:ascii="Segoe UI" w:hAnsi="Segoe UI" w:cs="Segoe UI"/>
                                <w:b/>
                                <w:i/>
                                <w:color w:val="525252" w:themeColor="accent3" w:themeShade="80"/>
                                <w:sz w:val="28"/>
                                <w:szCs w:val="28"/>
                              </w:rPr>
                              <w:t>Operational Emissions – Avoided Emissions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BDACB9D" id="_x0000_t202" coordsize="21600,21600" o:spt="202" path="m,l,21600r21600,l21600,xe">
                <v:stroke joinstyle="miter"/>
                <v:path gradientshapeok="t" o:connecttype="rect"/>
              </v:shapetype>
              <v:shape id="Text Box 8" o:spid="_x0000_s1026" type="#_x0000_t202" style="position:absolute;left:0;text-align:left;margin-left:0;margin-top:46.8pt;width:528pt;height:7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" filled="f" stroked="f">
                <v:path arrowok="t"/>
                <v:textbox>
                  <w:txbxContent>
                    <w:p w:rsidR="00F85F51" w:rsidRPr="0076564C" w:rsidRDefault="00F85F51" w:rsidP="00F85F51">
                      <w:pPr>
                        <w:pStyle w:val="ListParagraph"/>
                        <w:ind w:left="771"/>
                        <w:jc w:val="center"/>
                        <w:rPr>
                          <w:rFonts w:ascii="Segoe UI" w:hAnsi="Segoe UI" w:cs="Segoe UI"/>
                          <w:b/>
                          <w:i/>
                          <w:color w:val="525252" w:themeColor="accent3" w:themeShade="80"/>
                          <w:sz w:val="28"/>
                          <w:szCs w:val="28"/>
                          <w:u w:val="single"/>
                        </w:rPr>
                      </w:pPr>
                      <w:r w:rsidRPr="0076564C">
                        <w:rPr>
                          <w:rFonts w:ascii="Segoe UI" w:hAnsi="Segoe UI" w:cs="Segoe UI"/>
                          <w:b/>
                          <w:i/>
                          <w:color w:val="525252" w:themeColor="accent3" w:themeShade="80"/>
                          <w:sz w:val="28"/>
                          <w:szCs w:val="28"/>
                          <w:u w:val="single"/>
                        </w:rPr>
                        <w:t>Net-Zero Equation:</w:t>
                      </w:r>
                    </w:p>
                    <w:p w:rsidR="00F85F51" w:rsidRPr="0076564C" w:rsidRDefault="00F85F51" w:rsidP="00F85F51">
                      <w:pPr>
                        <w:pStyle w:val="ListParagraph"/>
                        <w:ind w:left="771"/>
                        <w:jc w:val="center"/>
                        <w:rPr>
                          <w:rFonts w:ascii="Segoe UI" w:hAnsi="Segoe UI" w:cs="Segoe UI"/>
                          <w:b/>
                          <w:i/>
                          <w:color w:val="525252" w:themeColor="accent3" w:themeShade="80"/>
                          <w:sz w:val="28"/>
                          <w:szCs w:val="28"/>
                        </w:rPr>
                      </w:pPr>
                      <w:r w:rsidRPr="0076564C">
                        <w:rPr>
                          <w:rFonts w:ascii="Segoe UI" w:hAnsi="Segoe UI" w:cs="Segoe UI"/>
                          <w:b/>
                          <w:i/>
                          <w:color w:val="525252" w:themeColor="accent3" w:themeShade="80"/>
                          <w:sz w:val="28"/>
                          <w:szCs w:val="28"/>
                        </w:rPr>
                        <w:t>Operational Emissions – Avoided Emissions = 0</w:t>
                      </w:r>
                    </w:p>
                  </w:txbxContent>
                </v:textbox>
                <w10:wrap type="tight" anchorx="margin"/>
              </v:shape>
            </w:pict>
          </mc:Fallback>
        </mc:AlternateContent>
      </w:r>
      <w:r w:rsidRPr="00F728BF">
        <w:rPr>
          <w:rFonts w:asciiTheme="minorHAnsi" w:hAnsiTheme="minorHAnsi" w:cs="Segoe UI"/>
        </w:rPr>
        <w:t>Zero, one’s avoided GHG emissions must be greater or equal to one’s operational GHG emissions.</w:t>
      </w:r>
      <w:r w:rsidR="00F728BF">
        <w:rPr>
          <w:rFonts w:asciiTheme="minorHAnsi" w:hAnsiTheme="minorHAnsi" w:cs="Segoe UI"/>
        </w:rPr>
        <w:t xml:space="preserve"> Our clients, who do not own active municipal solid waste landfills, have demonstrated how they are </w:t>
      </w:r>
      <w:r w:rsidR="00F728BF">
        <w:rPr>
          <w:rFonts w:asciiTheme="minorHAnsi" w:hAnsiTheme="minorHAnsi" w:cs="Segoe UI"/>
          <w:b/>
          <w:i/>
        </w:rPr>
        <w:t>Net Zero Now</w:t>
      </w:r>
      <w:r w:rsidR="00F728BF">
        <w:rPr>
          <w:rFonts w:asciiTheme="minorHAnsi" w:hAnsiTheme="minorHAnsi" w:cs="Segoe UI"/>
          <w:i/>
        </w:rPr>
        <w:t xml:space="preserve"> </w:t>
      </w:r>
      <w:r w:rsidR="00F728BF">
        <w:rPr>
          <w:rFonts w:asciiTheme="minorHAnsi" w:hAnsiTheme="minorHAnsi" w:cs="Segoe UI"/>
        </w:rPr>
        <w:t xml:space="preserve">as </w:t>
      </w:r>
      <w:r w:rsidR="00FD09AA">
        <w:rPr>
          <w:rFonts w:asciiTheme="minorHAnsi" w:hAnsiTheme="minorHAnsi" w:cs="Segoe UI"/>
        </w:rPr>
        <w:t xml:space="preserve">the efforts made </w:t>
      </w:r>
      <w:r w:rsidR="00FD09AA">
        <w:rPr>
          <w:rFonts w:asciiTheme="minorHAnsi" w:hAnsiTheme="minorHAnsi" w:cs="Segoe UI"/>
        </w:rPr>
        <w:lastRenderedPageBreak/>
        <w:t xml:space="preserve">to recycle and compost materials far outweigh the emissions associated with collecting them, providing a crucial solution for California. </w:t>
      </w:r>
    </w:p>
    <w:p w:rsidR="00F85F51" w:rsidRPr="00F728BF" w:rsidRDefault="00F85F51" w:rsidP="00F85F51">
      <w:pPr>
        <w:pStyle w:val="ListParagraph"/>
        <w:ind w:left="0"/>
        <w:jc w:val="both"/>
        <w:rPr>
          <w:rFonts w:asciiTheme="minorHAnsi" w:hAnsiTheme="minorHAnsi" w:cs="Segoe UI"/>
        </w:rPr>
      </w:pPr>
    </w:p>
    <w:p w:rsidR="00F85F51" w:rsidRPr="00F728BF" w:rsidRDefault="00F85F51" w:rsidP="00F85F51">
      <w:pPr>
        <w:pStyle w:val="ListParagraph"/>
        <w:ind w:left="0"/>
        <w:jc w:val="both"/>
        <w:rPr>
          <w:rFonts w:asciiTheme="minorHAnsi" w:hAnsiTheme="minorHAnsi" w:cs="Segoe UI"/>
        </w:rPr>
      </w:pPr>
      <w:r w:rsidRPr="00F728BF">
        <w:rPr>
          <w:rFonts w:asciiTheme="minorHAnsi" w:hAnsiTheme="minorHAnsi" w:cs="Segoe UI"/>
          <w:noProof/>
          <w:lang w:bidi="ar-SA"/>
        </w:rPr>
        <w:drawing>
          <wp:inline distT="0" distB="0" distL="0" distR="0" wp14:anchorId="791428A1" wp14:editId="1567AE17">
            <wp:extent cx="5943600" cy="30143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14362"/>
                    </a:xfrm>
                    <a:prstGeom prst="rect">
                      <a:avLst/>
                    </a:prstGeom>
                    <a:noFill/>
                  </pic:spPr>
                </pic:pic>
              </a:graphicData>
            </a:graphic>
          </wp:inline>
        </w:drawing>
      </w:r>
    </w:p>
    <w:p w:rsidR="00F85F51" w:rsidRPr="00F728BF" w:rsidRDefault="00F85F51" w:rsidP="00F85F51">
      <w:pPr>
        <w:pStyle w:val="ListParagraph"/>
        <w:ind w:left="0"/>
        <w:jc w:val="both"/>
        <w:rPr>
          <w:rFonts w:asciiTheme="minorHAnsi" w:hAnsiTheme="minorHAnsi" w:cs="Segoe UI"/>
        </w:rPr>
      </w:pPr>
    </w:p>
    <w:p w:rsidR="00141430" w:rsidRPr="00F728BF" w:rsidRDefault="00141430" w:rsidP="00141430">
      <w:pPr>
        <w:jc w:val="both"/>
        <w:rPr>
          <w:rFonts w:cs="Arial"/>
          <w:b/>
        </w:rPr>
      </w:pPr>
      <w:r w:rsidRPr="00F728BF">
        <w:rPr>
          <w:rFonts w:cs="Arial"/>
          <w:b/>
        </w:rPr>
        <w:t>Conclusion</w:t>
      </w:r>
    </w:p>
    <w:p w:rsidR="00141430" w:rsidRPr="00EE20EB" w:rsidRDefault="00FD09AA" w:rsidP="00141430">
      <w:pPr>
        <w:jc w:val="both"/>
        <w:rPr>
          <w:rFonts w:cs="Arial"/>
        </w:rPr>
      </w:pPr>
      <w:r>
        <w:rPr>
          <w:rFonts w:cs="Arial"/>
        </w:rPr>
        <w:t>Edgar and Associate</w:t>
      </w:r>
      <w:r w:rsidR="00904B4A">
        <w:rPr>
          <w:rFonts w:cs="Arial"/>
        </w:rPr>
        <w:t xml:space="preserve">s believes the materials management industry is vital to the battle against climate change, where we can reduce emissions associated with transportation by using alternative fuels, but more importantly, divert materials from landfills by recycling and composting them. The avoided emission from these activities far outweigh the emissions associated with collecting them, where regulatory drivers and public education play a vital role in guaranteeing </w:t>
      </w:r>
      <w:r w:rsidR="00EE20EB">
        <w:rPr>
          <w:rFonts w:cs="Arial"/>
        </w:rPr>
        <w:t xml:space="preserve">the success of these programs. Please ensure the </w:t>
      </w:r>
      <w:r w:rsidR="00EE20EB">
        <w:rPr>
          <w:rFonts w:cs="Arial"/>
          <w:b/>
          <w:i/>
        </w:rPr>
        <w:t>Net Zero by 2030</w:t>
      </w:r>
      <w:r w:rsidR="00EE20EB">
        <w:rPr>
          <w:rFonts w:cs="Arial"/>
        </w:rPr>
        <w:t xml:space="preserve"> goals remain in place and are discussed throughout the Scoping Plan Update Workshops. </w:t>
      </w:r>
    </w:p>
    <w:p w:rsidR="00141430" w:rsidRPr="00F728BF" w:rsidRDefault="00141430" w:rsidP="001B3BAB">
      <w:pPr>
        <w:rPr>
          <w:rFonts w:cs="Arial"/>
        </w:rPr>
      </w:pPr>
      <w:r w:rsidRPr="00F728BF">
        <w:rPr>
          <w:rFonts w:cs="Arial"/>
        </w:rPr>
        <w:t>Very truly yours,</w:t>
      </w:r>
    </w:p>
    <w:p w:rsidR="001B3BAB" w:rsidRPr="00F728BF" w:rsidRDefault="001B3BAB" w:rsidP="001B3BAB">
      <w:pPr>
        <w:rPr>
          <w:rFonts w:cs="Arial"/>
        </w:rPr>
      </w:pPr>
    </w:p>
    <w:p w:rsidR="001B3BAB" w:rsidRPr="00F728BF" w:rsidRDefault="001B3BAB" w:rsidP="001B3BAB">
      <w:pPr>
        <w:spacing w:after="0"/>
        <w:rPr>
          <w:rFonts w:cs="Arial"/>
        </w:rPr>
      </w:pPr>
      <w:r w:rsidRPr="00F728BF">
        <w:rPr>
          <w:rFonts w:cs="Arial"/>
        </w:rPr>
        <w:t>Evan Edgar</w:t>
      </w:r>
    </w:p>
    <w:p w:rsidR="00141430" w:rsidRPr="00F728BF" w:rsidRDefault="001B3BAB" w:rsidP="001B3BAB">
      <w:pPr>
        <w:spacing w:after="0"/>
        <w:rPr>
          <w:rFonts w:cs="Arial"/>
        </w:rPr>
      </w:pPr>
      <w:r w:rsidRPr="00F728BF">
        <w:rPr>
          <w:rFonts w:cs="Arial"/>
        </w:rPr>
        <w:t>Principle Civil Engineer</w:t>
      </w:r>
    </w:p>
    <w:p w:rsidR="001B3BAB" w:rsidRPr="00F728BF" w:rsidRDefault="001B3BAB" w:rsidP="001B3BAB">
      <w:pPr>
        <w:spacing w:after="0"/>
        <w:rPr>
          <w:rFonts w:cs="Arial"/>
        </w:rPr>
      </w:pPr>
      <w:r w:rsidRPr="00F728BF">
        <w:rPr>
          <w:rFonts w:cs="Arial"/>
        </w:rPr>
        <w:t>Edgar &amp; Associates</w:t>
      </w:r>
    </w:p>
    <w:p w:rsidR="00141430" w:rsidRPr="00F728BF" w:rsidRDefault="00141430" w:rsidP="00141430">
      <w:pPr>
        <w:jc w:val="both"/>
        <w:rPr>
          <w:rFonts w:cs="Arial"/>
        </w:rPr>
      </w:pPr>
    </w:p>
    <w:p w:rsidR="00141430" w:rsidRPr="00F728BF" w:rsidRDefault="00141430" w:rsidP="00141430">
      <w:pPr>
        <w:tabs>
          <w:tab w:val="left" w:pos="4770"/>
        </w:tabs>
        <w:jc w:val="both"/>
      </w:pPr>
    </w:p>
    <w:sectPr w:rsidR="00141430" w:rsidRPr="00F728BF" w:rsidSect="0014143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85" w:rsidRDefault="007D2785" w:rsidP="00141430">
      <w:pPr>
        <w:spacing w:after="0" w:line="240" w:lineRule="auto"/>
      </w:pPr>
      <w:r>
        <w:separator/>
      </w:r>
    </w:p>
  </w:endnote>
  <w:endnote w:type="continuationSeparator" w:id="0">
    <w:p w:rsidR="007D2785" w:rsidRDefault="007D2785" w:rsidP="0014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85" w:rsidRDefault="007D2785" w:rsidP="00141430">
      <w:pPr>
        <w:spacing w:after="0" w:line="240" w:lineRule="auto"/>
      </w:pPr>
      <w:r>
        <w:separator/>
      </w:r>
    </w:p>
  </w:footnote>
  <w:footnote w:type="continuationSeparator" w:id="0">
    <w:p w:rsidR="007D2785" w:rsidRDefault="007D2785" w:rsidP="00141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30" w:rsidRDefault="00141430">
    <w:pPr>
      <w:pStyle w:val="Header"/>
    </w:pPr>
    <w:r>
      <w:rPr>
        <w:noProof/>
      </w:rPr>
      <w:drawing>
        <wp:anchor distT="0" distB="0" distL="114300" distR="114300" simplePos="0" relativeHeight="251658752" behindDoc="1" locked="0" layoutInCell="1" allowOverlap="1" wp14:anchorId="05F011F5" wp14:editId="65ED9FF2">
          <wp:simplePos x="0" y="0"/>
          <wp:positionH relativeFrom="margin">
            <wp:posOffset>525780</wp:posOffset>
          </wp:positionH>
          <wp:positionV relativeFrom="paragraph">
            <wp:posOffset>167640</wp:posOffset>
          </wp:positionV>
          <wp:extent cx="4940300" cy="2159000"/>
          <wp:effectExtent l="0" t="0" r="0" b="0"/>
          <wp:wrapTight wrapText="bothSides">
            <wp:wrapPolygon edited="0">
              <wp:start x="0" y="0"/>
              <wp:lineTo x="0" y="21346"/>
              <wp:lineTo x="21489" y="21346"/>
              <wp:lineTo x="21489" y="0"/>
              <wp:lineTo x="0" y="0"/>
            </wp:wrapPolygon>
          </wp:wrapTight>
          <wp:docPr id="2" name="Picture 2" descr="Edgar_digltrhd_top"/>
          <wp:cNvGraphicFramePr/>
          <a:graphic xmlns:a="http://schemas.openxmlformats.org/drawingml/2006/main">
            <a:graphicData uri="http://schemas.openxmlformats.org/drawingml/2006/picture">
              <pic:pic xmlns:pic="http://schemas.openxmlformats.org/drawingml/2006/picture">
                <pic:nvPicPr>
                  <pic:cNvPr id="2" name="Picture 2" descr="Edgar_digltrhd_to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0300" cy="21590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30"/>
    <w:rsid w:val="0000313D"/>
    <w:rsid w:val="000135F8"/>
    <w:rsid w:val="000144C4"/>
    <w:rsid w:val="000233FC"/>
    <w:rsid w:val="000444E9"/>
    <w:rsid w:val="00055F89"/>
    <w:rsid w:val="00066E6F"/>
    <w:rsid w:val="00071D4B"/>
    <w:rsid w:val="000821A6"/>
    <w:rsid w:val="00085CC7"/>
    <w:rsid w:val="00092DA1"/>
    <w:rsid w:val="000A77E2"/>
    <w:rsid w:val="000B370E"/>
    <w:rsid w:val="000B5449"/>
    <w:rsid w:val="000C3B7B"/>
    <w:rsid w:val="000C4A84"/>
    <w:rsid w:val="000E3C54"/>
    <w:rsid w:val="000F0EBD"/>
    <w:rsid w:val="001028FE"/>
    <w:rsid w:val="00104EA1"/>
    <w:rsid w:val="00112578"/>
    <w:rsid w:val="00112912"/>
    <w:rsid w:val="001344D5"/>
    <w:rsid w:val="001347D0"/>
    <w:rsid w:val="0014077E"/>
    <w:rsid w:val="00141430"/>
    <w:rsid w:val="0015022A"/>
    <w:rsid w:val="00150AC3"/>
    <w:rsid w:val="00151093"/>
    <w:rsid w:val="00160912"/>
    <w:rsid w:val="00190A2A"/>
    <w:rsid w:val="001B0D6E"/>
    <w:rsid w:val="001B3BAB"/>
    <w:rsid w:val="001C4178"/>
    <w:rsid w:val="001D1C20"/>
    <w:rsid w:val="001D2598"/>
    <w:rsid w:val="001D3D00"/>
    <w:rsid w:val="001F1FE1"/>
    <w:rsid w:val="0021257E"/>
    <w:rsid w:val="00213B52"/>
    <w:rsid w:val="002215CD"/>
    <w:rsid w:val="00241EC4"/>
    <w:rsid w:val="002432FA"/>
    <w:rsid w:val="00257CC5"/>
    <w:rsid w:val="002638F1"/>
    <w:rsid w:val="0028735D"/>
    <w:rsid w:val="002921AC"/>
    <w:rsid w:val="002A1640"/>
    <w:rsid w:val="002A4CC3"/>
    <w:rsid w:val="002A5BAD"/>
    <w:rsid w:val="002A6451"/>
    <w:rsid w:val="002C25E2"/>
    <w:rsid w:val="002C7919"/>
    <w:rsid w:val="002D496B"/>
    <w:rsid w:val="002D7AB6"/>
    <w:rsid w:val="002E635C"/>
    <w:rsid w:val="002F2E79"/>
    <w:rsid w:val="002F712F"/>
    <w:rsid w:val="003067FA"/>
    <w:rsid w:val="00306EA1"/>
    <w:rsid w:val="003147CD"/>
    <w:rsid w:val="00322629"/>
    <w:rsid w:val="00327892"/>
    <w:rsid w:val="00327E56"/>
    <w:rsid w:val="00330D4B"/>
    <w:rsid w:val="00343F37"/>
    <w:rsid w:val="00344EBA"/>
    <w:rsid w:val="00347877"/>
    <w:rsid w:val="003577DF"/>
    <w:rsid w:val="00360A88"/>
    <w:rsid w:val="00394747"/>
    <w:rsid w:val="003A4A60"/>
    <w:rsid w:val="003A4BCF"/>
    <w:rsid w:val="003B08A0"/>
    <w:rsid w:val="003B0973"/>
    <w:rsid w:val="003C4A51"/>
    <w:rsid w:val="003C5C49"/>
    <w:rsid w:val="003D42E7"/>
    <w:rsid w:val="003F74F5"/>
    <w:rsid w:val="003F7ADE"/>
    <w:rsid w:val="00401DB6"/>
    <w:rsid w:val="0041673B"/>
    <w:rsid w:val="00416B5E"/>
    <w:rsid w:val="00427CF5"/>
    <w:rsid w:val="004300C7"/>
    <w:rsid w:val="00457F27"/>
    <w:rsid w:val="00460FA3"/>
    <w:rsid w:val="00471F37"/>
    <w:rsid w:val="004725D7"/>
    <w:rsid w:val="0047549A"/>
    <w:rsid w:val="00475945"/>
    <w:rsid w:val="004762BE"/>
    <w:rsid w:val="00480EBB"/>
    <w:rsid w:val="004830D9"/>
    <w:rsid w:val="004950CD"/>
    <w:rsid w:val="004A73B2"/>
    <w:rsid w:val="004B294A"/>
    <w:rsid w:val="004C6422"/>
    <w:rsid w:val="004D63AD"/>
    <w:rsid w:val="004E65C3"/>
    <w:rsid w:val="004F2C75"/>
    <w:rsid w:val="004F60BD"/>
    <w:rsid w:val="00500BA0"/>
    <w:rsid w:val="0050539E"/>
    <w:rsid w:val="005122AA"/>
    <w:rsid w:val="00512A6F"/>
    <w:rsid w:val="0051371A"/>
    <w:rsid w:val="00513B16"/>
    <w:rsid w:val="005167E0"/>
    <w:rsid w:val="00517512"/>
    <w:rsid w:val="00517A83"/>
    <w:rsid w:val="00526836"/>
    <w:rsid w:val="005358DB"/>
    <w:rsid w:val="0053737B"/>
    <w:rsid w:val="00540574"/>
    <w:rsid w:val="0054377B"/>
    <w:rsid w:val="00566EB7"/>
    <w:rsid w:val="0057128D"/>
    <w:rsid w:val="00594DB2"/>
    <w:rsid w:val="0059597F"/>
    <w:rsid w:val="005B5BE8"/>
    <w:rsid w:val="005B677A"/>
    <w:rsid w:val="005B6FAA"/>
    <w:rsid w:val="005C06CF"/>
    <w:rsid w:val="005C5645"/>
    <w:rsid w:val="005C5C5A"/>
    <w:rsid w:val="005E0CE3"/>
    <w:rsid w:val="005F6C8F"/>
    <w:rsid w:val="005F77CF"/>
    <w:rsid w:val="00601F6E"/>
    <w:rsid w:val="0061443A"/>
    <w:rsid w:val="00626578"/>
    <w:rsid w:val="00631614"/>
    <w:rsid w:val="00633D2E"/>
    <w:rsid w:val="00635630"/>
    <w:rsid w:val="00635C10"/>
    <w:rsid w:val="00641973"/>
    <w:rsid w:val="00644037"/>
    <w:rsid w:val="006569AC"/>
    <w:rsid w:val="0065773F"/>
    <w:rsid w:val="00667076"/>
    <w:rsid w:val="0067463F"/>
    <w:rsid w:val="0067477D"/>
    <w:rsid w:val="00681D0F"/>
    <w:rsid w:val="00697E8A"/>
    <w:rsid w:val="006B3742"/>
    <w:rsid w:val="006B503B"/>
    <w:rsid w:val="006C021C"/>
    <w:rsid w:val="006C43E4"/>
    <w:rsid w:val="006C7E91"/>
    <w:rsid w:val="007072E4"/>
    <w:rsid w:val="00733D5C"/>
    <w:rsid w:val="00736F3E"/>
    <w:rsid w:val="00750077"/>
    <w:rsid w:val="00753D9F"/>
    <w:rsid w:val="007627EA"/>
    <w:rsid w:val="00763665"/>
    <w:rsid w:val="00766071"/>
    <w:rsid w:val="00775798"/>
    <w:rsid w:val="00787F89"/>
    <w:rsid w:val="007A39D6"/>
    <w:rsid w:val="007A56BA"/>
    <w:rsid w:val="007A5789"/>
    <w:rsid w:val="007A681A"/>
    <w:rsid w:val="007D2785"/>
    <w:rsid w:val="007D4AE9"/>
    <w:rsid w:val="007E4CC8"/>
    <w:rsid w:val="007E5370"/>
    <w:rsid w:val="007F39A9"/>
    <w:rsid w:val="008010CF"/>
    <w:rsid w:val="00806CFF"/>
    <w:rsid w:val="008121C6"/>
    <w:rsid w:val="008126FE"/>
    <w:rsid w:val="008159D6"/>
    <w:rsid w:val="00815A6A"/>
    <w:rsid w:val="008255F7"/>
    <w:rsid w:val="00830DB5"/>
    <w:rsid w:val="0083386A"/>
    <w:rsid w:val="008421B5"/>
    <w:rsid w:val="00853C3E"/>
    <w:rsid w:val="008710BF"/>
    <w:rsid w:val="008735A4"/>
    <w:rsid w:val="008830DA"/>
    <w:rsid w:val="0088700C"/>
    <w:rsid w:val="008A222B"/>
    <w:rsid w:val="008C5822"/>
    <w:rsid w:val="008F2F95"/>
    <w:rsid w:val="008F49B6"/>
    <w:rsid w:val="008F64FA"/>
    <w:rsid w:val="008F661A"/>
    <w:rsid w:val="00904B4A"/>
    <w:rsid w:val="00905BE9"/>
    <w:rsid w:val="00910263"/>
    <w:rsid w:val="00932F90"/>
    <w:rsid w:val="00937F6C"/>
    <w:rsid w:val="0095115B"/>
    <w:rsid w:val="00951493"/>
    <w:rsid w:val="00952F9F"/>
    <w:rsid w:val="0095725C"/>
    <w:rsid w:val="00960A48"/>
    <w:rsid w:val="009615A2"/>
    <w:rsid w:val="00962340"/>
    <w:rsid w:val="009721FE"/>
    <w:rsid w:val="00975020"/>
    <w:rsid w:val="00975496"/>
    <w:rsid w:val="00977BD4"/>
    <w:rsid w:val="00986535"/>
    <w:rsid w:val="00986F4B"/>
    <w:rsid w:val="009A23A9"/>
    <w:rsid w:val="009B0C3E"/>
    <w:rsid w:val="009B53EA"/>
    <w:rsid w:val="009D2B2D"/>
    <w:rsid w:val="009E124A"/>
    <w:rsid w:val="009F47D9"/>
    <w:rsid w:val="00A23CE3"/>
    <w:rsid w:val="00A25B3F"/>
    <w:rsid w:val="00A27115"/>
    <w:rsid w:val="00A42B3C"/>
    <w:rsid w:val="00A571AD"/>
    <w:rsid w:val="00A6547B"/>
    <w:rsid w:val="00A83DAD"/>
    <w:rsid w:val="00A92FCB"/>
    <w:rsid w:val="00A96B70"/>
    <w:rsid w:val="00A97224"/>
    <w:rsid w:val="00AA7C80"/>
    <w:rsid w:val="00AB677A"/>
    <w:rsid w:val="00AC641F"/>
    <w:rsid w:val="00AD0DFF"/>
    <w:rsid w:val="00AD5B98"/>
    <w:rsid w:val="00AD69CE"/>
    <w:rsid w:val="00AD6B17"/>
    <w:rsid w:val="00AE0BDD"/>
    <w:rsid w:val="00AE473D"/>
    <w:rsid w:val="00AE5FAA"/>
    <w:rsid w:val="00AF642D"/>
    <w:rsid w:val="00B22BCB"/>
    <w:rsid w:val="00B26537"/>
    <w:rsid w:val="00B4073D"/>
    <w:rsid w:val="00B62D1E"/>
    <w:rsid w:val="00B630B7"/>
    <w:rsid w:val="00B723BB"/>
    <w:rsid w:val="00B804DF"/>
    <w:rsid w:val="00BA45AB"/>
    <w:rsid w:val="00BA469D"/>
    <w:rsid w:val="00BB6828"/>
    <w:rsid w:val="00BB793A"/>
    <w:rsid w:val="00BC5356"/>
    <w:rsid w:val="00BF1120"/>
    <w:rsid w:val="00C025E7"/>
    <w:rsid w:val="00C21325"/>
    <w:rsid w:val="00C214D5"/>
    <w:rsid w:val="00C25C55"/>
    <w:rsid w:val="00C468BE"/>
    <w:rsid w:val="00C50488"/>
    <w:rsid w:val="00C90B43"/>
    <w:rsid w:val="00C93D39"/>
    <w:rsid w:val="00C96896"/>
    <w:rsid w:val="00CA027A"/>
    <w:rsid w:val="00CA123C"/>
    <w:rsid w:val="00CC1294"/>
    <w:rsid w:val="00CC249A"/>
    <w:rsid w:val="00D16596"/>
    <w:rsid w:val="00D27297"/>
    <w:rsid w:val="00D3565D"/>
    <w:rsid w:val="00D52A61"/>
    <w:rsid w:val="00D55C0B"/>
    <w:rsid w:val="00D65AEE"/>
    <w:rsid w:val="00D8380F"/>
    <w:rsid w:val="00D842EF"/>
    <w:rsid w:val="00D97E1D"/>
    <w:rsid w:val="00DA21AB"/>
    <w:rsid w:val="00DA5F82"/>
    <w:rsid w:val="00DA605B"/>
    <w:rsid w:val="00DA7585"/>
    <w:rsid w:val="00DA7CB2"/>
    <w:rsid w:val="00DB6718"/>
    <w:rsid w:val="00DE2FF0"/>
    <w:rsid w:val="00DF30F7"/>
    <w:rsid w:val="00E02156"/>
    <w:rsid w:val="00E34BE6"/>
    <w:rsid w:val="00E41728"/>
    <w:rsid w:val="00E53BAF"/>
    <w:rsid w:val="00E763C0"/>
    <w:rsid w:val="00E76AB2"/>
    <w:rsid w:val="00E8086E"/>
    <w:rsid w:val="00E9074B"/>
    <w:rsid w:val="00E91E84"/>
    <w:rsid w:val="00E937F1"/>
    <w:rsid w:val="00E97808"/>
    <w:rsid w:val="00EA2CE4"/>
    <w:rsid w:val="00ED3618"/>
    <w:rsid w:val="00EE20EB"/>
    <w:rsid w:val="00EE24A5"/>
    <w:rsid w:val="00EF7FA9"/>
    <w:rsid w:val="00F00A24"/>
    <w:rsid w:val="00F13043"/>
    <w:rsid w:val="00F165BA"/>
    <w:rsid w:val="00F204B7"/>
    <w:rsid w:val="00F361E4"/>
    <w:rsid w:val="00F443DB"/>
    <w:rsid w:val="00F44E3B"/>
    <w:rsid w:val="00F54681"/>
    <w:rsid w:val="00F560BA"/>
    <w:rsid w:val="00F62740"/>
    <w:rsid w:val="00F63F32"/>
    <w:rsid w:val="00F64F13"/>
    <w:rsid w:val="00F728BF"/>
    <w:rsid w:val="00F74ACD"/>
    <w:rsid w:val="00F85942"/>
    <w:rsid w:val="00F85F51"/>
    <w:rsid w:val="00FB589D"/>
    <w:rsid w:val="00FC4937"/>
    <w:rsid w:val="00FD09AA"/>
    <w:rsid w:val="00FD1D6F"/>
    <w:rsid w:val="00FE3D53"/>
    <w:rsid w:val="00FE4524"/>
    <w:rsid w:val="00FE76F3"/>
    <w:rsid w:val="00FF3ACA"/>
    <w:rsid w:val="00FF4194"/>
    <w:rsid w:val="00FF65D8"/>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79F98-ACE0-402D-BE78-0145F797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35"/>
  </w:style>
  <w:style w:type="paragraph" w:styleId="Heading1">
    <w:name w:val="heading 1"/>
    <w:basedOn w:val="Normal"/>
    <w:next w:val="Normal"/>
    <w:link w:val="Heading1Char"/>
    <w:uiPriority w:val="9"/>
    <w:qFormat/>
    <w:rsid w:val="00F85F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14143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30"/>
  </w:style>
  <w:style w:type="paragraph" w:styleId="Footer">
    <w:name w:val="footer"/>
    <w:basedOn w:val="Normal"/>
    <w:link w:val="FooterChar"/>
    <w:uiPriority w:val="99"/>
    <w:unhideWhenUsed/>
    <w:rsid w:val="0014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30"/>
  </w:style>
  <w:style w:type="character" w:customStyle="1" w:styleId="Heading7Char">
    <w:name w:val="Heading 7 Char"/>
    <w:basedOn w:val="DefaultParagraphFont"/>
    <w:link w:val="Heading7"/>
    <w:rsid w:val="0014143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5F5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F85F51"/>
    <w:pPr>
      <w:spacing w:after="200" w:line="276" w:lineRule="auto"/>
      <w:ind w:left="720"/>
      <w:contextualSpacing/>
    </w:pPr>
    <w:rPr>
      <w:rFonts w:ascii="Cambria" w:eastAsia="Times New Roman" w:hAnsi="Cambria" w:cs="Times New Roman"/>
      <w:lang w:bidi="en-US"/>
    </w:rPr>
  </w:style>
  <w:style w:type="character" w:customStyle="1" w:styleId="ListParagraphChar">
    <w:name w:val="List Paragraph Char"/>
    <w:basedOn w:val="DefaultParagraphFont"/>
    <w:link w:val="ListParagraph"/>
    <w:uiPriority w:val="34"/>
    <w:rsid w:val="00F85F51"/>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Sarah</cp:lastModifiedBy>
  <cp:revision>2</cp:revision>
  <dcterms:created xsi:type="dcterms:W3CDTF">2015-10-16T21:16:00Z</dcterms:created>
  <dcterms:modified xsi:type="dcterms:W3CDTF">2015-10-16T21:16:00Z</dcterms:modified>
</cp:coreProperties>
</file>