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5574" w14:textId="77777777" w:rsidR="009A5EAA" w:rsidRDefault="009A5EAA" w:rsidP="00742B86">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rPr>
      </w:pPr>
    </w:p>
    <w:p w14:paraId="0E006AFC" w14:textId="3FF4AC55" w:rsidR="00CA4963" w:rsidRPr="00B82FC3" w:rsidRDefault="005C1288"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rPr>
      </w:pPr>
      <w:r>
        <w:rPr>
          <w:rFonts w:ascii="Calibri" w:hAnsi="Calibri"/>
        </w:rPr>
        <w:t>January 7</w:t>
      </w:r>
      <w:r w:rsidR="00CA4963">
        <w:rPr>
          <w:rFonts w:ascii="Calibri" w:hAnsi="Calibri"/>
        </w:rPr>
        <w:t>, 202</w:t>
      </w:r>
      <w:r>
        <w:rPr>
          <w:rFonts w:ascii="Calibri" w:hAnsi="Calibri"/>
        </w:rPr>
        <w:t>2</w:t>
      </w:r>
    </w:p>
    <w:p w14:paraId="4114ECA9" w14:textId="77777777" w:rsidR="00CA4963" w:rsidRPr="00B82FC3" w:rsidRDefault="00CA4963"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rPr>
      </w:pPr>
    </w:p>
    <w:p w14:paraId="3BF7C359" w14:textId="77777777" w:rsidR="009227CB" w:rsidRDefault="009227CB" w:rsidP="00CA4963">
      <w:pPr>
        <w:rPr>
          <w:rFonts w:ascii="Calibri" w:hAnsi="Calibri"/>
        </w:rPr>
      </w:pPr>
    </w:p>
    <w:p w14:paraId="519832CA" w14:textId="24405F78" w:rsidR="009227CB" w:rsidRDefault="0008038B" w:rsidP="00CA4963">
      <w:pPr>
        <w:rPr>
          <w:rFonts w:ascii="Calibri" w:hAnsi="Calibri"/>
        </w:rPr>
      </w:pPr>
      <w:r>
        <w:rPr>
          <w:rFonts w:ascii="Calibri" w:hAnsi="Calibri"/>
        </w:rPr>
        <w:t xml:space="preserve">Dr. </w:t>
      </w:r>
      <w:r w:rsidR="00C357B3">
        <w:rPr>
          <w:rFonts w:ascii="Calibri" w:hAnsi="Calibri"/>
        </w:rPr>
        <w:t>Cheryl Laskowski, Branch Chief, Transportation Fuels</w:t>
      </w:r>
    </w:p>
    <w:p w14:paraId="1BDCC038" w14:textId="77777777" w:rsidR="009227CB" w:rsidRDefault="009227CB" w:rsidP="00CA4963">
      <w:pPr>
        <w:rPr>
          <w:rFonts w:ascii="Calibri" w:hAnsi="Calibri"/>
        </w:rPr>
      </w:pPr>
    </w:p>
    <w:p w14:paraId="413D40A0" w14:textId="56E149E5" w:rsidR="00CA4963" w:rsidRPr="005A2D9A" w:rsidRDefault="00CA4963" w:rsidP="00CA4963">
      <w:pPr>
        <w:rPr>
          <w:rFonts w:ascii="Calibri" w:hAnsi="Calibri"/>
        </w:rPr>
      </w:pPr>
      <w:r w:rsidRPr="005A2D9A">
        <w:rPr>
          <w:rFonts w:ascii="Calibri" w:hAnsi="Calibri"/>
        </w:rPr>
        <w:t>California Air Resources Board (CARB)</w:t>
      </w:r>
    </w:p>
    <w:p w14:paraId="1493C4DA" w14:textId="65D1312A" w:rsidR="009227CB" w:rsidRDefault="009227CB" w:rsidP="00CA4963">
      <w:pPr>
        <w:rPr>
          <w:rFonts w:ascii="Calibri" w:hAnsi="Calibri"/>
        </w:rPr>
      </w:pPr>
      <w:r>
        <w:rPr>
          <w:rFonts w:ascii="Calibri" w:hAnsi="Calibri"/>
        </w:rPr>
        <w:t>Low Carbon Fuel Standard Program (LCFS)</w:t>
      </w:r>
    </w:p>
    <w:p w14:paraId="65E51742" w14:textId="26974737" w:rsidR="00CA4963" w:rsidRPr="005A2D9A" w:rsidRDefault="00CA4963" w:rsidP="00CA4963">
      <w:pPr>
        <w:rPr>
          <w:rFonts w:ascii="Calibri" w:hAnsi="Calibri"/>
        </w:rPr>
      </w:pPr>
      <w:r w:rsidRPr="005A2D9A">
        <w:rPr>
          <w:rFonts w:ascii="Calibri" w:hAnsi="Calibri"/>
        </w:rPr>
        <w:t>1001 I Street</w:t>
      </w:r>
    </w:p>
    <w:p w14:paraId="20BA36B7" w14:textId="77777777" w:rsidR="00CA4963" w:rsidRPr="005A2D9A" w:rsidRDefault="00CA4963" w:rsidP="00CA4963">
      <w:pPr>
        <w:rPr>
          <w:rFonts w:ascii="Calibri" w:hAnsi="Calibri"/>
        </w:rPr>
      </w:pPr>
      <w:r w:rsidRPr="005A2D9A">
        <w:rPr>
          <w:rFonts w:ascii="Calibri" w:hAnsi="Calibri"/>
        </w:rPr>
        <w:t>Sacramento, CA 95814</w:t>
      </w:r>
    </w:p>
    <w:p w14:paraId="22D1C800" w14:textId="7045992A" w:rsidR="00CA4963" w:rsidRDefault="00CA4963"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b/>
          <w:bCs/>
        </w:rPr>
      </w:pPr>
    </w:p>
    <w:p w14:paraId="3911CC15" w14:textId="77777777" w:rsidR="008778E7" w:rsidRDefault="008778E7"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b/>
          <w:bCs/>
        </w:rPr>
      </w:pPr>
    </w:p>
    <w:p w14:paraId="5083D067" w14:textId="7C67A936" w:rsidR="00C357B3" w:rsidRPr="00C357B3" w:rsidRDefault="00C357B3"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rPr>
      </w:pPr>
      <w:r w:rsidRPr="00C357B3">
        <w:rPr>
          <w:rFonts w:ascii="Calibri" w:hAnsi="Calibri"/>
        </w:rPr>
        <w:t xml:space="preserve">Dear </w:t>
      </w:r>
      <w:proofErr w:type="gramStart"/>
      <w:r w:rsidR="0008038B">
        <w:rPr>
          <w:rFonts w:ascii="Calibri" w:hAnsi="Calibri"/>
        </w:rPr>
        <w:t>Dr</w:t>
      </w:r>
      <w:r w:rsidRPr="00C357B3">
        <w:rPr>
          <w:rFonts w:ascii="Calibri" w:hAnsi="Calibri"/>
        </w:rPr>
        <w:t>.</w:t>
      </w:r>
      <w:proofErr w:type="gramEnd"/>
      <w:r w:rsidRPr="00C357B3">
        <w:rPr>
          <w:rFonts w:ascii="Calibri" w:hAnsi="Calibri"/>
        </w:rPr>
        <w:t xml:space="preserve"> Laskowski,</w:t>
      </w:r>
    </w:p>
    <w:p w14:paraId="64F26058" w14:textId="77777777" w:rsidR="00CA4963" w:rsidRDefault="00CA4963" w:rsidP="00CA4963">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b/>
          <w:bCs/>
        </w:rPr>
      </w:pPr>
    </w:p>
    <w:p w14:paraId="18B0037F" w14:textId="77777777" w:rsidR="00E6581A" w:rsidRDefault="00CA4963" w:rsidP="00E6581A">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b/>
          <w:bCs/>
        </w:rPr>
      </w:pPr>
      <w:r>
        <w:rPr>
          <w:rFonts w:ascii="Calibri" w:hAnsi="Calibri"/>
          <w:b/>
          <w:bCs/>
        </w:rPr>
        <w:t xml:space="preserve">RE: </w:t>
      </w:r>
      <w:r w:rsidR="00E6581A" w:rsidRPr="00E6581A">
        <w:rPr>
          <w:rFonts w:ascii="Calibri" w:hAnsi="Calibri"/>
          <w:b/>
          <w:bCs/>
        </w:rPr>
        <w:t>CalBio Comments on Public Workshop to Discuss Potential Future Changes to the LCFS Program (December 7, 2021)</w:t>
      </w:r>
    </w:p>
    <w:p w14:paraId="4ED21EA7" w14:textId="7DB200F9" w:rsidR="00614ADE" w:rsidRDefault="00E36871" w:rsidP="00E6581A">
      <w:pPr>
        <w:widowControl w:val="0"/>
        <w:tabs>
          <w:tab w:val="left" w:pos="720"/>
          <w:tab w:val="left" w:pos="1440"/>
          <w:tab w:val="left" w:pos="1620"/>
          <w:tab w:val="left" w:pos="2160"/>
          <w:tab w:val="left" w:pos="2880"/>
          <w:tab w:val="left" w:pos="3600"/>
          <w:tab w:val="left" w:pos="4320"/>
          <w:tab w:val="left" w:pos="5040"/>
          <w:tab w:val="left" w:pos="5760"/>
          <w:tab w:val="left" w:pos="6480"/>
          <w:tab w:val="left" w:pos="7200"/>
          <w:tab w:val="left" w:pos="7920"/>
          <w:tab w:val="left" w:pos="8140"/>
        </w:tabs>
        <w:rPr>
          <w:rFonts w:ascii="Calibri" w:hAnsi="Calibri"/>
        </w:rPr>
      </w:pPr>
      <w:r>
        <w:rPr>
          <w:rFonts w:ascii="Calibri" w:hAnsi="Calibri"/>
        </w:rPr>
        <w:t>California Bioenergy LLC (</w:t>
      </w:r>
      <w:r w:rsidR="00614ADE" w:rsidRPr="00614ADE">
        <w:rPr>
          <w:rFonts w:ascii="Calibri" w:hAnsi="Calibri"/>
        </w:rPr>
        <w:t>CalBio</w:t>
      </w:r>
      <w:r>
        <w:rPr>
          <w:rFonts w:ascii="Calibri" w:hAnsi="Calibri"/>
        </w:rPr>
        <w:t>)</w:t>
      </w:r>
      <w:r w:rsidR="009A5EAA">
        <w:rPr>
          <w:rFonts w:ascii="Calibri" w:hAnsi="Calibri"/>
        </w:rPr>
        <w:t xml:space="preserve"> appreciates the opportunity to comment on </w:t>
      </w:r>
      <w:r w:rsidR="005C1288">
        <w:rPr>
          <w:rFonts w:ascii="Calibri" w:hAnsi="Calibri"/>
        </w:rPr>
        <w:t xml:space="preserve">the proposals made by </w:t>
      </w:r>
      <w:r w:rsidR="009A5EAA">
        <w:rPr>
          <w:rFonts w:ascii="Calibri" w:hAnsi="Calibri"/>
        </w:rPr>
        <w:t>CARB</w:t>
      </w:r>
      <w:r w:rsidR="005C1288">
        <w:rPr>
          <w:rFonts w:ascii="Calibri" w:hAnsi="Calibri"/>
        </w:rPr>
        <w:t xml:space="preserve"> during the </w:t>
      </w:r>
      <w:r w:rsidR="005C1288" w:rsidRPr="005C1288">
        <w:rPr>
          <w:rFonts w:ascii="Calibri" w:hAnsi="Calibri"/>
        </w:rPr>
        <w:t>Public Workshop to Discuss Potential Future Changes to</w:t>
      </w:r>
      <w:r w:rsidR="00E6581A">
        <w:rPr>
          <w:rFonts w:ascii="Calibri" w:hAnsi="Calibri"/>
        </w:rPr>
        <w:t xml:space="preserve"> </w:t>
      </w:r>
      <w:r w:rsidR="005C1288" w:rsidRPr="005C1288">
        <w:rPr>
          <w:rFonts w:ascii="Calibri" w:hAnsi="Calibri"/>
        </w:rPr>
        <w:t>the LCFS Program</w:t>
      </w:r>
      <w:r w:rsidR="005C1288">
        <w:rPr>
          <w:rFonts w:ascii="Calibri" w:hAnsi="Calibri"/>
        </w:rPr>
        <w:t xml:space="preserve"> on December 7, 2021. </w:t>
      </w:r>
      <w:r w:rsidR="009A5EAA">
        <w:rPr>
          <w:rFonts w:ascii="Calibri" w:hAnsi="Calibri"/>
        </w:rPr>
        <w:t>CalBio</w:t>
      </w:r>
      <w:r w:rsidR="00614ADE" w:rsidRPr="00614ADE">
        <w:rPr>
          <w:rFonts w:ascii="Calibri" w:hAnsi="Calibri"/>
        </w:rPr>
        <w:t xml:space="preserve"> is a California developer of dairy digesters generating renewable electricity </w:t>
      </w:r>
      <w:r w:rsidR="00EE6980">
        <w:rPr>
          <w:rFonts w:ascii="Calibri" w:hAnsi="Calibri"/>
        </w:rPr>
        <w:t xml:space="preserve">and </w:t>
      </w:r>
      <w:r w:rsidR="00614ADE">
        <w:rPr>
          <w:rFonts w:ascii="Calibri" w:hAnsi="Calibri"/>
        </w:rPr>
        <w:t xml:space="preserve">biomethane to be used for </w:t>
      </w:r>
      <w:r w:rsidR="00614ADE" w:rsidRPr="00614ADE">
        <w:rPr>
          <w:rFonts w:ascii="Calibri" w:hAnsi="Calibri"/>
        </w:rPr>
        <w:t xml:space="preserve">vehicle fuel. Founded in 2006, CalBio has worked closely with dairy </w:t>
      </w:r>
      <w:r w:rsidR="005C1288">
        <w:rPr>
          <w:rFonts w:ascii="Calibri" w:hAnsi="Calibri"/>
        </w:rPr>
        <w:t>farmers</w:t>
      </w:r>
      <w:r w:rsidR="00614ADE" w:rsidRPr="00614ADE">
        <w:rPr>
          <w:rFonts w:ascii="Calibri" w:hAnsi="Calibri"/>
        </w:rPr>
        <w:t>,</w:t>
      </w:r>
      <w:r w:rsidR="00614ADE">
        <w:rPr>
          <w:rFonts w:ascii="Calibri" w:hAnsi="Calibri"/>
        </w:rPr>
        <w:t xml:space="preserve"> </w:t>
      </w:r>
      <w:r w:rsidR="00614ADE" w:rsidRPr="00614ADE">
        <w:rPr>
          <w:rFonts w:ascii="Calibri" w:hAnsi="Calibri"/>
        </w:rPr>
        <w:t>state agencies, utilities</w:t>
      </w:r>
      <w:r w:rsidR="00EE6980">
        <w:rPr>
          <w:rFonts w:ascii="Calibri" w:hAnsi="Calibri"/>
        </w:rPr>
        <w:t>,</w:t>
      </w:r>
      <w:r w:rsidR="00614ADE" w:rsidRPr="00614ADE">
        <w:rPr>
          <w:rFonts w:ascii="Calibri" w:hAnsi="Calibri"/>
        </w:rPr>
        <w:t xml:space="preserve"> and </w:t>
      </w:r>
      <w:r w:rsidR="00E6581A">
        <w:rPr>
          <w:rFonts w:ascii="Calibri" w:hAnsi="Calibri"/>
        </w:rPr>
        <w:t xml:space="preserve">others </w:t>
      </w:r>
      <w:r w:rsidR="00614ADE" w:rsidRPr="00614ADE">
        <w:rPr>
          <w:rFonts w:ascii="Calibri" w:hAnsi="Calibri"/>
        </w:rPr>
        <w:t xml:space="preserve">to develop programs </w:t>
      </w:r>
      <w:r w:rsidR="00E6581A">
        <w:rPr>
          <w:rFonts w:ascii="Calibri" w:hAnsi="Calibri"/>
        </w:rPr>
        <w:t xml:space="preserve">which </w:t>
      </w:r>
      <w:r w:rsidR="00614ADE" w:rsidRPr="00614ADE">
        <w:rPr>
          <w:rFonts w:ascii="Calibri" w:hAnsi="Calibri"/>
        </w:rPr>
        <w:t>help the state</w:t>
      </w:r>
      <w:r w:rsidR="00614ADE">
        <w:rPr>
          <w:rFonts w:ascii="Calibri" w:hAnsi="Calibri"/>
        </w:rPr>
        <w:t xml:space="preserve"> </w:t>
      </w:r>
      <w:r w:rsidR="00614ADE" w:rsidRPr="00614ADE">
        <w:rPr>
          <w:rFonts w:ascii="Calibri" w:hAnsi="Calibri"/>
        </w:rPr>
        <w:t>achieve its methane reduction goals</w:t>
      </w:r>
      <w:r w:rsidR="005C1288">
        <w:rPr>
          <w:rFonts w:ascii="Calibri" w:hAnsi="Calibri"/>
        </w:rPr>
        <w:t xml:space="preserve">. </w:t>
      </w:r>
      <w:r w:rsidR="00E6581A" w:rsidRPr="00E6581A">
        <w:rPr>
          <w:rFonts w:ascii="Calibri" w:hAnsi="Calibri"/>
        </w:rPr>
        <w:t xml:space="preserve">In addition to reducing GHGs, </w:t>
      </w:r>
      <w:r w:rsidR="00E6581A">
        <w:rPr>
          <w:rFonts w:ascii="Calibri" w:hAnsi="Calibri"/>
        </w:rPr>
        <w:t>CalBio</w:t>
      </w:r>
      <w:r w:rsidR="00E6581A" w:rsidRPr="00E6581A">
        <w:rPr>
          <w:rFonts w:ascii="Calibri" w:hAnsi="Calibri"/>
        </w:rPr>
        <w:t xml:space="preserve"> generates renewable natural gas that displaces use of fossil-based fuels, improves local air and water quality, and creates local job opportunities on family-owned farms.</w:t>
      </w:r>
    </w:p>
    <w:p w14:paraId="093FE406" w14:textId="731B7E36" w:rsidR="00E36871" w:rsidRDefault="00E36871" w:rsidP="00742B86">
      <w:pPr>
        <w:rPr>
          <w:rFonts w:ascii="Calibri" w:hAnsi="Calibri"/>
        </w:rPr>
      </w:pPr>
    </w:p>
    <w:p w14:paraId="73E1461E" w14:textId="418E0EC2" w:rsidR="002D7E4F" w:rsidRDefault="009227CB" w:rsidP="008778E7">
      <w:pPr>
        <w:rPr>
          <w:rFonts w:ascii="Calibri" w:hAnsi="Calibri"/>
        </w:rPr>
      </w:pPr>
      <w:r w:rsidRPr="009227CB">
        <w:rPr>
          <w:rFonts w:ascii="Calibri" w:hAnsi="Calibri"/>
        </w:rPr>
        <w:t xml:space="preserve">CalBio </w:t>
      </w:r>
      <w:r>
        <w:rPr>
          <w:rFonts w:ascii="Calibri" w:hAnsi="Calibri"/>
        </w:rPr>
        <w:t xml:space="preserve">commends CARB in the development of the </w:t>
      </w:r>
      <w:r w:rsidR="00DD2F58">
        <w:rPr>
          <w:rFonts w:ascii="Calibri" w:hAnsi="Calibri"/>
        </w:rPr>
        <w:t xml:space="preserve">LCFS program and </w:t>
      </w:r>
      <w:r w:rsidR="00254411">
        <w:rPr>
          <w:rFonts w:ascii="Calibri" w:hAnsi="Calibri"/>
        </w:rPr>
        <w:t>the</w:t>
      </w:r>
      <w:r w:rsidR="00254411" w:rsidRPr="00254411">
        <w:rPr>
          <w:rFonts w:ascii="Calibri" w:hAnsi="Calibri"/>
        </w:rPr>
        <w:t xml:space="preserve"> key role </w:t>
      </w:r>
      <w:r w:rsidR="00254411">
        <w:rPr>
          <w:rFonts w:ascii="Calibri" w:hAnsi="Calibri"/>
        </w:rPr>
        <w:t xml:space="preserve">it has played in </w:t>
      </w:r>
      <w:r w:rsidR="00254411" w:rsidRPr="00254411">
        <w:rPr>
          <w:rFonts w:ascii="Calibri" w:hAnsi="Calibri"/>
        </w:rPr>
        <w:t>transition</w:t>
      </w:r>
      <w:r w:rsidR="00254411">
        <w:rPr>
          <w:rFonts w:ascii="Calibri" w:hAnsi="Calibri"/>
        </w:rPr>
        <w:t xml:space="preserve">ing </w:t>
      </w:r>
      <w:r w:rsidR="00254411" w:rsidRPr="00254411">
        <w:rPr>
          <w:rFonts w:ascii="Calibri" w:hAnsi="Calibri"/>
        </w:rPr>
        <w:t xml:space="preserve">California’s </w:t>
      </w:r>
      <w:r w:rsidR="00254411">
        <w:rPr>
          <w:rFonts w:ascii="Calibri" w:hAnsi="Calibri"/>
        </w:rPr>
        <w:t xml:space="preserve">mix of </w:t>
      </w:r>
      <w:r w:rsidR="00254411" w:rsidRPr="00254411">
        <w:rPr>
          <w:rFonts w:ascii="Calibri" w:hAnsi="Calibri"/>
        </w:rPr>
        <w:t>transportation fuels to cleaner, low-carbon alternatives</w:t>
      </w:r>
      <w:r w:rsidR="00254411">
        <w:rPr>
          <w:rFonts w:ascii="Calibri" w:hAnsi="Calibri"/>
        </w:rPr>
        <w:t xml:space="preserve">. </w:t>
      </w:r>
      <w:r w:rsidR="00254411" w:rsidRPr="00254411">
        <w:rPr>
          <w:rFonts w:ascii="Calibri" w:hAnsi="Calibri"/>
        </w:rPr>
        <w:t xml:space="preserve"> </w:t>
      </w:r>
      <w:r w:rsidR="008778E7">
        <w:rPr>
          <w:rFonts w:ascii="Calibri" w:hAnsi="Calibri"/>
        </w:rPr>
        <w:t xml:space="preserve">CalBio appreciates CARB’s leadership and looks forward to working together on the issues below and advancing the success of the program. </w:t>
      </w:r>
    </w:p>
    <w:p w14:paraId="2ECBAD93" w14:textId="77777777" w:rsidR="00F97D30" w:rsidRDefault="00F97D30" w:rsidP="00F97D30">
      <w:pPr>
        <w:rPr>
          <w:rFonts w:ascii="Calibri" w:hAnsi="Calibri"/>
        </w:rPr>
      </w:pPr>
    </w:p>
    <w:p w14:paraId="56CEB3A6" w14:textId="33116989" w:rsidR="00F97D30" w:rsidRPr="0009307F" w:rsidRDefault="00DF3924" w:rsidP="0009307F">
      <w:pPr>
        <w:pStyle w:val="ListParagraph"/>
        <w:numPr>
          <w:ilvl w:val="0"/>
          <w:numId w:val="35"/>
        </w:numPr>
        <w:ind w:left="360"/>
        <w:rPr>
          <w:rFonts w:ascii="Calibri" w:hAnsi="Calibri"/>
          <w:b/>
          <w:bCs/>
        </w:rPr>
      </w:pPr>
      <w:r w:rsidRPr="0009307F">
        <w:rPr>
          <w:rFonts w:ascii="Calibri" w:hAnsi="Calibri"/>
          <w:b/>
          <w:bCs/>
        </w:rPr>
        <w:t>Support Credit True-up for Temporary Pathway CIs</w:t>
      </w:r>
    </w:p>
    <w:p w14:paraId="23806475" w14:textId="5387AE70" w:rsidR="0065566B" w:rsidRDefault="00CB3596" w:rsidP="00F97D30">
      <w:pPr>
        <w:rPr>
          <w:rFonts w:ascii="Calibri" w:hAnsi="Calibri"/>
        </w:rPr>
      </w:pPr>
      <w:r>
        <w:rPr>
          <w:rFonts w:ascii="Calibri" w:hAnsi="Calibri"/>
        </w:rPr>
        <w:t>A year ago</w:t>
      </w:r>
      <w:r w:rsidR="00DF3924">
        <w:rPr>
          <w:rFonts w:ascii="Calibri" w:hAnsi="Calibri"/>
        </w:rPr>
        <w:t>,</w:t>
      </w:r>
      <w:r>
        <w:rPr>
          <w:rFonts w:ascii="Calibri" w:hAnsi="Calibri"/>
        </w:rPr>
        <w:t xml:space="preserve"> </w:t>
      </w:r>
      <w:r w:rsidR="00DF3924">
        <w:rPr>
          <w:rFonts w:ascii="Calibri" w:hAnsi="Calibri"/>
        </w:rPr>
        <w:t xml:space="preserve">CARB </w:t>
      </w:r>
      <w:r>
        <w:rPr>
          <w:rFonts w:ascii="Calibri" w:hAnsi="Calibri"/>
        </w:rPr>
        <w:t xml:space="preserve">staff suggested </w:t>
      </w:r>
      <w:r w:rsidR="00DF3924">
        <w:rPr>
          <w:rFonts w:ascii="Calibri" w:hAnsi="Calibri"/>
        </w:rPr>
        <w:t>LCFS pathway holders can request true-up of credits using the certified CIs for fuel transactions reported using temporary fuel pathway CIs</w:t>
      </w:r>
      <w:r>
        <w:rPr>
          <w:rFonts w:ascii="Calibri" w:hAnsi="Calibri"/>
        </w:rPr>
        <w:t xml:space="preserve">.  This proposal has </w:t>
      </w:r>
      <w:proofErr w:type="gramStart"/>
      <w:r>
        <w:rPr>
          <w:rFonts w:ascii="Calibri" w:hAnsi="Calibri"/>
        </w:rPr>
        <w:t>a number of</w:t>
      </w:r>
      <w:proofErr w:type="gramEnd"/>
      <w:r>
        <w:rPr>
          <w:rFonts w:ascii="Calibri" w:hAnsi="Calibri"/>
        </w:rPr>
        <w:t xml:space="preserve"> benefits and a result we strongly support it. </w:t>
      </w:r>
      <w:r w:rsidR="00642F06">
        <w:rPr>
          <w:rFonts w:ascii="Calibri" w:hAnsi="Calibri"/>
        </w:rPr>
        <w:t xml:space="preserve">This is particularly true during initial months of operation when dairy digester projects must often use the temporary -150 CI. </w:t>
      </w:r>
      <w:r w:rsidR="0063459F">
        <w:rPr>
          <w:rFonts w:ascii="Calibri" w:hAnsi="Calibri"/>
        </w:rPr>
        <w:t xml:space="preserve">A simple solution would be to allow for credit </w:t>
      </w:r>
      <w:proofErr w:type="gramStart"/>
      <w:r w:rsidR="0063459F">
        <w:rPr>
          <w:rFonts w:ascii="Calibri" w:hAnsi="Calibri"/>
        </w:rPr>
        <w:t>true-ups</w:t>
      </w:r>
      <w:proofErr w:type="gramEnd"/>
      <w:r w:rsidR="0063459F">
        <w:rPr>
          <w:rFonts w:ascii="Calibri" w:hAnsi="Calibri"/>
        </w:rPr>
        <w:t xml:space="preserve"> to occur annually. This would have several benefits</w:t>
      </w:r>
      <w:r w:rsidR="007E5547">
        <w:rPr>
          <w:rFonts w:ascii="Calibri" w:hAnsi="Calibri"/>
        </w:rPr>
        <w:t xml:space="preserve">: </w:t>
      </w:r>
    </w:p>
    <w:p w14:paraId="7E46ABF0" w14:textId="228419B1" w:rsidR="0065566B" w:rsidRPr="0009307F" w:rsidRDefault="00DF3924" w:rsidP="0009307F">
      <w:pPr>
        <w:pStyle w:val="ListParagraph"/>
        <w:numPr>
          <w:ilvl w:val="1"/>
          <w:numId w:val="36"/>
        </w:numPr>
        <w:rPr>
          <w:rFonts w:ascii="Calibri" w:hAnsi="Calibri"/>
        </w:rPr>
      </w:pPr>
      <w:r w:rsidRPr="0009307F">
        <w:rPr>
          <w:rFonts w:ascii="Calibri" w:hAnsi="Calibri"/>
        </w:rPr>
        <w:t>R</w:t>
      </w:r>
      <w:r w:rsidR="00CB3596" w:rsidRPr="0009307F">
        <w:rPr>
          <w:rFonts w:ascii="Calibri" w:hAnsi="Calibri"/>
        </w:rPr>
        <w:t>emove the pressure</w:t>
      </w:r>
      <w:r w:rsidR="0065566B" w:rsidRPr="0009307F">
        <w:rPr>
          <w:rFonts w:ascii="Calibri" w:hAnsi="Calibri"/>
        </w:rPr>
        <w:t xml:space="preserve"> on CARB from developers</w:t>
      </w:r>
      <w:r w:rsidRPr="0009307F">
        <w:rPr>
          <w:rFonts w:ascii="Calibri" w:hAnsi="Calibri"/>
        </w:rPr>
        <w:t xml:space="preserve"> to process LCFS applications</w:t>
      </w:r>
      <w:r w:rsidR="0065566B" w:rsidRPr="0009307F">
        <w:rPr>
          <w:rFonts w:ascii="Calibri" w:hAnsi="Calibri"/>
        </w:rPr>
        <w:t xml:space="preserve">  </w:t>
      </w:r>
      <w:r w:rsidR="007E5547" w:rsidRPr="0009307F">
        <w:rPr>
          <w:rFonts w:ascii="Calibri" w:hAnsi="Calibri"/>
        </w:rPr>
        <w:t xml:space="preserve"> </w:t>
      </w:r>
    </w:p>
    <w:p w14:paraId="0CF1C461" w14:textId="37CBECD0" w:rsidR="0005005C" w:rsidRPr="0009307F" w:rsidRDefault="00DF3924" w:rsidP="0009307F">
      <w:pPr>
        <w:pStyle w:val="ListParagraph"/>
        <w:numPr>
          <w:ilvl w:val="1"/>
          <w:numId w:val="36"/>
        </w:numPr>
        <w:rPr>
          <w:rFonts w:ascii="Calibri" w:hAnsi="Calibri"/>
        </w:rPr>
      </w:pPr>
      <w:r w:rsidRPr="0009307F">
        <w:rPr>
          <w:rFonts w:ascii="Calibri" w:hAnsi="Calibri"/>
        </w:rPr>
        <w:lastRenderedPageBreak/>
        <w:t xml:space="preserve">Allow developers to </w:t>
      </w:r>
      <w:r w:rsidR="0065566B" w:rsidRPr="0009307F">
        <w:rPr>
          <w:rFonts w:ascii="Calibri" w:hAnsi="Calibri"/>
        </w:rPr>
        <w:t xml:space="preserve">receive </w:t>
      </w:r>
      <w:r w:rsidRPr="0009307F">
        <w:rPr>
          <w:rFonts w:ascii="Calibri" w:hAnsi="Calibri"/>
        </w:rPr>
        <w:t xml:space="preserve">the </w:t>
      </w:r>
      <w:r w:rsidR="0065566B" w:rsidRPr="0009307F">
        <w:rPr>
          <w:rFonts w:ascii="Calibri" w:hAnsi="Calibri"/>
        </w:rPr>
        <w:t xml:space="preserve">full </w:t>
      </w:r>
      <w:r w:rsidRPr="0009307F">
        <w:rPr>
          <w:rFonts w:ascii="Calibri" w:hAnsi="Calibri"/>
        </w:rPr>
        <w:t xml:space="preserve">and true </w:t>
      </w:r>
      <w:r w:rsidR="0065566B" w:rsidRPr="0009307F">
        <w:rPr>
          <w:rFonts w:ascii="Calibri" w:hAnsi="Calibri"/>
        </w:rPr>
        <w:t xml:space="preserve">CI </w:t>
      </w:r>
      <w:r w:rsidRPr="0009307F">
        <w:rPr>
          <w:rFonts w:ascii="Calibri" w:hAnsi="Calibri"/>
        </w:rPr>
        <w:t xml:space="preserve">without engaging in </w:t>
      </w:r>
      <w:r w:rsidR="0063459F" w:rsidRPr="0009307F">
        <w:rPr>
          <w:rFonts w:ascii="Calibri" w:hAnsi="Calibri"/>
        </w:rPr>
        <w:t>complicated storage contracts</w:t>
      </w:r>
      <w:r w:rsidRPr="0009307F">
        <w:rPr>
          <w:rFonts w:ascii="Calibri" w:hAnsi="Calibri"/>
        </w:rPr>
        <w:t xml:space="preserve"> which are costly and time-consuming</w:t>
      </w:r>
    </w:p>
    <w:p w14:paraId="4A72BE63" w14:textId="2548C573" w:rsidR="0061129B" w:rsidRPr="0009307F" w:rsidRDefault="0061129B" w:rsidP="0009307F">
      <w:pPr>
        <w:pStyle w:val="ListParagraph"/>
        <w:numPr>
          <w:ilvl w:val="1"/>
          <w:numId w:val="36"/>
        </w:numPr>
        <w:rPr>
          <w:rFonts w:ascii="Calibri" w:hAnsi="Calibri"/>
        </w:rPr>
      </w:pPr>
      <w:r w:rsidRPr="0009307F">
        <w:rPr>
          <w:rFonts w:ascii="Calibri" w:hAnsi="Calibri"/>
        </w:rPr>
        <w:t xml:space="preserve">Smooth out R-CNG deliveries to fleets by avoiding the need to build up a </w:t>
      </w:r>
      <w:proofErr w:type="gramStart"/>
      <w:r w:rsidRPr="0009307F">
        <w:rPr>
          <w:rFonts w:ascii="Calibri" w:hAnsi="Calibri"/>
        </w:rPr>
        <w:t>large</w:t>
      </w:r>
      <w:r>
        <w:rPr>
          <w:rFonts w:ascii="Calibri" w:hAnsi="Calibri"/>
        </w:rPr>
        <w:t xml:space="preserve"> </w:t>
      </w:r>
      <w:r w:rsidRPr="0009307F">
        <w:rPr>
          <w:rFonts w:ascii="Calibri" w:hAnsi="Calibri"/>
        </w:rPr>
        <w:t>stored</w:t>
      </w:r>
      <w:proofErr w:type="gramEnd"/>
      <w:r w:rsidRPr="0009307F">
        <w:rPr>
          <w:rFonts w:ascii="Calibri" w:hAnsi="Calibri"/>
        </w:rPr>
        <w:t xml:space="preserve"> gas inventory and then have to require a fuel distributor to interrupt steady state operations and dispense it all at once to catch-up, </w:t>
      </w:r>
    </w:p>
    <w:p w14:paraId="6FA78EC9" w14:textId="6B062512" w:rsidR="00C9000B" w:rsidRPr="0009307F" w:rsidRDefault="00DF3924" w:rsidP="0009307F">
      <w:pPr>
        <w:pStyle w:val="ListParagraph"/>
        <w:numPr>
          <w:ilvl w:val="1"/>
          <w:numId w:val="36"/>
        </w:numPr>
        <w:rPr>
          <w:rFonts w:ascii="Calibri" w:hAnsi="Calibri"/>
        </w:rPr>
      </w:pPr>
      <w:r w:rsidRPr="0009307F">
        <w:rPr>
          <w:rFonts w:ascii="Calibri" w:hAnsi="Calibri"/>
        </w:rPr>
        <w:t xml:space="preserve">Allow </w:t>
      </w:r>
      <w:r w:rsidR="007E5547" w:rsidRPr="0009307F">
        <w:rPr>
          <w:rFonts w:ascii="Calibri" w:hAnsi="Calibri"/>
        </w:rPr>
        <w:t>for more direct sales of renewable natural gas to smaller and more local fleets</w:t>
      </w:r>
      <w:r w:rsidR="00CB3596" w:rsidRPr="0009307F">
        <w:rPr>
          <w:rFonts w:ascii="Calibri" w:hAnsi="Calibri"/>
        </w:rPr>
        <w:t>, who do not have the</w:t>
      </w:r>
      <w:r w:rsidR="006763F6" w:rsidRPr="0009307F">
        <w:rPr>
          <w:rFonts w:ascii="Calibri" w:hAnsi="Calibri"/>
        </w:rPr>
        <w:t xml:space="preserve"> fleet</w:t>
      </w:r>
      <w:r w:rsidR="00CB3596" w:rsidRPr="0009307F">
        <w:rPr>
          <w:rFonts w:ascii="Calibri" w:hAnsi="Calibri"/>
        </w:rPr>
        <w:t xml:space="preserve"> </w:t>
      </w:r>
      <w:r w:rsidR="006763F6" w:rsidRPr="0009307F">
        <w:rPr>
          <w:rFonts w:ascii="Calibri" w:hAnsi="Calibri"/>
        </w:rPr>
        <w:t xml:space="preserve">size </w:t>
      </w:r>
      <w:r w:rsidR="00CB3596" w:rsidRPr="0009307F">
        <w:rPr>
          <w:rFonts w:ascii="Calibri" w:hAnsi="Calibri"/>
        </w:rPr>
        <w:t xml:space="preserve">to </w:t>
      </w:r>
      <w:r w:rsidR="006763F6" w:rsidRPr="0009307F">
        <w:rPr>
          <w:rFonts w:ascii="Calibri" w:hAnsi="Calibri"/>
        </w:rPr>
        <w:t xml:space="preserve">dispense </w:t>
      </w:r>
      <w:r w:rsidR="00CB3596" w:rsidRPr="0009307F">
        <w:rPr>
          <w:rFonts w:ascii="Calibri" w:hAnsi="Calibri"/>
        </w:rPr>
        <w:t>stored gas.</w:t>
      </w:r>
      <w:r w:rsidR="007E5547" w:rsidRPr="0009307F">
        <w:rPr>
          <w:rFonts w:ascii="Calibri" w:hAnsi="Calibri"/>
        </w:rPr>
        <w:t xml:space="preserve"> </w:t>
      </w:r>
    </w:p>
    <w:p w14:paraId="442C40BE" w14:textId="77777777" w:rsidR="00C9000B" w:rsidRDefault="00C9000B" w:rsidP="00F97D30">
      <w:pPr>
        <w:rPr>
          <w:rFonts w:ascii="Calibri" w:hAnsi="Calibri"/>
        </w:rPr>
      </w:pPr>
    </w:p>
    <w:p w14:paraId="6C8794B6" w14:textId="58335D4B" w:rsidR="00C9000B" w:rsidRPr="0009307F" w:rsidRDefault="007765C1" w:rsidP="0009307F">
      <w:pPr>
        <w:pStyle w:val="ListParagraph"/>
        <w:numPr>
          <w:ilvl w:val="0"/>
          <w:numId w:val="35"/>
        </w:numPr>
        <w:ind w:left="360"/>
        <w:rPr>
          <w:rFonts w:ascii="Calibri" w:hAnsi="Calibri"/>
        </w:rPr>
      </w:pPr>
      <w:r w:rsidRPr="0009307F">
        <w:rPr>
          <w:rFonts w:ascii="Calibri" w:hAnsi="Calibri"/>
          <w:b/>
          <w:bCs/>
        </w:rPr>
        <w:t xml:space="preserve">Expand Use of </w:t>
      </w:r>
      <w:r w:rsidR="00C9000B" w:rsidRPr="0009307F">
        <w:rPr>
          <w:rFonts w:ascii="Calibri" w:hAnsi="Calibri"/>
          <w:b/>
          <w:bCs/>
        </w:rPr>
        <w:t xml:space="preserve">Book-and-Claim </w:t>
      </w:r>
      <w:r w:rsidR="00B72FB0" w:rsidRPr="0009307F">
        <w:rPr>
          <w:rFonts w:ascii="Calibri" w:hAnsi="Calibri"/>
          <w:b/>
          <w:bCs/>
        </w:rPr>
        <w:t>Until</w:t>
      </w:r>
      <w:r w:rsidR="00C9000B" w:rsidRPr="0009307F">
        <w:rPr>
          <w:rFonts w:ascii="Calibri" w:hAnsi="Calibri"/>
          <w:b/>
          <w:bCs/>
        </w:rPr>
        <w:t xml:space="preserve"> </w:t>
      </w:r>
      <w:r w:rsidR="00B72FB0" w:rsidRPr="0009307F">
        <w:rPr>
          <w:rFonts w:ascii="Calibri" w:hAnsi="Calibri"/>
          <w:b/>
          <w:bCs/>
        </w:rPr>
        <w:t>Pathway Certification (or Rejection)</w:t>
      </w:r>
      <w:r w:rsidR="00C9000B" w:rsidRPr="0009307F">
        <w:rPr>
          <w:rFonts w:ascii="Calibri" w:hAnsi="Calibri"/>
          <w:b/>
          <w:bCs/>
        </w:rPr>
        <w:t xml:space="preserve"> </w:t>
      </w:r>
      <w:r w:rsidR="00C9000B" w:rsidRPr="0009307F">
        <w:rPr>
          <w:rFonts w:ascii="Calibri" w:hAnsi="Calibri"/>
        </w:rPr>
        <w:t xml:space="preserve"> </w:t>
      </w:r>
    </w:p>
    <w:p w14:paraId="0089E666" w14:textId="62D26CEA" w:rsidR="0026719A" w:rsidRDefault="007E5547" w:rsidP="00F97D30">
      <w:pPr>
        <w:rPr>
          <w:rFonts w:ascii="Calibri" w:hAnsi="Calibri"/>
        </w:rPr>
      </w:pPr>
      <w:r>
        <w:rPr>
          <w:rFonts w:ascii="Calibri" w:hAnsi="Calibri"/>
        </w:rPr>
        <w:t>An</w:t>
      </w:r>
      <w:r w:rsidR="0061129B">
        <w:rPr>
          <w:rFonts w:ascii="Calibri" w:hAnsi="Calibri"/>
        </w:rPr>
        <w:t xml:space="preserve"> alternative, but less efficient </w:t>
      </w:r>
      <w:r>
        <w:rPr>
          <w:rFonts w:ascii="Calibri" w:hAnsi="Calibri"/>
        </w:rPr>
        <w:t>solution</w:t>
      </w:r>
      <w:r w:rsidR="00B72FB0">
        <w:rPr>
          <w:rFonts w:ascii="Calibri" w:hAnsi="Calibri"/>
        </w:rPr>
        <w:t xml:space="preserve"> </w:t>
      </w:r>
      <w:r>
        <w:rPr>
          <w:rFonts w:ascii="Calibri" w:hAnsi="Calibri"/>
        </w:rPr>
        <w:t xml:space="preserve">to ensuring gas </w:t>
      </w:r>
      <w:r w:rsidR="005B44B5">
        <w:rPr>
          <w:rFonts w:ascii="Calibri" w:hAnsi="Calibri"/>
        </w:rPr>
        <w:t>can</w:t>
      </w:r>
      <w:r>
        <w:rPr>
          <w:rFonts w:ascii="Calibri" w:hAnsi="Calibri"/>
        </w:rPr>
        <w:t xml:space="preserve"> </w:t>
      </w:r>
      <w:r w:rsidR="00D52451">
        <w:rPr>
          <w:rFonts w:ascii="Calibri" w:hAnsi="Calibri"/>
        </w:rPr>
        <w:t xml:space="preserve">be </w:t>
      </w:r>
      <w:r>
        <w:rPr>
          <w:rFonts w:ascii="Calibri" w:hAnsi="Calibri"/>
        </w:rPr>
        <w:t xml:space="preserve">dispensed at </w:t>
      </w:r>
      <w:r w:rsidR="00C9000B">
        <w:rPr>
          <w:rFonts w:ascii="Calibri" w:hAnsi="Calibri"/>
        </w:rPr>
        <w:t xml:space="preserve">its certified </w:t>
      </w:r>
      <w:r>
        <w:rPr>
          <w:rFonts w:ascii="Calibri" w:hAnsi="Calibri"/>
        </w:rPr>
        <w:t xml:space="preserve">CI value would be to expand book-and-claim beyond </w:t>
      </w:r>
      <w:r w:rsidR="00D52451">
        <w:rPr>
          <w:rFonts w:ascii="Calibri" w:hAnsi="Calibri"/>
        </w:rPr>
        <w:t xml:space="preserve">the </w:t>
      </w:r>
      <w:r>
        <w:rPr>
          <w:rFonts w:ascii="Calibri" w:hAnsi="Calibri"/>
        </w:rPr>
        <w:t>three</w:t>
      </w:r>
      <w:r w:rsidR="00D52451">
        <w:rPr>
          <w:rFonts w:ascii="Calibri" w:hAnsi="Calibri"/>
        </w:rPr>
        <w:t>-</w:t>
      </w:r>
      <w:r>
        <w:rPr>
          <w:rFonts w:ascii="Calibri" w:hAnsi="Calibri"/>
        </w:rPr>
        <w:t>quarter</w:t>
      </w:r>
      <w:r w:rsidR="00D52451">
        <w:rPr>
          <w:rFonts w:ascii="Calibri" w:hAnsi="Calibri"/>
        </w:rPr>
        <w:t xml:space="preserve"> limit</w:t>
      </w:r>
      <w:r>
        <w:rPr>
          <w:rFonts w:ascii="Calibri" w:hAnsi="Calibri"/>
        </w:rPr>
        <w:t xml:space="preserve">. </w:t>
      </w:r>
      <w:r w:rsidR="00D52451">
        <w:rPr>
          <w:rFonts w:ascii="Calibri" w:hAnsi="Calibri"/>
        </w:rPr>
        <w:t xml:space="preserve">If a dairy biomethane pathway is submitted, CARB </w:t>
      </w:r>
      <w:r w:rsidR="00C9000B">
        <w:rPr>
          <w:rFonts w:ascii="Calibri" w:hAnsi="Calibri"/>
        </w:rPr>
        <w:t>sh</w:t>
      </w:r>
      <w:r w:rsidR="00D52451">
        <w:rPr>
          <w:rFonts w:ascii="Calibri" w:hAnsi="Calibri"/>
        </w:rPr>
        <w:t xml:space="preserve">ould allow for the book-and-claim period to be extended until such a time that the pathway is approved without risking loss of credits due to timing delays. </w:t>
      </w:r>
      <w:r w:rsidR="007765C1">
        <w:rPr>
          <w:rFonts w:ascii="Calibri" w:hAnsi="Calibri"/>
        </w:rPr>
        <w:t>This would be</w:t>
      </w:r>
      <w:r w:rsidR="007765C1" w:rsidRPr="007765C1">
        <w:rPr>
          <w:rFonts w:ascii="Calibri" w:hAnsi="Calibri"/>
        </w:rPr>
        <w:t xml:space="preserve"> more onerous on the gas producer and less efficient </w:t>
      </w:r>
      <w:r w:rsidR="007765C1">
        <w:rPr>
          <w:rFonts w:ascii="Calibri" w:hAnsi="Calibri"/>
        </w:rPr>
        <w:t xml:space="preserve">than allowing credit </w:t>
      </w:r>
      <w:proofErr w:type="gramStart"/>
      <w:r w:rsidR="007765C1">
        <w:rPr>
          <w:rFonts w:ascii="Calibri" w:hAnsi="Calibri"/>
        </w:rPr>
        <w:t>true-ups</w:t>
      </w:r>
      <w:proofErr w:type="gramEnd"/>
      <w:r w:rsidR="007765C1">
        <w:rPr>
          <w:rFonts w:ascii="Calibri" w:hAnsi="Calibri"/>
        </w:rPr>
        <w:t xml:space="preserve"> as proposal by CARB since </w:t>
      </w:r>
      <w:r w:rsidR="007765C1" w:rsidRPr="007765C1">
        <w:rPr>
          <w:rFonts w:ascii="Calibri" w:hAnsi="Calibri"/>
        </w:rPr>
        <w:t xml:space="preserve">it </w:t>
      </w:r>
      <w:r w:rsidR="007765C1">
        <w:rPr>
          <w:rFonts w:ascii="Calibri" w:hAnsi="Calibri"/>
        </w:rPr>
        <w:t xml:space="preserve">will still </w:t>
      </w:r>
      <w:r w:rsidR="007765C1" w:rsidRPr="007765C1">
        <w:rPr>
          <w:rFonts w:ascii="Calibri" w:hAnsi="Calibri"/>
        </w:rPr>
        <w:t>require extensive gas storage</w:t>
      </w:r>
      <w:r w:rsidR="0061129B">
        <w:rPr>
          <w:rFonts w:ascii="Calibri" w:hAnsi="Calibri"/>
        </w:rPr>
        <w:t xml:space="preserve"> which is becoming more challenging as more and more negative CI RNG competes for limited dispensing capacity</w:t>
      </w:r>
      <w:r w:rsidR="007765C1">
        <w:rPr>
          <w:rFonts w:ascii="Calibri" w:hAnsi="Calibri"/>
        </w:rPr>
        <w:t>.</w:t>
      </w:r>
    </w:p>
    <w:p w14:paraId="53C73B30" w14:textId="77777777" w:rsidR="008D3415" w:rsidRDefault="008D3415" w:rsidP="00F97D30">
      <w:pPr>
        <w:rPr>
          <w:rFonts w:ascii="Calibri" w:hAnsi="Calibri"/>
        </w:rPr>
      </w:pPr>
    </w:p>
    <w:p w14:paraId="5A3EF859" w14:textId="77777777" w:rsidR="008D3415" w:rsidRPr="0009307F" w:rsidRDefault="008D3415" w:rsidP="00ED01CC">
      <w:pPr>
        <w:pStyle w:val="ListParagraph"/>
        <w:numPr>
          <w:ilvl w:val="0"/>
          <w:numId w:val="35"/>
        </w:numPr>
        <w:ind w:left="360"/>
        <w:rPr>
          <w:rFonts w:ascii="Calibri" w:hAnsi="Calibri"/>
        </w:rPr>
      </w:pPr>
      <w:r w:rsidRPr="008D3415">
        <w:rPr>
          <w:rFonts w:ascii="Calibri" w:hAnsi="Calibri"/>
          <w:b/>
          <w:bCs/>
        </w:rPr>
        <w:t xml:space="preserve">Increase the pre-2030 CI Targets </w:t>
      </w:r>
    </w:p>
    <w:p w14:paraId="1C66B7B5" w14:textId="6FF9F242" w:rsidR="00841B9F" w:rsidRPr="0009307F" w:rsidRDefault="008D3415" w:rsidP="008D3415">
      <w:pPr>
        <w:rPr>
          <w:rFonts w:ascii="Calibri" w:hAnsi="Calibri"/>
        </w:rPr>
      </w:pPr>
      <w:r>
        <w:rPr>
          <w:rFonts w:ascii="Calibri" w:hAnsi="Calibri"/>
        </w:rPr>
        <w:t>Recently</w:t>
      </w:r>
      <w:r w:rsidRPr="0009307F">
        <w:rPr>
          <w:rFonts w:ascii="Calibri" w:hAnsi="Calibri"/>
        </w:rPr>
        <w:t xml:space="preserve"> </w:t>
      </w:r>
      <w:r>
        <w:rPr>
          <w:rFonts w:ascii="Calibri" w:hAnsi="Calibri"/>
        </w:rPr>
        <w:t xml:space="preserve">LCFS prices have been depressed due to significant participation and credit generation in the LCFS program. This presents an opportunity for CARB to set more ambitious </w:t>
      </w:r>
      <w:r w:rsidR="003144EC">
        <w:rPr>
          <w:rFonts w:ascii="Calibri" w:hAnsi="Calibri"/>
        </w:rPr>
        <w:t xml:space="preserve">CI reduction targets through 2030. Setting more aggressive targets will enable the deployment of even more investment of low-carbon fuel technology and help the state achieve even more GHG emission reductions in the transportation sector at a time where more action is needed than ever before on addressing climate change. </w:t>
      </w:r>
    </w:p>
    <w:p w14:paraId="2B74DB8E" w14:textId="77777777" w:rsidR="008D3415" w:rsidRDefault="008D3415" w:rsidP="008D3415">
      <w:pPr>
        <w:rPr>
          <w:rFonts w:ascii="Calibri" w:hAnsi="Calibri"/>
        </w:rPr>
      </w:pPr>
    </w:p>
    <w:p w14:paraId="7926A3D8" w14:textId="75371277" w:rsidR="005B44B5" w:rsidRPr="0009307F" w:rsidRDefault="00B72FB0" w:rsidP="0009307F">
      <w:pPr>
        <w:pStyle w:val="ListParagraph"/>
        <w:numPr>
          <w:ilvl w:val="0"/>
          <w:numId w:val="35"/>
        </w:numPr>
        <w:ind w:left="360"/>
        <w:rPr>
          <w:rFonts w:ascii="Calibri" w:hAnsi="Calibri"/>
          <w:b/>
          <w:bCs/>
        </w:rPr>
      </w:pPr>
      <w:r w:rsidRPr="0009307F">
        <w:rPr>
          <w:rFonts w:ascii="Calibri" w:hAnsi="Calibri"/>
          <w:b/>
          <w:bCs/>
        </w:rPr>
        <w:t xml:space="preserve">Update </w:t>
      </w:r>
      <w:r w:rsidR="005B44B5" w:rsidRPr="0009307F">
        <w:rPr>
          <w:rFonts w:ascii="Calibri" w:hAnsi="Calibri"/>
          <w:b/>
          <w:bCs/>
        </w:rPr>
        <w:t>the</w:t>
      </w:r>
      <w:r w:rsidRPr="0009307F">
        <w:rPr>
          <w:rFonts w:ascii="Calibri" w:hAnsi="Calibri"/>
          <w:b/>
          <w:bCs/>
        </w:rPr>
        <w:t xml:space="preserve"> Tier 1</w:t>
      </w:r>
      <w:r w:rsidR="005B44B5" w:rsidRPr="0009307F">
        <w:rPr>
          <w:rFonts w:ascii="Calibri" w:hAnsi="Calibri"/>
          <w:b/>
          <w:bCs/>
        </w:rPr>
        <w:t xml:space="preserve"> GREET Model </w:t>
      </w:r>
      <w:r w:rsidRPr="0009307F">
        <w:rPr>
          <w:rFonts w:ascii="Calibri" w:hAnsi="Calibri"/>
          <w:b/>
          <w:bCs/>
        </w:rPr>
        <w:t xml:space="preserve">for Standard Dairy Projects </w:t>
      </w:r>
    </w:p>
    <w:p w14:paraId="19E26631" w14:textId="0A32DECC" w:rsidR="00736493" w:rsidRDefault="005B44B5" w:rsidP="005B44B5">
      <w:pPr>
        <w:rPr>
          <w:rFonts w:ascii="Calibri" w:hAnsi="Calibri"/>
        </w:rPr>
      </w:pPr>
      <w:r>
        <w:rPr>
          <w:rFonts w:ascii="Calibri" w:hAnsi="Calibri"/>
        </w:rPr>
        <w:t>Currently the</w:t>
      </w:r>
      <w:r w:rsidR="00736493">
        <w:rPr>
          <w:rFonts w:ascii="Calibri" w:hAnsi="Calibri"/>
        </w:rPr>
        <w:t xml:space="preserve">re exists a </w:t>
      </w:r>
      <w:r w:rsidR="00736493" w:rsidRPr="00736493">
        <w:rPr>
          <w:rFonts w:ascii="Calibri" w:hAnsi="Calibri"/>
        </w:rPr>
        <w:t>Tier 1 Simplified CI Calculator for Biomethane from Anaerobic Digestion of Dairy and Swine Manure</w:t>
      </w:r>
      <w:r w:rsidR="00736493">
        <w:rPr>
          <w:rFonts w:ascii="Calibri" w:hAnsi="Calibri"/>
        </w:rPr>
        <w:t xml:space="preserve"> however it is not possible to use the Tier 1 pathway approach for </w:t>
      </w:r>
      <w:r w:rsidR="005C3A4F">
        <w:rPr>
          <w:rFonts w:ascii="Calibri" w:hAnsi="Calibri"/>
        </w:rPr>
        <w:t xml:space="preserve">any </w:t>
      </w:r>
      <w:r w:rsidR="00736493">
        <w:rPr>
          <w:rFonts w:ascii="Calibri" w:hAnsi="Calibri"/>
        </w:rPr>
        <w:t xml:space="preserve">dairy digester project due to </w:t>
      </w:r>
      <w:r w:rsidR="00C9000B">
        <w:rPr>
          <w:rFonts w:ascii="Calibri" w:hAnsi="Calibri"/>
        </w:rPr>
        <w:t>deficiencies</w:t>
      </w:r>
      <w:r w:rsidR="00736493">
        <w:rPr>
          <w:rFonts w:ascii="Calibri" w:hAnsi="Calibri"/>
        </w:rPr>
        <w:t xml:space="preserve"> with the model. </w:t>
      </w:r>
      <w:r w:rsidR="00EF4D57">
        <w:rPr>
          <w:rFonts w:ascii="Calibri" w:hAnsi="Calibri"/>
        </w:rPr>
        <w:t>In the case of a typical California</w:t>
      </w:r>
      <w:r w:rsidR="006F4F2E">
        <w:rPr>
          <w:rFonts w:ascii="Calibri" w:hAnsi="Calibri"/>
        </w:rPr>
        <w:t>-</w:t>
      </w:r>
      <w:r w:rsidR="00EF4D57">
        <w:rPr>
          <w:rFonts w:ascii="Calibri" w:hAnsi="Calibri"/>
        </w:rPr>
        <w:t xml:space="preserve">based </w:t>
      </w:r>
      <w:r w:rsidR="00EF4D57" w:rsidRPr="00736493">
        <w:rPr>
          <w:rFonts w:ascii="Calibri" w:hAnsi="Calibri"/>
        </w:rPr>
        <w:t xml:space="preserve">Anaerobic Digestion </w:t>
      </w:r>
      <w:r w:rsidR="00EF4D57">
        <w:rPr>
          <w:rFonts w:ascii="Calibri" w:hAnsi="Calibri"/>
        </w:rPr>
        <w:t xml:space="preserve">of Dairy Manure lagoon digester project these </w:t>
      </w:r>
      <w:r w:rsidR="005C3A4F">
        <w:rPr>
          <w:rFonts w:ascii="Calibri" w:hAnsi="Calibri"/>
        </w:rPr>
        <w:t>deficiencies</w:t>
      </w:r>
      <w:r w:rsidR="00EF4D57">
        <w:rPr>
          <w:rFonts w:ascii="Calibri" w:hAnsi="Calibri"/>
        </w:rPr>
        <w:t xml:space="preserve"> can be fixed with just a few minor updates</w:t>
      </w:r>
      <w:r w:rsidR="005C3A4F">
        <w:rPr>
          <w:rFonts w:ascii="Calibri" w:hAnsi="Calibri"/>
        </w:rPr>
        <w:t xml:space="preserve">.  A </w:t>
      </w:r>
      <w:r w:rsidR="00691651">
        <w:rPr>
          <w:rFonts w:ascii="Calibri" w:hAnsi="Calibri"/>
        </w:rPr>
        <w:t>dairy manure</w:t>
      </w:r>
      <w:r w:rsidR="005C3A4F">
        <w:rPr>
          <w:rFonts w:ascii="Calibri" w:hAnsi="Calibri"/>
        </w:rPr>
        <w:t xml:space="preserve"> digester </w:t>
      </w:r>
      <w:r w:rsidR="00EF4D57">
        <w:rPr>
          <w:rFonts w:ascii="Calibri" w:hAnsi="Calibri"/>
        </w:rPr>
        <w:t>Tier I calculator</w:t>
      </w:r>
      <w:r w:rsidR="005C3A4F">
        <w:rPr>
          <w:rFonts w:ascii="Calibri" w:hAnsi="Calibri"/>
        </w:rPr>
        <w:t xml:space="preserve"> </w:t>
      </w:r>
      <w:r w:rsidR="00691651">
        <w:rPr>
          <w:rFonts w:ascii="Calibri" w:hAnsi="Calibri"/>
        </w:rPr>
        <w:t xml:space="preserve">that can be applied more broadly </w:t>
      </w:r>
      <w:r w:rsidR="005C3A4F">
        <w:rPr>
          <w:rFonts w:ascii="Calibri" w:hAnsi="Calibri"/>
        </w:rPr>
        <w:t>should be developed.</w:t>
      </w:r>
      <w:r w:rsidR="00EF4D57">
        <w:rPr>
          <w:rFonts w:ascii="Calibri" w:hAnsi="Calibri"/>
        </w:rPr>
        <w:t xml:space="preserve">  </w:t>
      </w:r>
      <w:r w:rsidR="005C3A4F">
        <w:rPr>
          <w:rFonts w:ascii="Calibri" w:hAnsi="Calibri"/>
        </w:rPr>
        <w:t>Currently</w:t>
      </w:r>
      <w:r w:rsidR="009B66A5">
        <w:rPr>
          <w:rFonts w:ascii="Calibri" w:hAnsi="Calibri"/>
        </w:rPr>
        <w:t xml:space="preserve"> every project </w:t>
      </w:r>
      <w:r w:rsidR="0061129B">
        <w:rPr>
          <w:rFonts w:ascii="Calibri" w:hAnsi="Calibri"/>
        </w:rPr>
        <w:t xml:space="preserve">must </w:t>
      </w:r>
      <w:r w:rsidR="009B66A5">
        <w:rPr>
          <w:rFonts w:ascii="Calibri" w:hAnsi="Calibri"/>
        </w:rPr>
        <w:t>be submitted as a Tier 2 pathway</w:t>
      </w:r>
      <w:r w:rsidR="00DC42DE">
        <w:rPr>
          <w:rFonts w:ascii="Calibri" w:hAnsi="Calibri"/>
        </w:rPr>
        <w:t>,</w:t>
      </w:r>
      <w:r w:rsidR="009B66A5">
        <w:rPr>
          <w:rFonts w:ascii="Calibri" w:hAnsi="Calibri"/>
        </w:rPr>
        <w:t xml:space="preserve"> which often results in delays</w:t>
      </w:r>
      <w:r w:rsidR="00691651">
        <w:rPr>
          <w:rFonts w:ascii="Calibri" w:hAnsi="Calibri"/>
        </w:rPr>
        <w:t xml:space="preserve"> which</w:t>
      </w:r>
      <w:r w:rsidR="009B66A5">
        <w:rPr>
          <w:rFonts w:ascii="Calibri" w:hAnsi="Calibri"/>
        </w:rPr>
        <w:t xml:space="preserve"> </w:t>
      </w:r>
      <w:r w:rsidR="00691651">
        <w:rPr>
          <w:rFonts w:ascii="Calibri" w:hAnsi="Calibri"/>
        </w:rPr>
        <w:t>c</w:t>
      </w:r>
      <w:r w:rsidR="00736493">
        <w:rPr>
          <w:rFonts w:ascii="Calibri" w:hAnsi="Calibri"/>
        </w:rPr>
        <w:t xml:space="preserve">ould be corrected </w:t>
      </w:r>
      <w:r w:rsidR="00691651">
        <w:rPr>
          <w:rFonts w:ascii="Calibri" w:hAnsi="Calibri"/>
        </w:rPr>
        <w:t>by</w:t>
      </w:r>
      <w:r w:rsidR="00736493">
        <w:rPr>
          <w:rFonts w:ascii="Calibri" w:hAnsi="Calibri"/>
        </w:rPr>
        <w:t xml:space="preserve"> allow</w:t>
      </w:r>
      <w:r w:rsidR="00691651">
        <w:rPr>
          <w:rFonts w:ascii="Calibri" w:hAnsi="Calibri"/>
        </w:rPr>
        <w:t xml:space="preserve">ing </w:t>
      </w:r>
      <w:r w:rsidR="00736493">
        <w:rPr>
          <w:rFonts w:ascii="Calibri" w:hAnsi="Calibri"/>
        </w:rPr>
        <w:t xml:space="preserve">for utilization of </w:t>
      </w:r>
      <w:r w:rsidR="00691651">
        <w:rPr>
          <w:rFonts w:ascii="Calibri" w:hAnsi="Calibri"/>
        </w:rPr>
        <w:t xml:space="preserve">a </w:t>
      </w:r>
      <w:r w:rsidR="00736493">
        <w:rPr>
          <w:rFonts w:ascii="Calibri" w:hAnsi="Calibri"/>
        </w:rPr>
        <w:t xml:space="preserve">Tier 1 </w:t>
      </w:r>
      <w:r w:rsidR="00736493" w:rsidRPr="003144EC">
        <w:rPr>
          <w:rFonts w:ascii="Calibri" w:hAnsi="Calibri"/>
        </w:rPr>
        <w:t xml:space="preserve">pathway. CalBio would </w:t>
      </w:r>
      <w:r w:rsidR="00DC42DE" w:rsidRPr="003144EC">
        <w:rPr>
          <w:rFonts w:ascii="Calibri" w:hAnsi="Calibri"/>
        </w:rPr>
        <w:t>welcome</w:t>
      </w:r>
      <w:r w:rsidR="00DC42DE">
        <w:rPr>
          <w:rFonts w:ascii="Calibri" w:hAnsi="Calibri"/>
        </w:rPr>
        <w:t xml:space="preserve"> the opportunity</w:t>
      </w:r>
      <w:r w:rsidR="00736493">
        <w:rPr>
          <w:rFonts w:ascii="Calibri" w:hAnsi="Calibri"/>
        </w:rPr>
        <w:t xml:space="preserve"> to work with CARB staff on improving the functionality of the </w:t>
      </w:r>
      <w:r w:rsidR="00691651">
        <w:rPr>
          <w:rFonts w:ascii="Calibri" w:hAnsi="Calibri"/>
        </w:rPr>
        <w:t xml:space="preserve">Tier 1 Simplified </w:t>
      </w:r>
      <w:r w:rsidR="00736493">
        <w:rPr>
          <w:rFonts w:ascii="Calibri" w:hAnsi="Calibri"/>
        </w:rPr>
        <w:t>CI Calculator</w:t>
      </w:r>
      <w:r w:rsidR="009B66A5">
        <w:rPr>
          <w:rFonts w:ascii="Calibri" w:hAnsi="Calibri"/>
        </w:rPr>
        <w:t>.</w:t>
      </w:r>
      <w:r w:rsidR="00736493">
        <w:rPr>
          <w:rFonts w:ascii="Calibri" w:hAnsi="Calibri"/>
        </w:rPr>
        <w:t xml:space="preserve"> </w:t>
      </w:r>
      <w:r w:rsidR="00B72FB0">
        <w:rPr>
          <w:rFonts w:ascii="Calibri" w:hAnsi="Calibri"/>
        </w:rPr>
        <w:t xml:space="preserve"> </w:t>
      </w:r>
    </w:p>
    <w:p w14:paraId="46A2FC69" w14:textId="5880C876" w:rsidR="00EE4F25" w:rsidRDefault="00EE4F25" w:rsidP="00EE4F25">
      <w:pPr>
        <w:rPr>
          <w:rFonts w:ascii="Calibri" w:hAnsi="Calibri"/>
        </w:rPr>
      </w:pPr>
    </w:p>
    <w:p w14:paraId="374F3AA1" w14:textId="45730D69" w:rsidR="00D07B45" w:rsidRPr="0009307F" w:rsidRDefault="00D07B45" w:rsidP="0009307F">
      <w:pPr>
        <w:pStyle w:val="ListParagraph"/>
        <w:numPr>
          <w:ilvl w:val="0"/>
          <w:numId w:val="35"/>
        </w:numPr>
        <w:ind w:left="360"/>
        <w:rPr>
          <w:rFonts w:ascii="Calibri" w:hAnsi="Calibri"/>
          <w:b/>
          <w:bCs/>
        </w:rPr>
      </w:pPr>
      <w:r w:rsidRPr="0009307F">
        <w:rPr>
          <w:rFonts w:ascii="Calibri" w:hAnsi="Calibri"/>
          <w:b/>
          <w:bCs/>
        </w:rPr>
        <w:t>Address Environmental Justice Issues</w:t>
      </w:r>
    </w:p>
    <w:p w14:paraId="39DD55F5" w14:textId="66AC4303" w:rsidR="00671B38" w:rsidRDefault="00671B38" w:rsidP="00671B38">
      <w:pPr>
        <w:rPr>
          <w:rFonts w:ascii="Calibri" w:hAnsi="Calibri"/>
        </w:rPr>
      </w:pPr>
      <w:r w:rsidRPr="00BA3491">
        <w:rPr>
          <w:rFonts w:ascii="Calibri" w:hAnsi="Calibri"/>
        </w:rPr>
        <w:t>Latina/o/e</w:t>
      </w:r>
      <w:r w:rsidR="008E6DF1" w:rsidRPr="00BA3491">
        <w:rPr>
          <w:rFonts w:ascii="Calibri" w:hAnsi="Calibri"/>
        </w:rPr>
        <w:t xml:space="preserve"> </w:t>
      </w:r>
      <w:r w:rsidRPr="00BA3491">
        <w:rPr>
          <w:rFonts w:ascii="Calibri" w:hAnsi="Calibri"/>
        </w:rPr>
        <w:t xml:space="preserve">and low-income communities in the Central Valley have been identified </w:t>
      </w:r>
      <w:r w:rsidR="00FF34AC" w:rsidRPr="00BA3491">
        <w:rPr>
          <w:rFonts w:ascii="Calibri" w:hAnsi="Calibri"/>
        </w:rPr>
        <w:t xml:space="preserve">in a recent petition </w:t>
      </w:r>
      <w:r w:rsidRPr="00BA3491">
        <w:rPr>
          <w:rFonts w:ascii="Calibri" w:hAnsi="Calibri"/>
        </w:rPr>
        <w:t xml:space="preserve">as being disproportionately negatively affected by pollution </w:t>
      </w:r>
      <w:r w:rsidR="00592DE7" w:rsidRPr="00BA3491">
        <w:rPr>
          <w:rFonts w:ascii="Calibri" w:hAnsi="Calibri"/>
        </w:rPr>
        <w:t xml:space="preserve">from multiple sources </w:t>
      </w:r>
      <w:r w:rsidRPr="00BA3491">
        <w:rPr>
          <w:rFonts w:ascii="Calibri" w:hAnsi="Calibri"/>
        </w:rPr>
        <w:t xml:space="preserve">and the higher fuel costs imposed by the LCFS program. </w:t>
      </w:r>
      <w:r w:rsidR="00067575" w:rsidRPr="00BA3491">
        <w:rPr>
          <w:rFonts w:ascii="Calibri" w:hAnsi="Calibri"/>
        </w:rPr>
        <w:t xml:space="preserve">Anaerobic </w:t>
      </w:r>
      <w:r w:rsidR="0006475A" w:rsidRPr="00BA3491">
        <w:rPr>
          <w:rFonts w:ascii="Calibri" w:hAnsi="Calibri"/>
        </w:rPr>
        <w:t>d</w:t>
      </w:r>
      <w:r w:rsidR="00067575" w:rsidRPr="00BA3491">
        <w:rPr>
          <w:rFonts w:ascii="Calibri" w:hAnsi="Calibri"/>
        </w:rPr>
        <w:t xml:space="preserve">igestion of </w:t>
      </w:r>
      <w:r w:rsidR="0006475A" w:rsidRPr="00BA3491">
        <w:rPr>
          <w:rFonts w:ascii="Calibri" w:hAnsi="Calibri"/>
        </w:rPr>
        <w:t>d</w:t>
      </w:r>
      <w:r w:rsidR="00067575" w:rsidRPr="00BA3491">
        <w:rPr>
          <w:rFonts w:ascii="Calibri" w:hAnsi="Calibri"/>
        </w:rPr>
        <w:t xml:space="preserve">airy </w:t>
      </w:r>
      <w:r w:rsidR="0006475A" w:rsidRPr="00BA3491">
        <w:rPr>
          <w:rFonts w:ascii="Calibri" w:hAnsi="Calibri"/>
        </w:rPr>
        <w:t>m</w:t>
      </w:r>
      <w:r w:rsidR="00067575" w:rsidRPr="00BA3491">
        <w:rPr>
          <w:rFonts w:ascii="Calibri" w:hAnsi="Calibri"/>
        </w:rPr>
        <w:t>anure in the Central Valley bring</w:t>
      </w:r>
      <w:r w:rsidR="00BA3491">
        <w:rPr>
          <w:rFonts w:ascii="Calibri" w:hAnsi="Calibri"/>
        </w:rPr>
        <w:t>s</w:t>
      </w:r>
      <w:r w:rsidR="00067575" w:rsidRPr="00BA3491">
        <w:rPr>
          <w:rFonts w:ascii="Calibri" w:hAnsi="Calibri"/>
        </w:rPr>
        <w:t xml:space="preserve"> major benefits to these communities by reducing volatile organic compound emissions, hydrogen sulfide emissions, and odor. Dairy biomethane captured by such projects used as R-CNG fuel </w:t>
      </w:r>
      <w:r w:rsidR="00E06E4E">
        <w:rPr>
          <w:rFonts w:ascii="Calibri" w:hAnsi="Calibri"/>
        </w:rPr>
        <w:t>in newly converted natural gas</w:t>
      </w:r>
      <w:r w:rsidR="00067575" w:rsidRPr="0009307F">
        <w:rPr>
          <w:rFonts w:ascii="Calibri" w:hAnsi="Calibri"/>
        </w:rPr>
        <w:t xml:space="preserve"> vehicles</w:t>
      </w:r>
      <w:r w:rsidR="00067575" w:rsidRPr="00BA3491">
        <w:rPr>
          <w:rFonts w:ascii="Calibri" w:hAnsi="Calibri"/>
        </w:rPr>
        <w:t xml:space="preserve"> reduces diesel consumption and as a result reduces dangerous PM 2.5 and PM 10 particulate emissions. </w:t>
      </w:r>
      <w:r w:rsidR="00E06E4E">
        <w:rPr>
          <w:rFonts w:ascii="Calibri" w:hAnsi="Calibri"/>
        </w:rPr>
        <w:t>Similarly</w:t>
      </w:r>
      <w:r w:rsidR="00A04862">
        <w:rPr>
          <w:rFonts w:ascii="Calibri" w:hAnsi="Calibri"/>
        </w:rPr>
        <w:t>,</w:t>
      </w:r>
      <w:r w:rsidR="00E06E4E">
        <w:rPr>
          <w:rFonts w:ascii="Calibri" w:hAnsi="Calibri"/>
        </w:rPr>
        <w:t xml:space="preserve"> use </w:t>
      </w:r>
      <w:r w:rsidR="00A04862">
        <w:rPr>
          <w:rFonts w:ascii="Calibri" w:hAnsi="Calibri"/>
        </w:rPr>
        <w:t xml:space="preserve">of R-CNG to power </w:t>
      </w:r>
      <w:r w:rsidR="00E06E4E">
        <w:rPr>
          <w:rFonts w:ascii="Calibri" w:hAnsi="Calibri"/>
        </w:rPr>
        <w:t xml:space="preserve">electric vehicles reduces gasoline consumption and its </w:t>
      </w:r>
      <w:r w:rsidR="00E06E4E">
        <w:rPr>
          <w:rFonts w:ascii="Calibri" w:hAnsi="Calibri"/>
        </w:rPr>
        <w:lastRenderedPageBreak/>
        <w:t xml:space="preserve">resultant particulate emissions. </w:t>
      </w:r>
      <w:r w:rsidR="0006475A" w:rsidRPr="00BA3491">
        <w:rPr>
          <w:rFonts w:ascii="Calibri" w:hAnsi="Calibri"/>
        </w:rPr>
        <w:t xml:space="preserve">This in turn reduces smog producing NOX emissions. </w:t>
      </w:r>
      <w:r w:rsidRPr="00BA3491">
        <w:rPr>
          <w:rFonts w:ascii="Calibri" w:hAnsi="Calibri"/>
        </w:rPr>
        <w:t>CARB should</w:t>
      </w:r>
      <w:r w:rsidR="0006475A" w:rsidRPr="00BA3491">
        <w:rPr>
          <w:rFonts w:ascii="Calibri" w:hAnsi="Calibri"/>
        </w:rPr>
        <w:t xml:space="preserve"> </w:t>
      </w:r>
      <w:r w:rsidR="00067575" w:rsidRPr="00BA3491">
        <w:rPr>
          <w:rFonts w:ascii="Calibri" w:hAnsi="Calibri"/>
        </w:rPr>
        <w:t xml:space="preserve">prioritize </w:t>
      </w:r>
      <w:r w:rsidR="00BA3491" w:rsidRPr="00BA3491">
        <w:rPr>
          <w:rFonts w:ascii="Calibri" w:hAnsi="Calibri"/>
        </w:rPr>
        <w:t>these</w:t>
      </w:r>
      <w:r w:rsidR="00067575" w:rsidRPr="00BA3491">
        <w:rPr>
          <w:rFonts w:ascii="Calibri" w:hAnsi="Calibri"/>
        </w:rPr>
        <w:t xml:space="preserve"> project</w:t>
      </w:r>
      <w:r w:rsidR="0006475A" w:rsidRPr="00BA3491">
        <w:rPr>
          <w:rFonts w:ascii="Calibri" w:hAnsi="Calibri"/>
        </w:rPr>
        <w:t>s</w:t>
      </w:r>
      <w:r w:rsidR="00067575" w:rsidRPr="00BA3491">
        <w:rPr>
          <w:rFonts w:ascii="Calibri" w:hAnsi="Calibri"/>
        </w:rPr>
        <w:t xml:space="preserve"> which bring</w:t>
      </w:r>
      <w:r w:rsidR="00BA3491" w:rsidRPr="00BA3491">
        <w:rPr>
          <w:rFonts w:ascii="Calibri" w:hAnsi="Calibri"/>
        </w:rPr>
        <w:t xml:space="preserve"> direct</w:t>
      </w:r>
      <w:r w:rsidR="00067575" w:rsidRPr="00BA3491">
        <w:rPr>
          <w:rFonts w:ascii="Calibri" w:hAnsi="Calibri"/>
        </w:rPr>
        <w:t xml:space="preserve"> </w:t>
      </w:r>
      <w:r w:rsidR="00FF34AC" w:rsidRPr="00BA3491">
        <w:rPr>
          <w:rFonts w:ascii="Calibri" w:hAnsi="Calibri"/>
        </w:rPr>
        <w:t>local economic</w:t>
      </w:r>
      <w:r w:rsidR="00067575" w:rsidRPr="00BA3491">
        <w:rPr>
          <w:rFonts w:ascii="Calibri" w:hAnsi="Calibri"/>
        </w:rPr>
        <w:t>,</w:t>
      </w:r>
      <w:r w:rsidR="00FF34AC" w:rsidRPr="00BA3491">
        <w:rPr>
          <w:rFonts w:ascii="Calibri" w:hAnsi="Calibri"/>
        </w:rPr>
        <w:t xml:space="preserve"> employment</w:t>
      </w:r>
      <w:r w:rsidR="0006475A" w:rsidRPr="00BA3491">
        <w:rPr>
          <w:rFonts w:ascii="Calibri" w:hAnsi="Calibri"/>
        </w:rPr>
        <w:t>,</w:t>
      </w:r>
      <w:r w:rsidR="00FF34AC" w:rsidRPr="00BA3491">
        <w:rPr>
          <w:rFonts w:ascii="Calibri" w:hAnsi="Calibri"/>
        </w:rPr>
        <w:t xml:space="preserve"> and </w:t>
      </w:r>
      <w:r w:rsidRPr="00BA3491">
        <w:rPr>
          <w:rFonts w:ascii="Calibri" w:hAnsi="Calibri"/>
        </w:rPr>
        <w:t xml:space="preserve">pollution reduction </w:t>
      </w:r>
      <w:r w:rsidR="00BA3491" w:rsidRPr="00BA3491">
        <w:rPr>
          <w:rFonts w:ascii="Calibri" w:hAnsi="Calibri"/>
        </w:rPr>
        <w:t xml:space="preserve">which </w:t>
      </w:r>
      <w:r w:rsidR="008846F7">
        <w:rPr>
          <w:rFonts w:ascii="Calibri" w:hAnsi="Calibri"/>
        </w:rPr>
        <w:t xml:space="preserve">directly </w:t>
      </w:r>
      <w:r w:rsidR="00481353" w:rsidRPr="00BA3491">
        <w:rPr>
          <w:rFonts w:ascii="Calibri" w:hAnsi="Calibri"/>
        </w:rPr>
        <w:t>benefi</w:t>
      </w:r>
      <w:r w:rsidR="00BA3491" w:rsidRPr="00BA3491">
        <w:rPr>
          <w:rFonts w:ascii="Calibri" w:hAnsi="Calibri"/>
        </w:rPr>
        <w:t>ts</w:t>
      </w:r>
      <w:r w:rsidR="00ED7593" w:rsidRPr="00BA3491">
        <w:rPr>
          <w:rFonts w:ascii="Calibri" w:hAnsi="Calibri"/>
        </w:rPr>
        <w:t xml:space="preserve"> Latina/o/e and</w:t>
      </w:r>
      <w:r w:rsidR="00ED7593" w:rsidRPr="00671B38">
        <w:rPr>
          <w:rFonts w:ascii="Calibri" w:hAnsi="Calibri"/>
        </w:rPr>
        <w:t xml:space="preserve"> low-income communities </w:t>
      </w:r>
      <w:r w:rsidR="00ED7593">
        <w:rPr>
          <w:rFonts w:ascii="Calibri" w:hAnsi="Calibri"/>
        </w:rPr>
        <w:t>in the Central Valley</w:t>
      </w:r>
      <w:r w:rsidR="00BA3491">
        <w:rPr>
          <w:rFonts w:ascii="Calibri" w:hAnsi="Calibri"/>
        </w:rPr>
        <w:t xml:space="preserve">. CalBio projects </w:t>
      </w:r>
      <w:r w:rsidR="00481353">
        <w:rPr>
          <w:rFonts w:ascii="Calibri" w:hAnsi="Calibri"/>
        </w:rPr>
        <w:t xml:space="preserve">also </w:t>
      </w:r>
      <w:r w:rsidR="00BA3491">
        <w:rPr>
          <w:rFonts w:ascii="Calibri" w:hAnsi="Calibri"/>
        </w:rPr>
        <w:t xml:space="preserve">contribute directly to these communities </w:t>
      </w:r>
      <w:r w:rsidR="00481353">
        <w:rPr>
          <w:rFonts w:ascii="Calibri" w:hAnsi="Calibri"/>
        </w:rPr>
        <w:t xml:space="preserve">by funding </w:t>
      </w:r>
      <w:r w:rsidR="00A310B7">
        <w:rPr>
          <w:rFonts w:ascii="Calibri" w:hAnsi="Calibri"/>
        </w:rPr>
        <w:t>nonprofit programs and community college and university scholarships</w:t>
      </w:r>
      <w:r w:rsidR="00BA3491">
        <w:rPr>
          <w:rFonts w:ascii="Calibri" w:hAnsi="Calibri"/>
        </w:rPr>
        <w:t xml:space="preserve"> and job opportunities</w:t>
      </w:r>
      <w:r w:rsidR="00ED7593">
        <w:rPr>
          <w:rFonts w:ascii="Calibri" w:hAnsi="Calibri"/>
        </w:rPr>
        <w:t>.</w:t>
      </w:r>
    </w:p>
    <w:p w14:paraId="6D2062B4" w14:textId="2F991D42" w:rsidR="003157BB" w:rsidRDefault="003157BB" w:rsidP="00671B38">
      <w:pPr>
        <w:rPr>
          <w:rFonts w:ascii="Calibri" w:hAnsi="Calibri"/>
        </w:rPr>
      </w:pPr>
    </w:p>
    <w:p w14:paraId="5B0C5602" w14:textId="56A00E7B" w:rsidR="003D79BA" w:rsidRPr="0009307F" w:rsidRDefault="003D79BA" w:rsidP="0009307F">
      <w:pPr>
        <w:pStyle w:val="ListParagraph"/>
        <w:numPr>
          <w:ilvl w:val="0"/>
          <w:numId w:val="35"/>
        </w:numPr>
        <w:ind w:left="360"/>
        <w:rPr>
          <w:rFonts w:ascii="Calibri" w:hAnsi="Calibri"/>
          <w:b/>
          <w:bCs/>
          <w:sz w:val="22"/>
        </w:rPr>
      </w:pPr>
      <w:bookmarkStart w:id="0" w:name="_Hlk92349289"/>
      <w:r w:rsidRPr="0009307F">
        <w:rPr>
          <w:rFonts w:ascii="Calibri" w:hAnsi="Calibri"/>
          <w:b/>
          <w:bCs/>
        </w:rPr>
        <w:t>Proportion the Energy Efficiency Ratio of Electric Fuel to the CI of the Renewable Energy Credit</w:t>
      </w:r>
    </w:p>
    <w:p w14:paraId="034C6FF5" w14:textId="0FB4F480" w:rsidR="003D79BA" w:rsidRDefault="003D79BA" w:rsidP="003D79BA">
      <w:pPr>
        <w:rPr>
          <w:rFonts w:ascii="Calibri" w:hAnsi="Calibri"/>
        </w:rPr>
      </w:pPr>
      <w:r>
        <w:rPr>
          <w:rFonts w:ascii="Calibri" w:hAnsi="Calibri"/>
        </w:rPr>
        <w:t xml:space="preserve">Generators of renewable electricity are currently able to retire such RECs in their AFP against electricity dispensed as fuel to EVs.  Electricity from the grid has the grid’s carbon intensity, approximately 70 </w:t>
      </w:r>
      <w:proofErr w:type="spellStart"/>
      <w:r>
        <w:rPr>
          <w:rFonts w:ascii="Calibri" w:hAnsi="Calibri"/>
        </w:rPr>
        <w:t>gms</w:t>
      </w:r>
      <w:proofErr w:type="spellEnd"/>
      <w:r>
        <w:rPr>
          <w:rFonts w:ascii="Calibri" w:hAnsi="Calibri"/>
        </w:rPr>
        <w:t xml:space="preserve"> CO2e/MJ.  A megawatt hour (REC) generated by a solar PV project has a zero-carbon intensity, (0 </w:t>
      </w:r>
      <w:proofErr w:type="spellStart"/>
      <w:r>
        <w:rPr>
          <w:rFonts w:ascii="Calibri" w:hAnsi="Calibri"/>
        </w:rPr>
        <w:t>gms</w:t>
      </w:r>
      <w:proofErr w:type="spellEnd"/>
      <w:r>
        <w:rPr>
          <w:rFonts w:ascii="Calibri" w:hAnsi="Calibri"/>
        </w:rPr>
        <w:t xml:space="preserve"> CO2e/MJ).  A REC generated by a</w:t>
      </w:r>
      <w:r w:rsidR="008846F7">
        <w:rPr>
          <w:rFonts w:ascii="Calibri" w:hAnsi="Calibri"/>
        </w:rPr>
        <w:t>n engine or</w:t>
      </w:r>
      <w:r>
        <w:rPr>
          <w:rFonts w:ascii="Calibri" w:hAnsi="Calibri"/>
        </w:rPr>
        <w:t xml:space="preserve"> fuel cell fed with biogas from a dairy digester may have a</w:t>
      </w:r>
      <w:r w:rsidR="00BE500D">
        <w:rPr>
          <w:rFonts w:ascii="Calibri" w:hAnsi="Calibri"/>
        </w:rPr>
        <w:t xml:space="preserve"> CI of</w:t>
      </w:r>
      <w:r>
        <w:rPr>
          <w:rFonts w:ascii="Calibri" w:hAnsi="Calibri"/>
        </w:rPr>
        <w:t xml:space="preserve"> -700 </w:t>
      </w:r>
      <w:proofErr w:type="spellStart"/>
      <w:r>
        <w:rPr>
          <w:rFonts w:ascii="Calibri" w:hAnsi="Calibri"/>
        </w:rPr>
        <w:t>gms</w:t>
      </w:r>
      <w:proofErr w:type="spellEnd"/>
      <w:r>
        <w:rPr>
          <w:rFonts w:ascii="Calibri" w:hAnsi="Calibri"/>
        </w:rPr>
        <w:t xml:space="preserve"> CO2e/MJ.  Currently the formula for allocating LCFS credits </w:t>
      </w:r>
      <w:r w:rsidR="00BE500D">
        <w:rPr>
          <w:rFonts w:ascii="Calibri" w:hAnsi="Calibri"/>
        </w:rPr>
        <w:t>to an electric bus operat</w:t>
      </w:r>
      <w:r w:rsidR="009C662C">
        <w:rPr>
          <w:rFonts w:ascii="Calibri" w:hAnsi="Calibri"/>
        </w:rPr>
        <w:t>o</w:t>
      </w:r>
      <w:r w:rsidR="00BE500D">
        <w:rPr>
          <w:rFonts w:ascii="Calibri" w:hAnsi="Calibri"/>
        </w:rPr>
        <w:t xml:space="preserve">r that agrees to deploy electric buses and </w:t>
      </w:r>
      <w:r w:rsidR="009C662C">
        <w:rPr>
          <w:rFonts w:ascii="Calibri" w:hAnsi="Calibri"/>
        </w:rPr>
        <w:t>utilize</w:t>
      </w:r>
      <w:r w:rsidR="00BE500D">
        <w:rPr>
          <w:rFonts w:ascii="Calibri" w:hAnsi="Calibri"/>
        </w:rPr>
        <w:t xml:space="preserve"> renewable electric fuel </w:t>
      </w:r>
      <w:r>
        <w:rPr>
          <w:rFonts w:ascii="Calibri" w:hAnsi="Calibri"/>
        </w:rPr>
        <w:t xml:space="preserve">assigns </w:t>
      </w:r>
      <w:r w:rsidR="00BE500D">
        <w:rPr>
          <w:rFonts w:ascii="Calibri" w:hAnsi="Calibri"/>
        </w:rPr>
        <w:t xml:space="preserve">approximately </w:t>
      </w:r>
      <w:r>
        <w:rPr>
          <w:rFonts w:ascii="Calibri" w:hAnsi="Calibri"/>
        </w:rPr>
        <w:t>3</w:t>
      </w:r>
      <w:r w:rsidR="00BE500D">
        <w:rPr>
          <w:rFonts w:ascii="Calibri" w:hAnsi="Calibri"/>
        </w:rPr>
        <w:t>3</w:t>
      </w:r>
      <w:r>
        <w:rPr>
          <w:rFonts w:ascii="Calibri" w:hAnsi="Calibri"/>
        </w:rPr>
        <w:t xml:space="preserve">% of the credits to grid electricity, </w:t>
      </w:r>
      <w:r w:rsidR="00BE500D">
        <w:rPr>
          <w:rFonts w:ascii="Calibri" w:hAnsi="Calibri"/>
        </w:rPr>
        <w:t>7</w:t>
      </w:r>
      <w:r>
        <w:rPr>
          <w:rFonts w:ascii="Calibri" w:hAnsi="Calibri"/>
        </w:rPr>
        <w:t xml:space="preserve">% of the credits to the zero CI electricity and </w:t>
      </w:r>
      <w:r w:rsidR="00BE500D">
        <w:rPr>
          <w:rFonts w:ascii="Calibri" w:hAnsi="Calibri"/>
        </w:rPr>
        <w:t>60</w:t>
      </w:r>
      <w:r>
        <w:rPr>
          <w:rFonts w:ascii="Calibri" w:hAnsi="Calibri"/>
        </w:rPr>
        <w:t xml:space="preserve">% of the credits to the -700 CI dairy electricity.  This is due to the order of operations in the credit calculator that allocates the benefit of the energy efficiency ratio (EER) first </w:t>
      </w:r>
      <w:r w:rsidR="00BE500D">
        <w:rPr>
          <w:rFonts w:ascii="Calibri" w:hAnsi="Calibri"/>
        </w:rPr>
        <w:t xml:space="preserve">and exclusively </w:t>
      </w:r>
      <w:r>
        <w:rPr>
          <w:rFonts w:ascii="Calibri" w:hAnsi="Calibri"/>
        </w:rPr>
        <w:t xml:space="preserve">to the grid electricity.  The LCFS credits should be more fairly allocated based on the CI of the renewable electricity supplied.  In the example above 0% to the grid, </w:t>
      </w:r>
      <w:r w:rsidR="00BE500D">
        <w:rPr>
          <w:rFonts w:ascii="Calibri" w:hAnsi="Calibri"/>
        </w:rPr>
        <w:t>9</w:t>
      </w:r>
      <w:r>
        <w:rPr>
          <w:rFonts w:ascii="Calibri" w:hAnsi="Calibri"/>
        </w:rPr>
        <w:t>% to the Solar REC and 9</w:t>
      </w:r>
      <w:r w:rsidR="00BE500D">
        <w:rPr>
          <w:rFonts w:ascii="Calibri" w:hAnsi="Calibri"/>
        </w:rPr>
        <w:t>1</w:t>
      </w:r>
      <w:r>
        <w:rPr>
          <w:rFonts w:ascii="Calibri" w:hAnsi="Calibri"/>
        </w:rPr>
        <w:t>% to the Da</w:t>
      </w:r>
      <w:r w:rsidR="002035B5">
        <w:rPr>
          <w:rFonts w:ascii="Calibri" w:hAnsi="Calibri"/>
        </w:rPr>
        <w:t>i</w:t>
      </w:r>
      <w:r>
        <w:rPr>
          <w:rFonts w:ascii="Calibri" w:hAnsi="Calibri"/>
        </w:rPr>
        <w:t>ry REC.</w:t>
      </w:r>
      <w:r w:rsidR="00D417B6">
        <w:rPr>
          <w:rFonts w:ascii="Calibri" w:hAnsi="Calibri"/>
        </w:rPr>
        <w:t xml:space="preserve"> </w:t>
      </w:r>
    </w:p>
    <w:p w14:paraId="7A8181CE" w14:textId="77777777" w:rsidR="000D5F6A" w:rsidRDefault="000D5F6A" w:rsidP="003D79BA">
      <w:pPr>
        <w:rPr>
          <w:rFonts w:ascii="Calibri" w:hAnsi="Calibri"/>
        </w:rPr>
      </w:pPr>
    </w:p>
    <w:p w14:paraId="237042D8" w14:textId="3D1A8A8F" w:rsidR="000D5F6A" w:rsidRPr="008D0947" w:rsidRDefault="000D5F6A" w:rsidP="000D5F6A">
      <w:pPr>
        <w:pStyle w:val="ListParagraph"/>
        <w:numPr>
          <w:ilvl w:val="0"/>
          <w:numId w:val="35"/>
        </w:numPr>
        <w:ind w:left="360"/>
        <w:rPr>
          <w:rFonts w:ascii="Calibri" w:hAnsi="Calibri"/>
          <w:b/>
          <w:bCs/>
          <w:sz w:val="22"/>
        </w:rPr>
      </w:pPr>
      <w:r>
        <w:rPr>
          <w:rFonts w:ascii="Calibri" w:hAnsi="Calibri"/>
          <w:b/>
          <w:bCs/>
        </w:rPr>
        <w:t xml:space="preserve">Allow </w:t>
      </w:r>
      <w:proofErr w:type="spellStart"/>
      <w:r>
        <w:rPr>
          <w:rFonts w:ascii="Calibri" w:hAnsi="Calibri"/>
          <w:b/>
          <w:bCs/>
        </w:rPr>
        <w:t>BioMAT</w:t>
      </w:r>
      <w:proofErr w:type="spellEnd"/>
      <w:r>
        <w:rPr>
          <w:rFonts w:ascii="Calibri" w:hAnsi="Calibri"/>
          <w:b/>
          <w:bCs/>
        </w:rPr>
        <w:t xml:space="preserve"> Projects to Participate in LCFS</w:t>
      </w:r>
    </w:p>
    <w:p w14:paraId="251A011B" w14:textId="25D91A6F" w:rsidR="008D3415" w:rsidRDefault="000D5F6A" w:rsidP="000D5F6A">
      <w:pPr>
        <w:rPr>
          <w:rFonts w:ascii="Calibri" w:hAnsi="Calibri"/>
        </w:rPr>
      </w:pPr>
      <w:r>
        <w:rPr>
          <w:rFonts w:ascii="Calibri" w:hAnsi="Calibri"/>
        </w:rPr>
        <w:t xml:space="preserve">Currently utilities are required to use RECs purchased under the </w:t>
      </w:r>
      <w:proofErr w:type="spellStart"/>
      <w:r>
        <w:rPr>
          <w:rFonts w:ascii="Calibri" w:hAnsi="Calibri"/>
        </w:rPr>
        <w:t>BioMAT</w:t>
      </w:r>
      <w:proofErr w:type="spellEnd"/>
      <w:r>
        <w:rPr>
          <w:rFonts w:ascii="Calibri" w:hAnsi="Calibri"/>
        </w:rPr>
        <w:t xml:space="preserve"> for addressing the Renewable Portfolio Standard requirements, </w:t>
      </w:r>
      <w:r w:rsidR="008619D7">
        <w:rPr>
          <w:rFonts w:ascii="Calibri" w:hAnsi="Calibri"/>
        </w:rPr>
        <w:t xml:space="preserve">however utilities only need a zero CI REC to comply with the program. Given this, the utilities only need a portion of the attributes of the RECs from dairy projects. If a project could participate in the </w:t>
      </w:r>
      <w:proofErr w:type="spellStart"/>
      <w:r w:rsidR="008619D7">
        <w:rPr>
          <w:rFonts w:ascii="Calibri" w:hAnsi="Calibri"/>
        </w:rPr>
        <w:t>BioMAT</w:t>
      </w:r>
      <w:proofErr w:type="spellEnd"/>
      <w:r w:rsidR="008619D7">
        <w:rPr>
          <w:rFonts w:ascii="Calibri" w:hAnsi="Calibri"/>
        </w:rPr>
        <w:t xml:space="preserve"> and then only use the incremental attributes (zero CI to dairy CI) to generate LCFS credits, this would enable additional flexibility and encourage further clean-energy investment.</w:t>
      </w:r>
    </w:p>
    <w:p w14:paraId="4440D863" w14:textId="77777777" w:rsidR="00D417B6" w:rsidRDefault="00D417B6" w:rsidP="00D417B6">
      <w:pPr>
        <w:rPr>
          <w:rFonts w:ascii="Calibri" w:hAnsi="Calibri"/>
        </w:rPr>
      </w:pPr>
    </w:p>
    <w:p w14:paraId="06BA39CA" w14:textId="2019969B" w:rsidR="00D417B6" w:rsidRPr="0009307F" w:rsidRDefault="00D417B6" w:rsidP="0009307F">
      <w:pPr>
        <w:pStyle w:val="ListParagraph"/>
        <w:numPr>
          <w:ilvl w:val="0"/>
          <w:numId w:val="35"/>
        </w:numPr>
        <w:ind w:left="360"/>
        <w:rPr>
          <w:rFonts w:ascii="Calibri" w:hAnsi="Calibri"/>
          <w:b/>
          <w:bCs/>
          <w:sz w:val="22"/>
        </w:rPr>
      </w:pPr>
      <w:r w:rsidRPr="0009307F">
        <w:rPr>
          <w:rFonts w:ascii="Calibri" w:hAnsi="Calibri"/>
          <w:b/>
          <w:bCs/>
        </w:rPr>
        <w:t>Temporary CIs for Electric Fuel Projects</w:t>
      </w:r>
    </w:p>
    <w:p w14:paraId="45A703FE" w14:textId="011CB4F2" w:rsidR="003D79BA" w:rsidRDefault="00D417B6" w:rsidP="003157BB">
      <w:pPr>
        <w:rPr>
          <w:rFonts w:ascii="Calibri" w:hAnsi="Calibri"/>
          <w:b/>
          <w:bCs/>
        </w:rPr>
      </w:pPr>
      <w:r>
        <w:rPr>
          <w:rFonts w:ascii="Calibri" w:hAnsi="Calibri"/>
        </w:rPr>
        <w:t xml:space="preserve">Currently </w:t>
      </w:r>
      <w:r w:rsidRPr="00D417B6">
        <w:rPr>
          <w:rFonts w:ascii="Calibri" w:hAnsi="Calibri"/>
        </w:rPr>
        <w:t xml:space="preserve">there is not </w:t>
      </w:r>
      <w:r>
        <w:rPr>
          <w:rFonts w:ascii="Calibri" w:hAnsi="Calibri"/>
        </w:rPr>
        <w:t xml:space="preserve">a mechanism in the LCFS regulation to allow </w:t>
      </w:r>
      <w:r w:rsidR="004908C7">
        <w:rPr>
          <w:rFonts w:ascii="Calibri" w:hAnsi="Calibri"/>
        </w:rPr>
        <w:t>electricity generated from dairy biogas and used in electric vehicles to claim any temporary CI.</w:t>
      </w:r>
      <w:r w:rsidR="008D3415">
        <w:rPr>
          <w:rFonts w:ascii="Calibri" w:hAnsi="Calibri"/>
        </w:rPr>
        <w:t xml:space="preserve"> A </w:t>
      </w:r>
      <w:r w:rsidR="008D3415" w:rsidRPr="008D3415">
        <w:rPr>
          <w:rFonts w:ascii="Calibri" w:hAnsi="Calibri"/>
        </w:rPr>
        <w:t xml:space="preserve">temporary CI pathway </w:t>
      </w:r>
      <w:r w:rsidR="008D3415">
        <w:rPr>
          <w:rFonts w:ascii="Calibri" w:hAnsi="Calibri"/>
        </w:rPr>
        <w:t xml:space="preserve">of -200 for </w:t>
      </w:r>
      <w:r w:rsidR="008D3415" w:rsidRPr="008D3415">
        <w:rPr>
          <w:rFonts w:ascii="Calibri" w:hAnsi="Calibri"/>
        </w:rPr>
        <w:t xml:space="preserve">biogas-based electricity would seem reasonable so that </w:t>
      </w:r>
      <w:r w:rsidR="008D3415">
        <w:rPr>
          <w:rFonts w:ascii="Calibri" w:hAnsi="Calibri"/>
        </w:rPr>
        <w:t>multiple quarters of credits are not lost</w:t>
      </w:r>
      <w:r w:rsidR="008D3415" w:rsidRPr="008D3415">
        <w:rPr>
          <w:rFonts w:ascii="Calibri" w:hAnsi="Calibri"/>
        </w:rPr>
        <w:t xml:space="preserve"> if there are delays in the certification process</w:t>
      </w:r>
      <w:r w:rsidR="008D3415">
        <w:rPr>
          <w:rFonts w:ascii="Calibri" w:hAnsi="Calibri"/>
        </w:rPr>
        <w:t>.</w:t>
      </w:r>
      <w:r w:rsidR="004908C7">
        <w:rPr>
          <w:rFonts w:ascii="Calibri" w:hAnsi="Calibri"/>
        </w:rPr>
        <w:t xml:space="preserve"> </w:t>
      </w:r>
      <w:r w:rsidR="008D3415">
        <w:rPr>
          <w:rFonts w:ascii="Calibri" w:hAnsi="Calibri"/>
        </w:rPr>
        <w:t>Otherwise</w:t>
      </w:r>
      <w:r w:rsidR="004908C7">
        <w:rPr>
          <w:rFonts w:ascii="Calibri" w:hAnsi="Calibri"/>
        </w:rPr>
        <w:t xml:space="preserve">, projects </w:t>
      </w:r>
      <w:r w:rsidR="008D3415">
        <w:rPr>
          <w:rFonts w:ascii="Calibri" w:hAnsi="Calibri"/>
        </w:rPr>
        <w:t xml:space="preserve">currently </w:t>
      </w:r>
      <w:r w:rsidR="004908C7">
        <w:rPr>
          <w:rFonts w:ascii="Calibri" w:hAnsi="Calibri"/>
        </w:rPr>
        <w:t xml:space="preserve">must wait until they are fully certified. </w:t>
      </w:r>
      <w:r w:rsidR="008D3415">
        <w:rPr>
          <w:rFonts w:ascii="Calibri" w:hAnsi="Calibri"/>
        </w:rPr>
        <w:t>O</w:t>
      </w:r>
      <w:r w:rsidR="004908C7">
        <w:rPr>
          <w:rFonts w:ascii="Calibri" w:hAnsi="Calibri"/>
        </w:rPr>
        <w:t xml:space="preserve">r </w:t>
      </w:r>
      <w:r w:rsidR="008D3415">
        <w:rPr>
          <w:rFonts w:ascii="Calibri" w:hAnsi="Calibri"/>
        </w:rPr>
        <w:t xml:space="preserve">more simply, </w:t>
      </w:r>
      <w:r w:rsidR="004908C7">
        <w:rPr>
          <w:rFonts w:ascii="Calibri" w:hAnsi="Calibri"/>
        </w:rPr>
        <w:t xml:space="preserve">credit </w:t>
      </w:r>
      <w:proofErr w:type="gramStart"/>
      <w:r w:rsidR="004908C7">
        <w:rPr>
          <w:rFonts w:ascii="Calibri" w:hAnsi="Calibri"/>
        </w:rPr>
        <w:t>true-ups</w:t>
      </w:r>
      <w:proofErr w:type="gramEnd"/>
      <w:r w:rsidR="004908C7">
        <w:rPr>
          <w:rFonts w:ascii="Calibri" w:hAnsi="Calibri"/>
        </w:rPr>
        <w:t xml:space="preserve"> should be allowed as previously proposed by CARB</w:t>
      </w:r>
      <w:r w:rsidR="008D3415">
        <w:rPr>
          <w:rFonts w:ascii="Calibri" w:hAnsi="Calibri"/>
        </w:rPr>
        <w:t xml:space="preserve"> and described above</w:t>
      </w:r>
      <w:r w:rsidR="004908C7">
        <w:rPr>
          <w:rFonts w:ascii="Calibri" w:hAnsi="Calibri"/>
        </w:rPr>
        <w:t xml:space="preserve">. </w:t>
      </w:r>
    </w:p>
    <w:bookmarkEnd w:id="0"/>
    <w:p w14:paraId="7768B152" w14:textId="77777777" w:rsidR="00D07B45" w:rsidRDefault="00D07B45" w:rsidP="00742B86">
      <w:pPr>
        <w:rPr>
          <w:rFonts w:ascii="Calibri" w:hAnsi="Calibri"/>
          <w:b/>
          <w:bCs/>
        </w:rPr>
      </w:pPr>
    </w:p>
    <w:p w14:paraId="30CC5BD1" w14:textId="230967D0" w:rsidR="004908C7" w:rsidRPr="00421941" w:rsidRDefault="00863887" w:rsidP="004908C7">
      <w:pPr>
        <w:pStyle w:val="ListParagraph"/>
        <w:numPr>
          <w:ilvl w:val="0"/>
          <w:numId w:val="35"/>
        </w:numPr>
        <w:ind w:left="360"/>
        <w:rPr>
          <w:rFonts w:ascii="Calibri" w:hAnsi="Calibri"/>
          <w:b/>
          <w:bCs/>
        </w:rPr>
      </w:pPr>
      <w:r>
        <w:rPr>
          <w:rFonts w:ascii="Calibri" w:hAnsi="Calibri"/>
          <w:b/>
          <w:bCs/>
        </w:rPr>
        <w:t>Ensure Crediting Flexibility</w:t>
      </w:r>
      <w:r w:rsidR="005C10A7">
        <w:rPr>
          <w:rFonts w:ascii="Calibri" w:hAnsi="Calibri"/>
          <w:b/>
          <w:bCs/>
        </w:rPr>
        <w:t xml:space="preserve"> </w:t>
      </w:r>
      <w:r>
        <w:rPr>
          <w:rFonts w:ascii="Calibri" w:hAnsi="Calibri"/>
          <w:b/>
          <w:bCs/>
        </w:rPr>
        <w:t>at Individual Facilities</w:t>
      </w:r>
    </w:p>
    <w:p w14:paraId="20CDC84C" w14:textId="2D6CAD6E" w:rsidR="004908C7" w:rsidRPr="0009307F" w:rsidRDefault="00B43DC2" w:rsidP="0009307F">
      <w:pPr>
        <w:rPr>
          <w:rFonts w:ascii="Calibri" w:hAnsi="Calibri"/>
          <w:b/>
          <w:bCs/>
        </w:rPr>
      </w:pPr>
      <w:r>
        <w:rPr>
          <w:rFonts w:ascii="Calibri" w:hAnsi="Calibri"/>
        </w:rPr>
        <w:t xml:space="preserve">It is </w:t>
      </w:r>
      <w:r w:rsidR="004908C7" w:rsidRPr="0009307F">
        <w:rPr>
          <w:rFonts w:ascii="Calibri" w:hAnsi="Calibri"/>
        </w:rPr>
        <w:t>CalBio</w:t>
      </w:r>
      <w:r>
        <w:rPr>
          <w:rFonts w:ascii="Calibri" w:hAnsi="Calibri"/>
        </w:rPr>
        <w:t>’s understanding that under the current LCFS program, a single facility is eligible to produce LCFS credits from two separate pathways (for example, an RNG pathway and an Electric EV pathway) provided the biogas is separately allocated to two separate end uses (pipeline injection and electricity generation)</w:t>
      </w:r>
      <w:r w:rsidR="00597F7A">
        <w:rPr>
          <w:rFonts w:ascii="Calibri" w:hAnsi="Calibri"/>
        </w:rPr>
        <w:t>,</w:t>
      </w:r>
      <w:r>
        <w:rPr>
          <w:rFonts w:ascii="Calibri" w:hAnsi="Calibri"/>
        </w:rPr>
        <w:t xml:space="preserve"> and it is verified that no double-counting of biogas is occurring. However, if </w:t>
      </w:r>
      <w:r w:rsidR="005A1715">
        <w:rPr>
          <w:rFonts w:ascii="Calibri" w:hAnsi="Calibri"/>
        </w:rPr>
        <w:t xml:space="preserve">CARB </w:t>
      </w:r>
      <w:r>
        <w:rPr>
          <w:rFonts w:ascii="Calibri" w:hAnsi="Calibri"/>
        </w:rPr>
        <w:t xml:space="preserve">deems this as not currently eligible under the existing LCFS, the program should be </w:t>
      </w:r>
      <w:r w:rsidR="005A1715">
        <w:rPr>
          <w:rFonts w:ascii="Calibri" w:hAnsi="Calibri"/>
        </w:rPr>
        <w:t xml:space="preserve">modified </w:t>
      </w:r>
      <w:r>
        <w:rPr>
          <w:rFonts w:ascii="Calibri" w:hAnsi="Calibri"/>
        </w:rPr>
        <w:t xml:space="preserve">to enable </w:t>
      </w:r>
      <w:r w:rsidR="005A1715">
        <w:rPr>
          <w:rFonts w:ascii="Calibri" w:hAnsi="Calibri"/>
        </w:rPr>
        <w:t xml:space="preserve">these concepts to allow for more innovative projects with flexible use of low-CI biogas. </w:t>
      </w:r>
    </w:p>
    <w:p w14:paraId="61A29517" w14:textId="77777777" w:rsidR="004908C7" w:rsidRDefault="004908C7" w:rsidP="0009307F">
      <w:pPr>
        <w:pStyle w:val="ListParagraph"/>
        <w:ind w:left="360"/>
        <w:rPr>
          <w:rFonts w:ascii="Calibri" w:hAnsi="Calibri"/>
          <w:b/>
          <w:bCs/>
        </w:rPr>
      </w:pPr>
    </w:p>
    <w:p w14:paraId="74BF501F" w14:textId="2CA3BE71" w:rsidR="002940B4" w:rsidRPr="0009307F" w:rsidRDefault="002940B4" w:rsidP="0009307F">
      <w:pPr>
        <w:pStyle w:val="ListParagraph"/>
        <w:numPr>
          <w:ilvl w:val="0"/>
          <w:numId w:val="35"/>
        </w:numPr>
        <w:ind w:left="360"/>
        <w:rPr>
          <w:rFonts w:ascii="Calibri" w:hAnsi="Calibri"/>
          <w:b/>
          <w:bCs/>
        </w:rPr>
      </w:pPr>
      <w:r w:rsidRPr="0009307F">
        <w:rPr>
          <w:rFonts w:ascii="Calibri" w:hAnsi="Calibri"/>
          <w:b/>
          <w:bCs/>
        </w:rPr>
        <w:t xml:space="preserve">Implement </w:t>
      </w:r>
      <w:r w:rsidR="001724AB" w:rsidRPr="0009307F">
        <w:rPr>
          <w:rFonts w:ascii="Calibri" w:hAnsi="Calibri"/>
          <w:b/>
          <w:bCs/>
        </w:rPr>
        <w:t>Pilot Financial Mechanism</w:t>
      </w:r>
    </w:p>
    <w:p w14:paraId="1AB820B4" w14:textId="659B948C" w:rsidR="001724AB" w:rsidRPr="001724AB" w:rsidRDefault="001724AB" w:rsidP="00742B86">
      <w:pPr>
        <w:rPr>
          <w:rFonts w:ascii="Calibri" w:hAnsi="Calibri"/>
        </w:rPr>
      </w:pPr>
      <w:r>
        <w:rPr>
          <w:rFonts w:ascii="Calibri" w:hAnsi="Calibri"/>
        </w:rPr>
        <w:t xml:space="preserve">CalBio supports the concept of a </w:t>
      </w:r>
      <w:r w:rsidRPr="001724AB">
        <w:rPr>
          <w:rFonts w:ascii="Calibri" w:hAnsi="Calibri"/>
        </w:rPr>
        <w:t xml:space="preserve">pilot financial mechanism that, if implemented, could improve stability and certainty around LCFS credits generated from anaerobic digestion at dairy operations. </w:t>
      </w:r>
      <w:r>
        <w:rPr>
          <w:rFonts w:ascii="Calibri" w:hAnsi="Calibri"/>
        </w:rPr>
        <w:t>Either of the</w:t>
      </w:r>
      <w:r w:rsidRPr="001724AB">
        <w:rPr>
          <w:rFonts w:ascii="Calibri" w:hAnsi="Calibri"/>
        </w:rPr>
        <w:t xml:space="preserve"> potential approaches</w:t>
      </w:r>
      <w:r>
        <w:rPr>
          <w:rFonts w:ascii="Calibri" w:hAnsi="Calibri"/>
        </w:rPr>
        <w:t xml:space="preserve"> </w:t>
      </w:r>
      <w:r w:rsidR="00EE4F25">
        <w:rPr>
          <w:rFonts w:ascii="Calibri" w:hAnsi="Calibri"/>
        </w:rPr>
        <w:t>that</w:t>
      </w:r>
      <w:r>
        <w:rPr>
          <w:rFonts w:ascii="Calibri" w:hAnsi="Calibri"/>
        </w:rPr>
        <w:t xml:space="preserve"> allows </w:t>
      </w:r>
      <w:r w:rsidRPr="001724AB">
        <w:rPr>
          <w:rFonts w:ascii="Calibri" w:hAnsi="Calibri"/>
        </w:rPr>
        <w:t xml:space="preserve">participating facilities </w:t>
      </w:r>
      <w:r>
        <w:rPr>
          <w:rFonts w:ascii="Calibri" w:hAnsi="Calibri"/>
        </w:rPr>
        <w:t>to</w:t>
      </w:r>
      <w:r w:rsidRPr="001724AB">
        <w:rPr>
          <w:rFonts w:ascii="Calibri" w:hAnsi="Calibri"/>
        </w:rPr>
        <w:t xml:space="preserve"> receive a </w:t>
      </w:r>
      <w:r>
        <w:rPr>
          <w:rFonts w:ascii="Calibri" w:hAnsi="Calibri"/>
        </w:rPr>
        <w:t xml:space="preserve">higher degree of certainty on the </w:t>
      </w:r>
      <w:r w:rsidRPr="001724AB">
        <w:rPr>
          <w:rFonts w:ascii="Calibri" w:hAnsi="Calibri"/>
        </w:rPr>
        <w:t>LCFS credit price</w:t>
      </w:r>
      <w:r>
        <w:rPr>
          <w:rFonts w:ascii="Calibri" w:hAnsi="Calibri"/>
        </w:rPr>
        <w:t xml:space="preserve"> reduces financial risk and will increase participation</w:t>
      </w:r>
      <w:r w:rsidRPr="001724AB">
        <w:rPr>
          <w:rFonts w:ascii="Calibri" w:hAnsi="Calibri"/>
        </w:rPr>
        <w:t xml:space="preserve">. </w:t>
      </w:r>
      <w:r w:rsidR="00573CF7">
        <w:rPr>
          <w:rFonts w:ascii="Calibri" w:hAnsi="Calibri"/>
        </w:rPr>
        <w:t>R</w:t>
      </w:r>
      <w:r w:rsidRPr="001724AB">
        <w:rPr>
          <w:rFonts w:ascii="Calibri" w:hAnsi="Calibri"/>
        </w:rPr>
        <w:t xml:space="preserve">evenue certainty helps project developers access private financing, </w:t>
      </w:r>
      <w:r w:rsidR="002B2FEA">
        <w:rPr>
          <w:rFonts w:ascii="Calibri" w:hAnsi="Calibri"/>
        </w:rPr>
        <w:t xml:space="preserve">enabling more projects to be built </w:t>
      </w:r>
      <w:r w:rsidR="00B7181D">
        <w:rPr>
          <w:rFonts w:ascii="Calibri" w:hAnsi="Calibri"/>
        </w:rPr>
        <w:t xml:space="preserve">which are necessary to achieve </w:t>
      </w:r>
      <w:r w:rsidR="002B2FEA">
        <w:rPr>
          <w:rFonts w:ascii="Calibri" w:hAnsi="Calibri"/>
        </w:rPr>
        <w:t xml:space="preserve">the state’s </w:t>
      </w:r>
      <w:r w:rsidR="00B7181D">
        <w:rPr>
          <w:rFonts w:ascii="Calibri" w:hAnsi="Calibri"/>
        </w:rPr>
        <w:t xml:space="preserve">climate </w:t>
      </w:r>
      <w:r w:rsidR="002B2FEA">
        <w:rPr>
          <w:rFonts w:ascii="Calibri" w:hAnsi="Calibri"/>
        </w:rPr>
        <w:t>goals</w:t>
      </w:r>
      <w:r w:rsidR="00B7181D">
        <w:rPr>
          <w:rFonts w:ascii="Calibri" w:hAnsi="Calibri"/>
        </w:rPr>
        <w:t>.</w:t>
      </w:r>
      <w:r w:rsidR="002B2FEA">
        <w:rPr>
          <w:rFonts w:ascii="Calibri" w:hAnsi="Calibri"/>
        </w:rPr>
        <w:t xml:space="preserve"> </w:t>
      </w:r>
    </w:p>
    <w:p w14:paraId="218B73A9" w14:textId="77777777" w:rsidR="00D65665" w:rsidRDefault="00D65665" w:rsidP="00742B86">
      <w:pPr>
        <w:rPr>
          <w:rFonts w:ascii="Calibri" w:hAnsi="Calibri"/>
          <w:b/>
          <w:u w:val="single"/>
        </w:rPr>
      </w:pPr>
    </w:p>
    <w:p w14:paraId="0DCE1C7A" w14:textId="52836A1F" w:rsidR="00742B86" w:rsidRDefault="00533516" w:rsidP="00742B86">
      <w:pPr>
        <w:rPr>
          <w:rFonts w:ascii="Calibri" w:hAnsi="Calibri"/>
        </w:rPr>
      </w:pPr>
      <w:r>
        <w:rPr>
          <w:rFonts w:ascii="Calibri" w:hAnsi="Calibri"/>
        </w:rPr>
        <w:t xml:space="preserve">We would like to thank </w:t>
      </w:r>
      <w:r w:rsidR="0031497C">
        <w:rPr>
          <w:rFonts w:ascii="Calibri" w:hAnsi="Calibri"/>
        </w:rPr>
        <w:t>CARB</w:t>
      </w:r>
      <w:r>
        <w:rPr>
          <w:rFonts w:ascii="Calibri" w:hAnsi="Calibri"/>
        </w:rPr>
        <w:t xml:space="preserve"> for the </w:t>
      </w:r>
      <w:r w:rsidR="00936564">
        <w:rPr>
          <w:rFonts w:ascii="Calibri" w:hAnsi="Calibri"/>
        </w:rPr>
        <w:t xml:space="preserve">opportunity to comment </w:t>
      </w:r>
      <w:r>
        <w:rPr>
          <w:rFonts w:ascii="Calibri" w:hAnsi="Calibri"/>
        </w:rPr>
        <w:t xml:space="preserve">and </w:t>
      </w:r>
      <w:r w:rsidR="00936564">
        <w:rPr>
          <w:rFonts w:ascii="Calibri" w:hAnsi="Calibri"/>
        </w:rPr>
        <w:t xml:space="preserve">we </w:t>
      </w:r>
      <w:r>
        <w:rPr>
          <w:rFonts w:ascii="Calibri" w:hAnsi="Calibri"/>
        </w:rPr>
        <w:t xml:space="preserve">look forward to </w:t>
      </w:r>
      <w:r w:rsidR="002B2FEA">
        <w:rPr>
          <w:rFonts w:ascii="Calibri" w:hAnsi="Calibri"/>
        </w:rPr>
        <w:t>engaging further on the topics above.</w:t>
      </w:r>
    </w:p>
    <w:p w14:paraId="37272613" w14:textId="77777777" w:rsidR="00742B86" w:rsidRPr="00971B06" w:rsidRDefault="00742B86" w:rsidP="00742B86">
      <w:pPr>
        <w:rPr>
          <w:rFonts w:ascii="Calibri" w:hAnsi="Calibri"/>
        </w:rPr>
      </w:pPr>
    </w:p>
    <w:p w14:paraId="73EC71C1" w14:textId="77777777" w:rsidR="00742B86" w:rsidRPr="00B82FC3" w:rsidRDefault="00742B86" w:rsidP="00742B86">
      <w:pPr>
        <w:rPr>
          <w:rFonts w:ascii="Calibri" w:hAnsi="Calibri"/>
        </w:rPr>
      </w:pPr>
      <w:r w:rsidRPr="00B82FC3">
        <w:rPr>
          <w:rFonts w:ascii="Calibri" w:hAnsi="Calibri"/>
        </w:rPr>
        <w:t>Sincerely,</w:t>
      </w:r>
    </w:p>
    <w:p w14:paraId="50D4E48F" w14:textId="7F187C06" w:rsidR="00742B86" w:rsidRDefault="00742B86" w:rsidP="00742B86">
      <w:pPr>
        <w:rPr>
          <w:rFonts w:ascii="Calibri" w:hAnsi="Calibri"/>
        </w:rPr>
      </w:pPr>
    </w:p>
    <w:p w14:paraId="2D868928" w14:textId="77777777" w:rsidR="0068414A" w:rsidRDefault="001724AB" w:rsidP="00742B86">
      <w:pPr>
        <w:rPr>
          <w:rFonts w:ascii="Calibri" w:hAnsi="Calibri"/>
        </w:rPr>
      </w:pPr>
      <w:r>
        <w:rPr>
          <w:noProof/>
        </w:rPr>
        <w:drawing>
          <wp:inline distT="0" distB="0" distL="0" distR="0" wp14:anchorId="2579CE06" wp14:editId="35B58256">
            <wp:extent cx="1593792" cy="657132"/>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0175" cy="668010"/>
                    </a:xfrm>
                    <a:prstGeom prst="rect">
                      <a:avLst/>
                    </a:prstGeom>
                    <a:noFill/>
                    <a:ln>
                      <a:noFill/>
                    </a:ln>
                  </pic:spPr>
                </pic:pic>
              </a:graphicData>
            </a:graphic>
          </wp:inline>
        </w:drawing>
      </w:r>
    </w:p>
    <w:p w14:paraId="61DA6DCC" w14:textId="35CDA6D8" w:rsidR="00742B86" w:rsidRPr="00B82FC3" w:rsidRDefault="001724AB" w:rsidP="00742B86">
      <w:pPr>
        <w:rPr>
          <w:rFonts w:ascii="Calibri" w:hAnsi="Calibri"/>
        </w:rPr>
      </w:pPr>
      <w:r>
        <w:rPr>
          <w:rFonts w:ascii="Calibri" w:hAnsi="Calibri"/>
        </w:rPr>
        <w:t>Andrew Craig</w:t>
      </w:r>
    </w:p>
    <w:p w14:paraId="56478AA5" w14:textId="0D9A373B" w:rsidR="00742B86" w:rsidRDefault="001724AB" w:rsidP="00742B86">
      <w:pPr>
        <w:rPr>
          <w:rFonts w:ascii="Calibri" w:hAnsi="Calibri"/>
        </w:rPr>
      </w:pPr>
      <w:r w:rsidRPr="001724AB">
        <w:rPr>
          <w:rFonts w:ascii="Calibri" w:hAnsi="Calibri"/>
        </w:rPr>
        <w:t xml:space="preserve">Vice President, GHG </w:t>
      </w:r>
      <w:r w:rsidR="008778E7">
        <w:rPr>
          <w:rFonts w:ascii="Calibri" w:hAnsi="Calibri"/>
        </w:rPr>
        <w:t>Programs</w:t>
      </w:r>
    </w:p>
    <w:sectPr w:rsidR="00742B86" w:rsidSect="00375B3F">
      <w:footerReference w:type="default" r:id="rId9"/>
      <w:headerReference w:type="first" r:id="rId10"/>
      <w:footerReference w:type="first" r:id="rId11"/>
      <w:pgSz w:w="12240" w:h="15840"/>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6A2A6" w14:textId="77777777" w:rsidR="00F40B35" w:rsidRDefault="00F40B35">
      <w:r>
        <w:separator/>
      </w:r>
    </w:p>
  </w:endnote>
  <w:endnote w:type="continuationSeparator" w:id="0">
    <w:p w14:paraId="0B9C9123" w14:textId="77777777" w:rsidR="00F40B35" w:rsidRDefault="00F4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8A46" w14:textId="77777777" w:rsidR="007952B4" w:rsidRPr="00375B3F" w:rsidRDefault="007952B4" w:rsidP="007952B4">
    <w:pPr>
      <w:pStyle w:val="Footer"/>
      <w:pBdr>
        <w:bottom w:val="single" w:sz="4" w:space="1" w:color="auto"/>
      </w:pBdr>
      <w:tabs>
        <w:tab w:val="clear" w:pos="4320"/>
        <w:tab w:val="clear" w:pos="8640"/>
      </w:tabs>
      <w:ind w:left="-720" w:right="-720"/>
      <w:jc w:val="center"/>
      <w:rPr>
        <w:rFonts w:ascii="Calibri" w:hAnsi="Calibri"/>
        <w:color w:val="808080"/>
        <w:sz w:val="20"/>
        <w:szCs w:val="20"/>
      </w:rPr>
    </w:pPr>
  </w:p>
  <w:p w14:paraId="2B6E6843" w14:textId="77777777" w:rsidR="007952B4" w:rsidRPr="00375B3F" w:rsidRDefault="007952B4" w:rsidP="007952B4">
    <w:pPr>
      <w:pStyle w:val="Footer"/>
      <w:tabs>
        <w:tab w:val="clear" w:pos="4320"/>
        <w:tab w:val="clear" w:pos="8640"/>
      </w:tabs>
      <w:ind w:left="-720" w:right="-720"/>
      <w:jc w:val="center"/>
      <w:rPr>
        <w:rFonts w:ascii="Calibri" w:hAnsi="Calibri"/>
        <w:color w:val="808080"/>
        <w:sz w:val="20"/>
        <w:szCs w:val="20"/>
      </w:rPr>
    </w:pPr>
    <w:r w:rsidRPr="00375B3F">
      <w:rPr>
        <w:rFonts w:ascii="Calibri" w:hAnsi="Calibri"/>
        <w:color w:val="808080"/>
        <w:sz w:val="20"/>
        <w:szCs w:val="20"/>
      </w:rPr>
      <w:t>California Bioenergy LLC</w:t>
    </w:r>
    <w:r w:rsidRPr="00375B3F">
      <w:rPr>
        <w:rFonts w:ascii="Calibri" w:hAnsi="Calibri"/>
        <w:color w:val="808080"/>
        <w:sz w:val="20"/>
        <w:szCs w:val="20"/>
      </w:rPr>
      <w:tab/>
      <w:t xml:space="preserve">                                                                                          </w:t>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t xml:space="preserve">Page </w:t>
    </w:r>
    <w:r w:rsidRPr="00375B3F">
      <w:rPr>
        <w:rFonts w:ascii="Calibri" w:hAnsi="Calibri"/>
        <w:color w:val="808080"/>
        <w:sz w:val="20"/>
        <w:szCs w:val="20"/>
      </w:rPr>
      <w:fldChar w:fldCharType="begin"/>
    </w:r>
    <w:r w:rsidRPr="00375B3F">
      <w:rPr>
        <w:rFonts w:ascii="Calibri" w:hAnsi="Calibri"/>
        <w:color w:val="808080"/>
        <w:sz w:val="20"/>
        <w:szCs w:val="20"/>
      </w:rPr>
      <w:instrText xml:space="preserve"> PAGE </w:instrText>
    </w:r>
    <w:r w:rsidRPr="00375B3F">
      <w:rPr>
        <w:rFonts w:ascii="Calibri" w:hAnsi="Calibri"/>
        <w:color w:val="808080"/>
        <w:sz w:val="20"/>
        <w:szCs w:val="20"/>
      </w:rPr>
      <w:fldChar w:fldCharType="separate"/>
    </w:r>
    <w:r>
      <w:rPr>
        <w:rFonts w:ascii="Calibri" w:hAnsi="Calibri"/>
        <w:color w:val="808080"/>
        <w:sz w:val="20"/>
        <w:szCs w:val="20"/>
      </w:rPr>
      <w:t>1</w:t>
    </w:r>
    <w:r w:rsidRPr="00375B3F">
      <w:rPr>
        <w:rFonts w:ascii="Calibri" w:hAnsi="Calibri"/>
        <w:color w:val="808080"/>
        <w:sz w:val="20"/>
        <w:szCs w:val="20"/>
      </w:rPr>
      <w:fldChar w:fldCharType="end"/>
    </w:r>
    <w:r w:rsidRPr="00375B3F">
      <w:rPr>
        <w:rFonts w:ascii="Calibri" w:hAnsi="Calibri"/>
        <w:color w:val="808080"/>
        <w:sz w:val="20"/>
        <w:szCs w:val="20"/>
      </w:rPr>
      <w:t xml:space="preserve"> of </w:t>
    </w:r>
    <w:r w:rsidRPr="00375B3F">
      <w:rPr>
        <w:rFonts w:ascii="Calibri" w:hAnsi="Calibri"/>
        <w:color w:val="808080"/>
        <w:sz w:val="20"/>
        <w:szCs w:val="20"/>
      </w:rPr>
      <w:fldChar w:fldCharType="begin"/>
    </w:r>
    <w:r w:rsidRPr="00375B3F">
      <w:rPr>
        <w:rFonts w:ascii="Calibri" w:hAnsi="Calibri"/>
        <w:color w:val="808080"/>
        <w:sz w:val="20"/>
        <w:szCs w:val="20"/>
      </w:rPr>
      <w:instrText xml:space="preserve"> NUMPAGES  </w:instrText>
    </w:r>
    <w:r w:rsidRPr="00375B3F">
      <w:rPr>
        <w:rFonts w:ascii="Calibri" w:hAnsi="Calibri"/>
        <w:color w:val="808080"/>
        <w:sz w:val="20"/>
        <w:szCs w:val="20"/>
      </w:rPr>
      <w:fldChar w:fldCharType="separate"/>
    </w:r>
    <w:r>
      <w:rPr>
        <w:rFonts w:ascii="Calibri" w:hAnsi="Calibri"/>
        <w:color w:val="808080"/>
        <w:sz w:val="20"/>
        <w:szCs w:val="20"/>
      </w:rPr>
      <w:t>3</w:t>
    </w:r>
    <w:r w:rsidRPr="00375B3F">
      <w:rPr>
        <w:rFonts w:ascii="Calibri" w:hAnsi="Calibri"/>
        <w:color w:val="808080"/>
        <w:sz w:val="20"/>
        <w:szCs w:val="20"/>
      </w:rPr>
      <w:fldChar w:fldCharType="end"/>
    </w:r>
  </w:p>
  <w:p w14:paraId="036AE549" w14:textId="77777777" w:rsidR="00724616" w:rsidRPr="00183186" w:rsidRDefault="00724616" w:rsidP="0099419E">
    <w:pPr>
      <w:pStyle w:val="Footer"/>
      <w:jc w:val="center"/>
      <w:rPr>
        <w:rFonts w:ascii="Calibri" w:hAnsi="Calibri"/>
        <w:color w:val="7F7F7F"/>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550F" w14:textId="77777777" w:rsidR="00375B3F" w:rsidRPr="00375B3F" w:rsidRDefault="00375B3F" w:rsidP="00375B3F">
    <w:pPr>
      <w:pStyle w:val="Footer"/>
      <w:pBdr>
        <w:bottom w:val="single" w:sz="4" w:space="1" w:color="auto"/>
      </w:pBdr>
      <w:tabs>
        <w:tab w:val="clear" w:pos="4320"/>
        <w:tab w:val="clear" w:pos="8640"/>
      </w:tabs>
      <w:ind w:left="-720" w:right="-720"/>
      <w:jc w:val="center"/>
      <w:rPr>
        <w:rFonts w:ascii="Calibri" w:hAnsi="Calibri"/>
        <w:color w:val="808080"/>
        <w:sz w:val="20"/>
        <w:szCs w:val="20"/>
      </w:rPr>
    </w:pPr>
  </w:p>
  <w:p w14:paraId="5CBCEA67" w14:textId="77777777" w:rsidR="00375B3F" w:rsidRPr="00375B3F" w:rsidRDefault="00375B3F" w:rsidP="00375B3F">
    <w:pPr>
      <w:pStyle w:val="Footer"/>
      <w:tabs>
        <w:tab w:val="clear" w:pos="4320"/>
        <w:tab w:val="clear" w:pos="8640"/>
      </w:tabs>
      <w:ind w:left="-720" w:right="-720"/>
      <w:jc w:val="center"/>
      <w:rPr>
        <w:rFonts w:ascii="Calibri" w:hAnsi="Calibri"/>
        <w:color w:val="808080"/>
        <w:sz w:val="20"/>
        <w:szCs w:val="20"/>
      </w:rPr>
    </w:pPr>
    <w:r w:rsidRPr="00375B3F">
      <w:rPr>
        <w:rFonts w:ascii="Calibri" w:hAnsi="Calibri"/>
        <w:color w:val="808080"/>
        <w:sz w:val="20"/>
        <w:szCs w:val="20"/>
      </w:rPr>
      <w:t>California Bioenergy LLC</w:t>
    </w:r>
    <w:r w:rsidRPr="00375B3F">
      <w:rPr>
        <w:rFonts w:ascii="Calibri" w:hAnsi="Calibri"/>
        <w:color w:val="808080"/>
        <w:sz w:val="20"/>
        <w:szCs w:val="20"/>
      </w:rPr>
      <w:tab/>
      <w:t xml:space="preserve">                                                                                          </w:t>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r>
    <w:r w:rsidRPr="00375B3F">
      <w:rPr>
        <w:rFonts w:ascii="Calibri" w:hAnsi="Calibri"/>
        <w:color w:val="808080"/>
        <w:sz w:val="20"/>
        <w:szCs w:val="20"/>
      </w:rPr>
      <w:tab/>
      <w:t xml:space="preserve">Page </w:t>
    </w:r>
    <w:r w:rsidRPr="00375B3F">
      <w:rPr>
        <w:rFonts w:ascii="Calibri" w:hAnsi="Calibri"/>
        <w:color w:val="808080"/>
        <w:sz w:val="20"/>
        <w:szCs w:val="20"/>
      </w:rPr>
      <w:fldChar w:fldCharType="begin"/>
    </w:r>
    <w:r w:rsidRPr="00375B3F">
      <w:rPr>
        <w:rFonts w:ascii="Calibri" w:hAnsi="Calibri"/>
        <w:color w:val="808080"/>
        <w:sz w:val="20"/>
        <w:szCs w:val="20"/>
      </w:rPr>
      <w:instrText xml:space="preserve"> PAGE </w:instrText>
    </w:r>
    <w:r w:rsidRPr="00375B3F">
      <w:rPr>
        <w:rFonts w:ascii="Calibri" w:hAnsi="Calibri"/>
        <w:color w:val="808080"/>
        <w:sz w:val="20"/>
        <w:szCs w:val="20"/>
      </w:rPr>
      <w:fldChar w:fldCharType="separate"/>
    </w:r>
    <w:r w:rsidR="0094736F">
      <w:rPr>
        <w:rFonts w:ascii="Calibri" w:hAnsi="Calibri"/>
        <w:noProof/>
        <w:color w:val="808080"/>
        <w:sz w:val="20"/>
        <w:szCs w:val="20"/>
      </w:rPr>
      <w:t>1</w:t>
    </w:r>
    <w:r w:rsidRPr="00375B3F">
      <w:rPr>
        <w:rFonts w:ascii="Calibri" w:hAnsi="Calibri"/>
        <w:color w:val="808080"/>
        <w:sz w:val="20"/>
        <w:szCs w:val="20"/>
      </w:rPr>
      <w:fldChar w:fldCharType="end"/>
    </w:r>
    <w:r w:rsidRPr="00375B3F">
      <w:rPr>
        <w:rFonts w:ascii="Calibri" w:hAnsi="Calibri"/>
        <w:color w:val="808080"/>
        <w:sz w:val="20"/>
        <w:szCs w:val="20"/>
      </w:rPr>
      <w:t xml:space="preserve"> of </w:t>
    </w:r>
    <w:r w:rsidRPr="00375B3F">
      <w:rPr>
        <w:rFonts w:ascii="Calibri" w:hAnsi="Calibri"/>
        <w:color w:val="808080"/>
        <w:sz w:val="20"/>
        <w:szCs w:val="20"/>
      </w:rPr>
      <w:fldChar w:fldCharType="begin"/>
    </w:r>
    <w:r w:rsidRPr="00375B3F">
      <w:rPr>
        <w:rFonts w:ascii="Calibri" w:hAnsi="Calibri"/>
        <w:color w:val="808080"/>
        <w:sz w:val="20"/>
        <w:szCs w:val="20"/>
      </w:rPr>
      <w:instrText xml:space="preserve"> NUMPAGES  </w:instrText>
    </w:r>
    <w:r w:rsidRPr="00375B3F">
      <w:rPr>
        <w:rFonts w:ascii="Calibri" w:hAnsi="Calibri"/>
        <w:color w:val="808080"/>
        <w:sz w:val="20"/>
        <w:szCs w:val="20"/>
      </w:rPr>
      <w:fldChar w:fldCharType="separate"/>
    </w:r>
    <w:r w:rsidR="0094736F">
      <w:rPr>
        <w:rFonts w:ascii="Calibri" w:hAnsi="Calibri"/>
        <w:noProof/>
        <w:color w:val="808080"/>
        <w:sz w:val="20"/>
        <w:szCs w:val="20"/>
      </w:rPr>
      <w:t>3</w:t>
    </w:r>
    <w:r w:rsidRPr="00375B3F">
      <w:rPr>
        <w:rFonts w:ascii="Calibri" w:hAnsi="Calibri"/>
        <w:color w:val="808080"/>
        <w:sz w:val="20"/>
        <w:szCs w:val="20"/>
      </w:rPr>
      <w:fldChar w:fldCharType="end"/>
    </w:r>
  </w:p>
  <w:p w14:paraId="567955F8" w14:textId="77777777" w:rsidR="00375B3F" w:rsidRPr="00375B3F" w:rsidRDefault="00375B3F">
    <w:pPr>
      <w:pStyle w:val="Footer"/>
      <w:rPr>
        <w:rFonts w:ascii="Calibri" w:hAnsi="Calibri"/>
        <w:color w:val="7F7F7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84CEA" w14:textId="77777777" w:rsidR="00F40B35" w:rsidRDefault="00F40B35">
      <w:r>
        <w:separator/>
      </w:r>
    </w:p>
  </w:footnote>
  <w:footnote w:type="continuationSeparator" w:id="0">
    <w:p w14:paraId="7D5399A7" w14:textId="77777777" w:rsidR="00F40B35" w:rsidRDefault="00F40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1EFC" w14:textId="036C606F" w:rsidR="00742B86" w:rsidRDefault="00CA7D15" w:rsidP="00742B86">
    <w:pPr>
      <w:pStyle w:val="Header"/>
      <w:jc w:val="center"/>
      <w:rPr>
        <w:rFonts w:ascii="Calibri" w:hAnsi="Calibri"/>
      </w:rPr>
    </w:pPr>
    <w:r>
      <w:rPr>
        <w:noProof/>
      </w:rPr>
      <w:drawing>
        <wp:inline distT="0" distB="0" distL="0" distR="0" wp14:anchorId="6FBC2C82" wp14:editId="21045B2F">
          <wp:extent cx="2266950" cy="7810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781050"/>
                  </a:xfrm>
                  <a:prstGeom prst="rect">
                    <a:avLst/>
                  </a:prstGeom>
                  <a:noFill/>
                  <a:ln>
                    <a:noFill/>
                  </a:ln>
                </pic:spPr>
              </pic:pic>
            </a:graphicData>
          </a:graphic>
        </wp:inline>
      </w:drawing>
    </w:r>
  </w:p>
  <w:p w14:paraId="48C8BA31" w14:textId="77777777" w:rsidR="00C357B3" w:rsidRPr="00C357B3" w:rsidRDefault="00C357B3" w:rsidP="00C357B3">
    <w:pPr>
      <w:pStyle w:val="Header"/>
      <w:jc w:val="center"/>
      <w:rPr>
        <w:rFonts w:ascii="Calibri" w:hAnsi="Calibri" w:cs="Arial"/>
        <w:i/>
        <w:color w:val="595959"/>
        <w:sz w:val="20"/>
        <w:szCs w:val="20"/>
      </w:rPr>
    </w:pPr>
    <w:r w:rsidRPr="00C357B3">
      <w:rPr>
        <w:rFonts w:ascii="Calibri" w:hAnsi="Calibri" w:cs="Arial"/>
        <w:i/>
        <w:color w:val="595959"/>
        <w:sz w:val="20"/>
        <w:szCs w:val="20"/>
      </w:rPr>
      <w:t>2134 E. Mineral King Ave</w:t>
    </w:r>
  </w:p>
  <w:p w14:paraId="5BE50CF6" w14:textId="77777777" w:rsidR="00C357B3" w:rsidRDefault="00C357B3" w:rsidP="00C357B3">
    <w:pPr>
      <w:pStyle w:val="Header"/>
      <w:jc w:val="center"/>
      <w:rPr>
        <w:rFonts w:ascii="Calibri" w:hAnsi="Calibri" w:cs="Arial"/>
        <w:i/>
        <w:color w:val="595959"/>
        <w:sz w:val="20"/>
        <w:szCs w:val="20"/>
      </w:rPr>
    </w:pPr>
    <w:r w:rsidRPr="00C357B3">
      <w:rPr>
        <w:rFonts w:ascii="Calibri" w:hAnsi="Calibri" w:cs="Arial"/>
        <w:i/>
        <w:color w:val="595959"/>
        <w:sz w:val="20"/>
        <w:szCs w:val="20"/>
      </w:rPr>
      <w:t>Visalia, CA  93292</w:t>
    </w:r>
  </w:p>
  <w:p w14:paraId="23D572E4" w14:textId="0C34AD32" w:rsidR="00742B86" w:rsidRPr="0090396E" w:rsidRDefault="00742B86" w:rsidP="00C357B3">
    <w:pPr>
      <w:pStyle w:val="Header"/>
      <w:jc w:val="center"/>
      <w:rPr>
        <w:rFonts w:ascii="Calibri" w:hAnsi="Calibri" w:cs="Arial"/>
        <w:i/>
        <w:color w:val="595959"/>
        <w:sz w:val="20"/>
        <w:szCs w:val="20"/>
      </w:rPr>
    </w:pPr>
    <w:r w:rsidRPr="0090396E">
      <w:rPr>
        <w:rFonts w:ascii="Calibri" w:hAnsi="Calibri" w:cs="Arial"/>
        <w:i/>
        <w:color w:val="595959"/>
        <w:sz w:val="20"/>
        <w:szCs w:val="20"/>
      </w:rPr>
      <w:t>559-667-9560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312"/>
    <w:multiLevelType w:val="hybridMultilevel"/>
    <w:tmpl w:val="B96E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2155B3"/>
    <w:multiLevelType w:val="hybridMultilevel"/>
    <w:tmpl w:val="C076F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55ED7"/>
    <w:multiLevelType w:val="hybridMultilevel"/>
    <w:tmpl w:val="1FD46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3550C"/>
    <w:multiLevelType w:val="hybridMultilevel"/>
    <w:tmpl w:val="F760CE28"/>
    <w:lvl w:ilvl="0" w:tplc="97540A6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E24B2"/>
    <w:multiLevelType w:val="hybridMultilevel"/>
    <w:tmpl w:val="35264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F2845"/>
    <w:multiLevelType w:val="hybridMultilevel"/>
    <w:tmpl w:val="444C7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55650"/>
    <w:multiLevelType w:val="hybridMultilevel"/>
    <w:tmpl w:val="12D4B3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8984217"/>
    <w:multiLevelType w:val="hybridMultilevel"/>
    <w:tmpl w:val="7D2A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387EB7"/>
    <w:multiLevelType w:val="hybridMultilevel"/>
    <w:tmpl w:val="AF804E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33284F"/>
    <w:multiLevelType w:val="hybridMultilevel"/>
    <w:tmpl w:val="39BA0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603EC9"/>
    <w:multiLevelType w:val="hybridMultilevel"/>
    <w:tmpl w:val="D8223EC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C50E97"/>
    <w:multiLevelType w:val="hybridMultilevel"/>
    <w:tmpl w:val="57D63784"/>
    <w:lvl w:ilvl="0" w:tplc="04090015">
      <w:start w:val="1"/>
      <w:numFmt w:val="upperLetter"/>
      <w:lvlText w:val="%1."/>
      <w:lvlJc w:val="left"/>
      <w:pPr>
        <w:ind w:left="720" w:hanging="360"/>
      </w:pPr>
      <w:rPr>
        <w:rFonts w:hint="default"/>
      </w:rPr>
    </w:lvl>
    <w:lvl w:ilvl="1" w:tplc="97540A6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D2C40"/>
    <w:multiLevelType w:val="hybridMultilevel"/>
    <w:tmpl w:val="B11873AA"/>
    <w:lvl w:ilvl="0" w:tplc="97540A6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7A6CE5"/>
    <w:multiLevelType w:val="hybridMultilevel"/>
    <w:tmpl w:val="949812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F05D09"/>
    <w:multiLevelType w:val="hybridMultilevel"/>
    <w:tmpl w:val="C102E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754BF8"/>
    <w:multiLevelType w:val="hybridMultilevel"/>
    <w:tmpl w:val="036E05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3450DE"/>
    <w:multiLevelType w:val="hybridMultilevel"/>
    <w:tmpl w:val="444EF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FC1EF0"/>
    <w:multiLevelType w:val="hybridMultilevel"/>
    <w:tmpl w:val="FFB6B3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8A0DC9"/>
    <w:multiLevelType w:val="hybridMultilevel"/>
    <w:tmpl w:val="013A7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2820E6"/>
    <w:multiLevelType w:val="hybridMultilevel"/>
    <w:tmpl w:val="C21A16FA"/>
    <w:lvl w:ilvl="0" w:tplc="C7207C44">
      <w:start w:val="1"/>
      <w:numFmt w:val="bullet"/>
      <w:lvlText w:val=""/>
      <w:lvlJc w:val="left"/>
      <w:pPr>
        <w:tabs>
          <w:tab w:val="num" w:pos="0"/>
        </w:tabs>
        <w:ind w:left="144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D52556"/>
    <w:multiLevelType w:val="hybridMultilevel"/>
    <w:tmpl w:val="987668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066D9"/>
    <w:multiLevelType w:val="hybridMultilevel"/>
    <w:tmpl w:val="EAEE44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4B3978"/>
    <w:multiLevelType w:val="hybridMultilevel"/>
    <w:tmpl w:val="66B0D134"/>
    <w:lvl w:ilvl="0" w:tplc="7930C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7B612E"/>
    <w:multiLevelType w:val="hybridMultilevel"/>
    <w:tmpl w:val="C88C4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w:hAnsi="Courier"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w:hAnsi="Courier"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w:hAnsi="Courier"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B10D3E"/>
    <w:multiLevelType w:val="hybridMultilevel"/>
    <w:tmpl w:val="A83200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D831ED"/>
    <w:multiLevelType w:val="hybridMultilevel"/>
    <w:tmpl w:val="E99A4F6A"/>
    <w:lvl w:ilvl="0" w:tplc="26F856EE">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7C72C2"/>
    <w:multiLevelType w:val="hybridMultilevel"/>
    <w:tmpl w:val="9EC2E3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27BF7"/>
    <w:multiLevelType w:val="hybridMultilevel"/>
    <w:tmpl w:val="B400EE48"/>
    <w:lvl w:ilvl="0" w:tplc="298EB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0E0035"/>
    <w:multiLevelType w:val="hybridMultilevel"/>
    <w:tmpl w:val="1CC29E40"/>
    <w:lvl w:ilvl="0" w:tplc="AB80D580">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10C4662"/>
    <w:multiLevelType w:val="hybridMultilevel"/>
    <w:tmpl w:val="A094FAF8"/>
    <w:lvl w:ilvl="0" w:tplc="0409000F">
      <w:start w:val="1"/>
      <w:numFmt w:val="decimal"/>
      <w:lvlText w:val="%1."/>
      <w:lvlJc w:val="left"/>
      <w:pPr>
        <w:ind w:left="360" w:hanging="360"/>
      </w:pPr>
      <w:rPr>
        <w:rFonts w:hint="default"/>
      </w:rPr>
    </w:lvl>
    <w:lvl w:ilvl="1" w:tplc="853E1A34">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117ABA"/>
    <w:multiLevelType w:val="hybridMultilevel"/>
    <w:tmpl w:val="2D8A78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E9D3BB1"/>
    <w:multiLevelType w:val="hybridMultilevel"/>
    <w:tmpl w:val="0B2048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98D6101"/>
    <w:multiLevelType w:val="hybridMultilevel"/>
    <w:tmpl w:val="4836ADC2"/>
    <w:lvl w:ilvl="0" w:tplc="97540A6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0961FE"/>
    <w:multiLevelType w:val="hybridMultilevel"/>
    <w:tmpl w:val="1316A29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DBC77BB"/>
    <w:multiLevelType w:val="hybridMultilevel"/>
    <w:tmpl w:val="48429DB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3"/>
  </w:num>
  <w:num w:numId="4">
    <w:abstractNumId w:val="20"/>
  </w:num>
  <w:num w:numId="5">
    <w:abstractNumId w:val="2"/>
  </w:num>
  <w:num w:numId="6">
    <w:abstractNumId w:val="19"/>
  </w:num>
  <w:num w:numId="7">
    <w:abstractNumId w:val="0"/>
  </w:num>
  <w:num w:numId="8">
    <w:abstractNumId w:val="23"/>
  </w:num>
  <w:num w:numId="9">
    <w:abstractNumId w:val="9"/>
  </w:num>
  <w:num w:numId="10">
    <w:abstractNumId w:val="29"/>
  </w:num>
  <w:num w:numId="11">
    <w:abstractNumId w:val="11"/>
  </w:num>
  <w:num w:numId="12">
    <w:abstractNumId w:val="6"/>
  </w:num>
  <w:num w:numId="13">
    <w:abstractNumId w:val="24"/>
  </w:num>
  <w:num w:numId="14">
    <w:abstractNumId w:val="17"/>
  </w:num>
  <w:num w:numId="15">
    <w:abstractNumId w:val="32"/>
  </w:num>
  <w:num w:numId="16">
    <w:abstractNumId w:val="3"/>
  </w:num>
  <w:num w:numId="17">
    <w:abstractNumId w:val="12"/>
  </w:num>
  <w:num w:numId="18">
    <w:abstractNumId w:val="10"/>
  </w:num>
  <w:num w:numId="19">
    <w:abstractNumId w:val="15"/>
  </w:num>
  <w:num w:numId="20">
    <w:abstractNumId w:val="16"/>
  </w:num>
  <w:num w:numId="21">
    <w:abstractNumId w:val="21"/>
  </w:num>
  <w:num w:numId="22">
    <w:abstractNumId w:val="5"/>
  </w:num>
  <w:num w:numId="23">
    <w:abstractNumId w:val="8"/>
  </w:num>
  <w:num w:numId="24">
    <w:abstractNumId w:val="22"/>
  </w:num>
  <w:num w:numId="25">
    <w:abstractNumId w:val="27"/>
  </w:num>
  <w:num w:numId="26">
    <w:abstractNumId w:val="30"/>
  </w:num>
  <w:num w:numId="27">
    <w:abstractNumId w:val="31"/>
  </w:num>
  <w:num w:numId="28">
    <w:abstractNumId w:val="14"/>
  </w:num>
  <w:num w:numId="29">
    <w:abstractNumId w:val="7"/>
  </w:num>
  <w:num w:numId="30">
    <w:abstractNumId w:val="1"/>
  </w:num>
  <w:num w:numId="31">
    <w:abstractNumId w:val="34"/>
  </w:num>
  <w:num w:numId="32">
    <w:abstractNumId w:val="4"/>
  </w:num>
  <w:num w:numId="33">
    <w:abstractNumId w:val="28"/>
  </w:num>
  <w:num w:numId="34">
    <w:abstractNumId w:val="18"/>
  </w:num>
  <w:num w:numId="35">
    <w:abstractNumId w:val="25"/>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64"/>
    <w:rsid w:val="00005EE3"/>
    <w:rsid w:val="000178F8"/>
    <w:rsid w:val="00020A3B"/>
    <w:rsid w:val="00032454"/>
    <w:rsid w:val="000328EF"/>
    <w:rsid w:val="00036832"/>
    <w:rsid w:val="0005005C"/>
    <w:rsid w:val="000564AB"/>
    <w:rsid w:val="0006475A"/>
    <w:rsid w:val="00066E7E"/>
    <w:rsid w:val="00067575"/>
    <w:rsid w:val="00073F98"/>
    <w:rsid w:val="0008038B"/>
    <w:rsid w:val="00081452"/>
    <w:rsid w:val="0009307F"/>
    <w:rsid w:val="000A3A93"/>
    <w:rsid w:val="000A498E"/>
    <w:rsid w:val="000A570B"/>
    <w:rsid w:val="000D08AD"/>
    <w:rsid w:val="000D5F10"/>
    <w:rsid w:val="000D5F6A"/>
    <w:rsid w:val="000E6BFB"/>
    <w:rsid w:val="000F1B74"/>
    <w:rsid w:val="000F74CE"/>
    <w:rsid w:val="001156D5"/>
    <w:rsid w:val="00132B38"/>
    <w:rsid w:val="00145D64"/>
    <w:rsid w:val="00160AA8"/>
    <w:rsid w:val="00165C7A"/>
    <w:rsid w:val="001724AB"/>
    <w:rsid w:val="00173538"/>
    <w:rsid w:val="00181A13"/>
    <w:rsid w:val="00183186"/>
    <w:rsid w:val="001853F2"/>
    <w:rsid w:val="00186872"/>
    <w:rsid w:val="001C602C"/>
    <w:rsid w:val="001D6434"/>
    <w:rsid w:val="001E6B35"/>
    <w:rsid w:val="001F6F74"/>
    <w:rsid w:val="00200B9E"/>
    <w:rsid w:val="00202CB0"/>
    <w:rsid w:val="0020326B"/>
    <w:rsid w:val="002035B5"/>
    <w:rsid w:val="00212E1F"/>
    <w:rsid w:val="00225102"/>
    <w:rsid w:val="00236E35"/>
    <w:rsid w:val="00254411"/>
    <w:rsid w:val="0026283A"/>
    <w:rsid w:val="002633B0"/>
    <w:rsid w:val="0026719A"/>
    <w:rsid w:val="00275BBD"/>
    <w:rsid w:val="00276593"/>
    <w:rsid w:val="00286014"/>
    <w:rsid w:val="002940B4"/>
    <w:rsid w:val="002977B9"/>
    <w:rsid w:val="002B2FEA"/>
    <w:rsid w:val="002C04E4"/>
    <w:rsid w:val="002C420C"/>
    <w:rsid w:val="002D0712"/>
    <w:rsid w:val="002D27D3"/>
    <w:rsid w:val="002D7E4F"/>
    <w:rsid w:val="002E57E7"/>
    <w:rsid w:val="002E5E7D"/>
    <w:rsid w:val="002F4FB6"/>
    <w:rsid w:val="003144EC"/>
    <w:rsid w:val="0031497C"/>
    <w:rsid w:val="003157BB"/>
    <w:rsid w:val="00334BE3"/>
    <w:rsid w:val="00375B3F"/>
    <w:rsid w:val="00392851"/>
    <w:rsid w:val="00396914"/>
    <w:rsid w:val="00396B40"/>
    <w:rsid w:val="003A155C"/>
    <w:rsid w:val="003A6C08"/>
    <w:rsid w:val="003B0585"/>
    <w:rsid w:val="003C0C30"/>
    <w:rsid w:val="003D5631"/>
    <w:rsid w:val="003D79BA"/>
    <w:rsid w:val="003E6A80"/>
    <w:rsid w:val="003F5FD0"/>
    <w:rsid w:val="003F68BD"/>
    <w:rsid w:val="00415CB4"/>
    <w:rsid w:val="00427EFA"/>
    <w:rsid w:val="00435D86"/>
    <w:rsid w:val="00443AE0"/>
    <w:rsid w:val="004469A4"/>
    <w:rsid w:val="00481353"/>
    <w:rsid w:val="004908C7"/>
    <w:rsid w:val="004A17E7"/>
    <w:rsid w:val="004B027B"/>
    <w:rsid w:val="004B7897"/>
    <w:rsid w:val="004E0A80"/>
    <w:rsid w:val="004F10EA"/>
    <w:rsid w:val="004F6F7F"/>
    <w:rsid w:val="00500B30"/>
    <w:rsid w:val="0050158B"/>
    <w:rsid w:val="00501985"/>
    <w:rsid w:val="00502A4D"/>
    <w:rsid w:val="00510986"/>
    <w:rsid w:val="00513C7F"/>
    <w:rsid w:val="005214CA"/>
    <w:rsid w:val="005273CC"/>
    <w:rsid w:val="00527BB7"/>
    <w:rsid w:val="00533516"/>
    <w:rsid w:val="005336D0"/>
    <w:rsid w:val="005432F3"/>
    <w:rsid w:val="00552364"/>
    <w:rsid w:val="00562B18"/>
    <w:rsid w:val="00573CF7"/>
    <w:rsid w:val="00575758"/>
    <w:rsid w:val="00577A01"/>
    <w:rsid w:val="00586AA6"/>
    <w:rsid w:val="0059100B"/>
    <w:rsid w:val="00592DE7"/>
    <w:rsid w:val="00595A10"/>
    <w:rsid w:val="00595A58"/>
    <w:rsid w:val="00597F7A"/>
    <w:rsid w:val="005A1715"/>
    <w:rsid w:val="005A2D9A"/>
    <w:rsid w:val="005A61F5"/>
    <w:rsid w:val="005B44B5"/>
    <w:rsid w:val="005B4DFA"/>
    <w:rsid w:val="005C10A7"/>
    <w:rsid w:val="005C1288"/>
    <w:rsid w:val="005C37B6"/>
    <w:rsid w:val="005C3A4F"/>
    <w:rsid w:val="005D1341"/>
    <w:rsid w:val="005D2E25"/>
    <w:rsid w:val="005E0AE5"/>
    <w:rsid w:val="00604158"/>
    <w:rsid w:val="0061129B"/>
    <w:rsid w:val="00614ADE"/>
    <w:rsid w:val="0063459F"/>
    <w:rsid w:val="00642F06"/>
    <w:rsid w:val="0065566B"/>
    <w:rsid w:val="00656369"/>
    <w:rsid w:val="006603A8"/>
    <w:rsid w:val="00663EEC"/>
    <w:rsid w:val="00671B38"/>
    <w:rsid w:val="0067338A"/>
    <w:rsid w:val="006763F6"/>
    <w:rsid w:val="0068414A"/>
    <w:rsid w:val="006873BF"/>
    <w:rsid w:val="00691651"/>
    <w:rsid w:val="006962FE"/>
    <w:rsid w:val="006D6AB5"/>
    <w:rsid w:val="006E3981"/>
    <w:rsid w:val="006F0DF7"/>
    <w:rsid w:val="006F3451"/>
    <w:rsid w:val="006F4123"/>
    <w:rsid w:val="006F4F2E"/>
    <w:rsid w:val="00715FF4"/>
    <w:rsid w:val="00716A2B"/>
    <w:rsid w:val="00716FFC"/>
    <w:rsid w:val="007204C2"/>
    <w:rsid w:val="00724616"/>
    <w:rsid w:val="007255BB"/>
    <w:rsid w:val="00736493"/>
    <w:rsid w:val="007366E3"/>
    <w:rsid w:val="00742B86"/>
    <w:rsid w:val="00755BB6"/>
    <w:rsid w:val="00756945"/>
    <w:rsid w:val="007765C1"/>
    <w:rsid w:val="00777555"/>
    <w:rsid w:val="007868EA"/>
    <w:rsid w:val="007901EF"/>
    <w:rsid w:val="007934D1"/>
    <w:rsid w:val="007952B4"/>
    <w:rsid w:val="007A0297"/>
    <w:rsid w:val="007B17E4"/>
    <w:rsid w:val="007C1C60"/>
    <w:rsid w:val="007C6178"/>
    <w:rsid w:val="007D5DAE"/>
    <w:rsid w:val="007E5547"/>
    <w:rsid w:val="007F0611"/>
    <w:rsid w:val="007F42BC"/>
    <w:rsid w:val="0082015A"/>
    <w:rsid w:val="00820453"/>
    <w:rsid w:val="00835A63"/>
    <w:rsid w:val="00841B9F"/>
    <w:rsid w:val="00843D7F"/>
    <w:rsid w:val="008553D9"/>
    <w:rsid w:val="008619D7"/>
    <w:rsid w:val="00862787"/>
    <w:rsid w:val="008629A4"/>
    <w:rsid w:val="00863887"/>
    <w:rsid w:val="0086595D"/>
    <w:rsid w:val="00865B5B"/>
    <w:rsid w:val="008679A1"/>
    <w:rsid w:val="008778E7"/>
    <w:rsid w:val="00882FCF"/>
    <w:rsid w:val="008846F7"/>
    <w:rsid w:val="008944B7"/>
    <w:rsid w:val="008B21CA"/>
    <w:rsid w:val="008B3CDE"/>
    <w:rsid w:val="008B44BF"/>
    <w:rsid w:val="008B7D8C"/>
    <w:rsid w:val="008C752F"/>
    <w:rsid w:val="008D3415"/>
    <w:rsid w:val="008E6DF1"/>
    <w:rsid w:val="008F0823"/>
    <w:rsid w:val="0090396E"/>
    <w:rsid w:val="00912378"/>
    <w:rsid w:val="009227CB"/>
    <w:rsid w:val="00923AA3"/>
    <w:rsid w:val="0093359B"/>
    <w:rsid w:val="00933A36"/>
    <w:rsid w:val="00936564"/>
    <w:rsid w:val="0094736F"/>
    <w:rsid w:val="00971B06"/>
    <w:rsid w:val="00982024"/>
    <w:rsid w:val="00983E97"/>
    <w:rsid w:val="009842BF"/>
    <w:rsid w:val="0099419E"/>
    <w:rsid w:val="009A5EAA"/>
    <w:rsid w:val="009A6E22"/>
    <w:rsid w:val="009B66A5"/>
    <w:rsid w:val="009C05A7"/>
    <w:rsid w:val="009C662C"/>
    <w:rsid w:val="009D496A"/>
    <w:rsid w:val="009E212E"/>
    <w:rsid w:val="009E308D"/>
    <w:rsid w:val="009F3449"/>
    <w:rsid w:val="009F549D"/>
    <w:rsid w:val="00A00C25"/>
    <w:rsid w:val="00A034C2"/>
    <w:rsid w:val="00A04862"/>
    <w:rsid w:val="00A15DE9"/>
    <w:rsid w:val="00A16DED"/>
    <w:rsid w:val="00A20351"/>
    <w:rsid w:val="00A24559"/>
    <w:rsid w:val="00A26123"/>
    <w:rsid w:val="00A310B7"/>
    <w:rsid w:val="00A31239"/>
    <w:rsid w:val="00A42199"/>
    <w:rsid w:val="00A5177D"/>
    <w:rsid w:val="00A53B00"/>
    <w:rsid w:val="00A67C11"/>
    <w:rsid w:val="00A73D6F"/>
    <w:rsid w:val="00A8107A"/>
    <w:rsid w:val="00A877D9"/>
    <w:rsid w:val="00A903FE"/>
    <w:rsid w:val="00A9279C"/>
    <w:rsid w:val="00AC0095"/>
    <w:rsid w:val="00AD0E03"/>
    <w:rsid w:val="00AD1BBB"/>
    <w:rsid w:val="00AD28BA"/>
    <w:rsid w:val="00AD30D2"/>
    <w:rsid w:val="00AE21A3"/>
    <w:rsid w:val="00AF013F"/>
    <w:rsid w:val="00B070CE"/>
    <w:rsid w:val="00B1502E"/>
    <w:rsid w:val="00B22BCD"/>
    <w:rsid w:val="00B22C73"/>
    <w:rsid w:val="00B237C7"/>
    <w:rsid w:val="00B34031"/>
    <w:rsid w:val="00B36498"/>
    <w:rsid w:val="00B43DC2"/>
    <w:rsid w:val="00B460E2"/>
    <w:rsid w:val="00B46C7A"/>
    <w:rsid w:val="00B7181D"/>
    <w:rsid w:val="00B71B56"/>
    <w:rsid w:val="00B72FB0"/>
    <w:rsid w:val="00B800DA"/>
    <w:rsid w:val="00B82151"/>
    <w:rsid w:val="00B82B5C"/>
    <w:rsid w:val="00B82FC3"/>
    <w:rsid w:val="00B835C4"/>
    <w:rsid w:val="00B83760"/>
    <w:rsid w:val="00BA0E25"/>
    <w:rsid w:val="00BA3491"/>
    <w:rsid w:val="00BC380E"/>
    <w:rsid w:val="00BC4A6C"/>
    <w:rsid w:val="00BC698D"/>
    <w:rsid w:val="00BD50CC"/>
    <w:rsid w:val="00BE500D"/>
    <w:rsid w:val="00BF0AA8"/>
    <w:rsid w:val="00BF166F"/>
    <w:rsid w:val="00BF3552"/>
    <w:rsid w:val="00C30B9E"/>
    <w:rsid w:val="00C357B3"/>
    <w:rsid w:val="00C447C7"/>
    <w:rsid w:val="00C45AF7"/>
    <w:rsid w:val="00C56737"/>
    <w:rsid w:val="00C66CE0"/>
    <w:rsid w:val="00C70C52"/>
    <w:rsid w:val="00C730B0"/>
    <w:rsid w:val="00C81BA5"/>
    <w:rsid w:val="00C9000B"/>
    <w:rsid w:val="00C909C7"/>
    <w:rsid w:val="00CA4963"/>
    <w:rsid w:val="00CA513A"/>
    <w:rsid w:val="00CA7D15"/>
    <w:rsid w:val="00CB3596"/>
    <w:rsid w:val="00CB7256"/>
    <w:rsid w:val="00CB7C36"/>
    <w:rsid w:val="00CC0897"/>
    <w:rsid w:val="00CE52EE"/>
    <w:rsid w:val="00D0499A"/>
    <w:rsid w:val="00D07B45"/>
    <w:rsid w:val="00D13E8E"/>
    <w:rsid w:val="00D17BA1"/>
    <w:rsid w:val="00D30169"/>
    <w:rsid w:val="00D3119E"/>
    <w:rsid w:val="00D319F8"/>
    <w:rsid w:val="00D34808"/>
    <w:rsid w:val="00D417B6"/>
    <w:rsid w:val="00D52451"/>
    <w:rsid w:val="00D65665"/>
    <w:rsid w:val="00D65D01"/>
    <w:rsid w:val="00D96E9F"/>
    <w:rsid w:val="00DA3DF4"/>
    <w:rsid w:val="00DA5B23"/>
    <w:rsid w:val="00DB7D72"/>
    <w:rsid w:val="00DC42DE"/>
    <w:rsid w:val="00DD2F58"/>
    <w:rsid w:val="00DE599D"/>
    <w:rsid w:val="00DE5A0F"/>
    <w:rsid w:val="00DF20CA"/>
    <w:rsid w:val="00DF3924"/>
    <w:rsid w:val="00E02213"/>
    <w:rsid w:val="00E06E4E"/>
    <w:rsid w:val="00E21276"/>
    <w:rsid w:val="00E22661"/>
    <w:rsid w:val="00E23897"/>
    <w:rsid w:val="00E26B07"/>
    <w:rsid w:val="00E36871"/>
    <w:rsid w:val="00E41D3A"/>
    <w:rsid w:val="00E54F29"/>
    <w:rsid w:val="00E60380"/>
    <w:rsid w:val="00E6581A"/>
    <w:rsid w:val="00E839F2"/>
    <w:rsid w:val="00EA0557"/>
    <w:rsid w:val="00EA44A1"/>
    <w:rsid w:val="00EB362C"/>
    <w:rsid w:val="00EB55B3"/>
    <w:rsid w:val="00ED2382"/>
    <w:rsid w:val="00ED7593"/>
    <w:rsid w:val="00EE4F25"/>
    <w:rsid w:val="00EE6980"/>
    <w:rsid w:val="00EF2422"/>
    <w:rsid w:val="00EF4D57"/>
    <w:rsid w:val="00F028DA"/>
    <w:rsid w:val="00F214EB"/>
    <w:rsid w:val="00F2508E"/>
    <w:rsid w:val="00F35ABB"/>
    <w:rsid w:val="00F40B35"/>
    <w:rsid w:val="00F41FDB"/>
    <w:rsid w:val="00F422A9"/>
    <w:rsid w:val="00F44013"/>
    <w:rsid w:val="00F51C9B"/>
    <w:rsid w:val="00F525CA"/>
    <w:rsid w:val="00F64613"/>
    <w:rsid w:val="00F65E4C"/>
    <w:rsid w:val="00F75205"/>
    <w:rsid w:val="00F83D71"/>
    <w:rsid w:val="00F85221"/>
    <w:rsid w:val="00F8580D"/>
    <w:rsid w:val="00F901FF"/>
    <w:rsid w:val="00F97D30"/>
    <w:rsid w:val="00FA0807"/>
    <w:rsid w:val="00FB028B"/>
    <w:rsid w:val="00FB6CFE"/>
    <w:rsid w:val="00FC3DE5"/>
    <w:rsid w:val="00FC6CBE"/>
    <w:rsid w:val="00FD1F07"/>
    <w:rsid w:val="00FD71AC"/>
    <w:rsid w:val="00FE0D6C"/>
    <w:rsid w:val="00FE7EAD"/>
    <w:rsid w:val="00FF34A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EF8FE9"/>
  <w14:defaultImageDpi w14:val="330"/>
  <w15:chartTrackingRefBased/>
  <w15:docId w15:val="{7B1F5893-552E-4A8B-9DDA-6F8BF4E5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1"/>
    <w:qFormat/>
    <w:rsid w:val="00AD1BBB"/>
    <w:pPr>
      <w:widowControl w:val="0"/>
      <w:spacing w:before="202"/>
      <w:ind w:left="830" w:hanging="504"/>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777B"/>
    <w:pPr>
      <w:tabs>
        <w:tab w:val="center" w:pos="4320"/>
        <w:tab w:val="right" w:pos="8640"/>
      </w:tabs>
    </w:pPr>
  </w:style>
  <w:style w:type="paragraph" w:styleId="Footer">
    <w:name w:val="footer"/>
    <w:basedOn w:val="Normal"/>
    <w:link w:val="FooterChar"/>
    <w:uiPriority w:val="99"/>
    <w:rsid w:val="001B777B"/>
    <w:pPr>
      <w:tabs>
        <w:tab w:val="center" w:pos="4320"/>
        <w:tab w:val="right" w:pos="8640"/>
      </w:tabs>
    </w:pPr>
  </w:style>
  <w:style w:type="character" w:styleId="Hyperlink">
    <w:name w:val="Hyperlink"/>
    <w:rsid w:val="001B777B"/>
    <w:rPr>
      <w:color w:val="0000FF"/>
      <w:u w:val="single"/>
    </w:rPr>
  </w:style>
  <w:style w:type="paragraph" w:styleId="BodyText">
    <w:name w:val="Body Text"/>
    <w:basedOn w:val="Normal"/>
    <w:link w:val="BodyTextChar"/>
    <w:rsid w:val="00C86619"/>
    <w:rPr>
      <w:rFonts w:ascii="Century Gothic" w:hAnsi="Century Gothic"/>
      <w:sz w:val="16"/>
      <w:szCs w:val="20"/>
    </w:rPr>
  </w:style>
  <w:style w:type="character" w:customStyle="1" w:styleId="BodyTextChar">
    <w:name w:val="Body Text Char"/>
    <w:link w:val="BodyText"/>
    <w:rsid w:val="00C86619"/>
    <w:rPr>
      <w:rFonts w:ascii="Century Gothic" w:hAnsi="Century Gothic"/>
      <w:sz w:val="16"/>
    </w:rPr>
  </w:style>
  <w:style w:type="paragraph" w:customStyle="1" w:styleId="ColorfulList-Accent11">
    <w:name w:val="Colorful List - Accent 11"/>
    <w:basedOn w:val="Normal"/>
    <w:uiPriority w:val="34"/>
    <w:qFormat/>
    <w:rsid w:val="00DE5A0F"/>
    <w:pPr>
      <w:ind w:left="720"/>
      <w:contextualSpacing/>
    </w:pPr>
    <w:rPr>
      <w:rFonts w:ascii="Cambria" w:eastAsia="MS Mincho" w:hAnsi="Cambria"/>
    </w:rPr>
  </w:style>
  <w:style w:type="paragraph" w:styleId="FootnoteText">
    <w:name w:val="footnote text"/>
    <w:basedOn w:val="Normal"/>
    <w:link w:val="FootnoteTextChar"/>
    <w:uiPriority w:val="99"/>
    <w:unhideWhenUsed/>
    <w:rsid w:val="00DE5A0F"/>
    <w:rPr>
      <w:rFonts w:ascii="Cambria" w:eastAsia="MS Mincho" w:hAnsi="Cambria"/>
    </w:rPr>
  </w:style>
  <w:style w:type="character" w:customStyle="1" w:styleId="FootnoteTextChar">
    <w:name w:val="Footnote Text Char"/>
    <w:link w:val="FootnoteText"/>
    <w:uiPriority w:val="99"/>
    <w:rsid w:val="00DE5A0F"/>
    <w:rPr>
      <w:rFonts w:ascii="Cambria" w:eastAsia="MS Mincho" w:hAnsi="Cambria"/>
      <w:sz w:val="24"/>
      <w:szCs w:val="24"/>
    </w:rPr>
  </w:style>
  <w:style w:type="character" w:styleId="FootnoteReference">
    <w:name w:val="footnote reference"/>
    <w:uiPriority w:val="99"/>
    <w:unhideWhenUsed/>
    <w:rsid w:val="00DE5A0F"/>
    <w:rPr>
      <w:vertAlign w:val="superscript"/>
    </w:rPr>
  </w:style>
  <w:style w:type="character" w:customStyle="1" w:styleId="Heading1Char">
    <w:name w:val="Heading 1 Char"/>
    <w:link w:val="Heading1"/>
    <w:uiPriority w:val="1"/>
    <w:rsid w:val="00AD1BBB"/>
    <w:rPr>
      <w:rFonts w:ascii="Arial" w:eastAsia="Arial" w:hAnsi="Arial"/>
      <w:b/>
      <w:bCs/>
      <w:sz w:val="24"/>
      <w:szCs w:val="24"/>
    </w:rPr>
  </w:style>
  <w:style w:type="paragraph" w:customStyle="1" w:styleId="Default">
    <w:name w:val="Default"/>
    <w:rsid w:val="00AD1BBB"/>
    <w:pPr>
      <w:widowControl w:val="0"/>
      <w:autoSpaceDE w:val="0"/>
      <w:autoSpaceDN w:val="0"/>
      <w:adjustRightInd w:val="0"/>
    </w:pPr>
    <w:rPr>
      <w:rFonts w:ascii="Arial" w:eastAsia="MS Mincho" w:hAnsi="Arial" w:cs="Arial"/>
      <w:color w:val="000000"/>
      <w:sz w:val="24"/>
      <w:szCs w:val="24"/>
    </w:rPr>
  </w:style>
  <w:style w:type="paragraph" w:styleId="BalloonText">
    <w:name w:val="Balloon Text"/>
    <w:basedOn w:val="Normal"/>
    <w:link w:val="BalloonTextChar"/>
    <w:rsid w:val="00F51C9B"/>
    <w:rPr>
      <w:rFonts w:ascii="Segoe UI" w:hAnsi="Segoe UI" w:cs="Segoe UI"/>
      <w:sz w:val="18"/>
      <w:szCs w:val="18"/>
    </w:rPr>
  </w:style>
  <w:style w:type="character" w:customStyle="1" w:styleId="BalloonTextChar">
    <w:name w:val="Balloon Text Char"/>
    <w:link w:val="BalloonText"/>
    <w:rsid w:val="00F51C9B"/>
    <w:rPr>
      <w:rFonts w:ascii="Segoe UI" w:hAnsi="Segoe UI" w:cs="Segoe UI"/>
      <w:sz w:val="18"/>
      <w:szCs w:val="18"/>
    </w:rPr>
  </w:style>
  <w:style w:type="character" w:customStyle="1" w:styleId="FooterChar">
    <w:name w:val="Footer Char"/>
    <w:link w:val="Footer"/>
    <w:uiPriority w:val="99"/>
    <w:rsid w:val="00375B3F"/>
    <w:rPr>
      <w:sz w:val="24"/>
      <w:szCs w:val="24"/>
    </w:rPr>
  </w:style>
  <w:style w:type="character" w:customStyle="1" w:styleId="UnresolvedMention1">
    <w:name w:val="Unresolved Mention1"/>
    <w:basedOn w:val="DefaultParagraphFont"/>
    <w:uiPriority w:val="99"/>
    <w:semiHidden/>
    <w:unhideWhenUsed/>
    <w:rsid w:val="00032454"/>
    <w:rPr>
      <w:color w:val="808080"/>
      <w:shd w:val="clear" w:color="auto" w:fill="E6E6E6"/>
    </w:rPr>
  </w:style>
  <w:style w:type="paragraph" w:styleId="ListParagraph">
    <w:name w:val="List Paragraph"/>
    <w:basedOn w:val="Normal"/>
    <w:uiPriority w:val="34"/>
    <w:qFormat/>
    <w:rsid w:val="00D17BA1"/>
    <w:pPr>
      <w:ind w:left="720"/>
      <w:contextualSpacing/>
    </w:pPr>
    <w:rPr>
      <w:rFonts w:eastAsiaTheme="minorHAnsi" w:cstheme="minorBidi"/>
      <w:szCs w:val="22"/>
    </w:rPr>
  </w:style>
  <w:style w:type="character" w:styleId="UnresolvedMention">
    <w:name w:val="Unresolved Mention"/>
    <w:basedOn w:val="DefaultParagraphFont"/>
    <w:rsid w:val="00CA7D15"/>
    <w:rPr>
      <w:color w:val="808080"/>
      <w:shd w:val="clear" w:color="auto" w:fill="E6E6E6"/>
    </w:rPr>
  </w:style>
  <w:style w:type="character" w:styleId="CommentReference">
    <w:name w:val="annotation reference"/>
    <w:basedOn w:val="DefaultParagraphFont"/>
    <w:rsid w:val="00595A58"/>
    <w:rPr>
      <w:sz w:val="16"/>
      <w:szCs w:val="16"/>
    </w:rPr>
  </w:style>
  <w:style w:type="paragraph" w:styleId="CommentText">
    <w:name w:val="annotation text"/>
    <w:basedOn w:val="Normal"/>
    <w:link w:val="CommentTextChar"/>
    <w:rsid w:val="00595A58"/>
    <w:rPr>
      <w:sz w:val="20"/>
      <w:szCs w:val="20"/>
    </w:rPr>
  </w:style>
  <w:style w:type="character" w:customStyle="1" w:styleId="CommentTextChar">
    <w:name w:val="Comment Text Char"/>
    <w:basedOn w:val="DefaultParagraphFont"/>
    <w:link w:val="CommentText"/>
    <w:rsid w:val="00595A58"/>
  </w:style>
  <w:style w:type="paragraph" w:styleId="CommentSubject">
    <w:name w:val="annotation subject"/>
    <w:basedOn w:val="CommentText"/>
    <w:next w:val="CommentText"/>
    <w:link w:val="CommentSubjectChar"/>
    <w:rsid w:val="00595A58"/>
    <w:rPr>
      <w:b/>
      <w:bCs/>
    </w:rPr>
  </w:style>
  <w:style w:type="character" w:customStyle="1" w:styleId="CommentSubjectChar">
    <w:name w:val="Comment Subject Char"/>
    <w:basedOn w:val="CommentTextChar"/>
    <w:link w:val="CommentSubject"/>
    <w:rsid w:val="00595A58"/>
    <w:rPr>
      <w:b/>
      <w:bCs/>
    </w:rPr>
  </w:style>
  <w:style w:type="paragraph" w:styleId="Revision">
    <w:name w:val="Revision"/>
    <w:hidden/>
    <w:rsid w:val="00EF4D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155715">
      <w:bodyDiv w:val="1"/>
      <w:marLeft w:val="0"/>
      <w:marRight w:val="0"/>
      <w:marTop w:val="0"/>
      <w:marBottom w:val="0"/>
      <w:divBdr>
        <w:top w:val="none" w:sz="0" w:space="0" w:color="auto"/>
        <w:left w:val="none" w:sz="0" w:space="0" w:color="auto"/>
        <w:bottom w:val="none" w:sz="0" w:space="0" w:color="auto"/>
        <w:right w:val="none" w:sz="0" w:space="0" w:color="auto"/>
      </w:divBdr>
      <w:divsChild>
        <w:div w:id="176428643">
          <w:marLeft w:val="0"/>
          <w:marRight w:val="0"/>
          <w:marTop w:val="0"/>
          <w:marBottom w:val="0"/>
          <w:divBdr>
            <w:top w:val="none" w:sz="0" w:space="0" w:color="auto"/>
            <w:left w:val="none" w:sz="0" w:space="0" w:color="auto"/>
            <w:bottom w:val="none" w:sz="0" w:space="0" w:color="auto"/>
            <w:right w:val="none" w:sz="0" w:space="0" w:color="auto"/>
          </w:divBdr>
        </w:div>
        <w:div w:id="285307998">
          <w:marLeft w:val="0"/>
          <w:marRight w:val="0"/>
          <w:marTop w:val="0"/>
          <w:marBottom w:val="0"/>
          <w:divBdr>
            <w:top w:val="none" w:sz="0" w:space="0" w:color="auto"/>
            <w:left w:val="none" w:sz="0" w:space="0" w:color="auto"/>
            <w:bottom w:val="none" w:sz="0" w:space="0" w:color="auto"/>
            <w:right w:val="none" w:sz="0" w:space="0" w:color="auto"/>
          </w:divBdr>
        </w:div>
        <w:div w:id="484705633">
          <w:marLeft w:val="0"/>
          <w:marRight w:val="0"/>
          <w:marTop w:val="0"/>
          <w:marBottom w:val="0"/>
          <w:divBdr>
            <w:top w:val="none" w:sz="0" w:space="0" w:color="auto"/>
            <w:left w:val="none" w:sz="0" w:space="0" w:color="auto"/>
            <w:bottom w:val="none" w:sz="0" w:space="0" w:color="auto"/>
            <w:right w:val="none" w:sz="0" w:space="0" w:color="auto"/>
          </w:divBdr>
        </w:div>
        <w:div w:id="642274153">
          <w:marLeft w:val="0"/>
          <w:marRight w:val="0"/>
          <w:marTop w:val="0"/>
          <w:marBottom w:val="0"/>
          <w:divBdr>
            <w:top w:val="none" w:sz="0" w:space="0" w:color="auto"/>
            <w:left w:val="none" w:sz="0" w:space="0" w:color="auto"/>
            <w:bottom w:val="none" w:sz="0" w:space="0" w:color="auto"/>
            <w:right w:val="none" w:sz="0" w:space="0" w:color="auto"/>
          </w:divBdr>
        </w:div>
        <w:div w:id="687296525">
          <w:marLeft w:val="0"/>
          <w:marRight w:val="0"/>
          <w:marTop w:val="0"/>
          <w:marBottom w:val="0"/>
          <w:divBdr>
            <w:top w:val="none" w:sz="0" w:space="0" w:color="auto"/>
            <w:left w:val="none" w:sz="0" w:space="0" w:color="auto"/>
            <w:bottom w:val="none" w:sz="0" w:space="0" w:color="auto"/>
            <w:right w:val="none" w:sz="0" w:space="0" w:color="auto"/>
          </w:divBdr>
        </w:div>
        <w:div w:id="861475151">
          <w:marLeft w:val="0"/>
          <w:marRight w:val="0"/>
          <w:marTop w:val="0"/>
          <w:marBottom w:val="0"/>
          <w:divBdr>
            <w:top w:val="none" w:sz="0" w:space="0" w:color="auto"/>
            <w:left w:val="none" w:sz="0" w:space="0" w:color="auto"/>
            <w:bottom w:val="none" w:sz="0" w:space="0" w:color="auto"/>
            <w:right w:val="none" w:sz="0" w:space="0" w:color="auto"/>
          </w:divBdr>
        </w:div>
        <w:div w:id="1176074940">
          <w:marLeft w:val="0"/>
          <w:marRight w:val="0"/>
          <w:marTop w:val="0"/>
          <w:marBottom w:val="0"/>
          <w:divBdr>
            <w:top w:val="none" w:sz="0" w:space="0" w:color="auto"/>
            <w:left w:val="none" w:sz="0" w:space="0" w:color="auto"/>
            <w:bottom w:val="none" w:sz="0" w:space="0" w:color="auto"/>
            <w:right w:val="none" w:sz="0" w:space="0" w:color="auto"/>
          </w:divBdr>
        </w:div>
        <w:div w:id="1193298920">
          <w:marLeft w:val="0"/>
          <w:marRight w:val="0"/>
          <w:marTop w:val="0"/>
          <w:marBottom w:val="0"/>
          <w:divBdr>
            <w:top w:val="none" w:sz="0" w:space="0" w:color="auto"/>
            <w:left w:val="none" w:sz="0" w:space="0" w:color="auto"/>
            <w:bottom w:val="none" w:sz="0" w:space="0" w:color="auto"/>
            <w:right w:val="none" w:sz="0" w:space="0" w:color="auto"/>
          </w:divBdr>
        </w:div>
        <w:div w:id="1222864959">
          <w:marLeft w:val="0"/>
          <w:marRight w:val="0"/>
          <w:marTop w:val="0"/>
          <w:marBottom w:val="0"/>
          <w:divBdr>
            <w:top w:val="none" w:sz="0" w:space="0" w:color="auto"/>
            <w:left w:val="none" w:sz="0" w:space="0" w:color="auto"/>
            <w:bottom w:val="none" w:sz="0" w:space="0" w:color="auto"/>
            <w:right w:val="none" w:sz="0" w:space="0" w:color="auto"/>
          </w:divBdr>
        </w:div>
        <w:div w:id="1230582293">
          <w:marLeft w:val="0"/>
          <w:marRight w:val="0"/>
          <w:marTop w:val="0"/>
          <w:marBottom w:val="0"/>
          <w:divBdr>
            <w:top w:val="none" w:sz="0" w:space="0" w:color="auto"/>
            <w:left w:val="none" w:sz="0" w:space="0" w:color="auto"/>
            <w:bottom w:val="none" w:sz="0" w:space="0" w:color="auto"/>
            <w:right w:val="none" w:sz="0" w:space="0" w:color="auto"/>
          </w:divBdr>
        </w:div>
        <w:div w:id="1244415968">
          <w:marLeft w:val="0"/>
          <w:marRight w:val="0"/>
          <w:marTop w:val="0"/>
          <w:marBottom w:val="0"/>
          <w:divBdr>
            <w:top w:val="none" w:sz="0" w:space="0" w:color="auto"/>
            <w:left w:val="none" w:sz="0" w:space="0" w:color="auto"/>
            <w:bottom w:val="none" w:sz="0" w:space="0" w:color="auto"/>
            <w:right w:val="none" w:sz="0" w:space="0" w:color="auto"/>
          </w:divBdr>
        </w:div>
        <w:div w:id="1250847217">
          <w:marLeft w:val="0"/>
          <w:marRight w:val="0"/>
          <w:marTop w:val="0"/>
          <w:marBottom w:val="0"/>
          <w:divBdr>
            <w:top w:val="none" w:sz="0" w:space="0" w:color="auto"/>
            <w:left w:val="none" w:sz="0" w:space="0" w:color="auto"/>
            <w:bottom w:val="none" w:sz="0" w:space="0" w:color="auto"/>
            <w:right w:val="none" w:sz="0" w:space="0" w:color="auto"/>
          </w:divBdr>
        </w:div>
        <w:div w:id="1588686447">
          <w:marLeft w:val="0"/>
          <w:marRight w:val="0"/>
          <w:marTop w:val="0"/>
          <w:marBottom w:val="0"/>
          <w:divBdr>
            <w:top w:val="none" w:sz="0" w:space="0" w:color="auto"/>
            <w:left w:val="none" w:sz="0" w:space="0" w:color="auto"/>
            <w:bottom w:val="none" w:sz="0" w:space="0" w:color="auto"/>
            <w:right w:val="none" w:sz="0" w:space="0" w:color="auto"/>
          </w:divBdr>
        </w:div>
        <w:div w:id="1603495849">
          <w:marLeft w:val="0"/>
          <w:marRight w:val="0"/>
          <w:marTop w:val="0"/>
          <w:marBottom w:val="0"/>
          <w:divBdr>
            <w:top w:val="none" w:sz="0" w:space="0" w:color="auto"/>
            <w:left w:val="none" w:sz="0" w:space="0" w:color="auto"/>
            <w:bottom w:val="none" w:sz="0" w:space="0" w:color="auto"/>
            <w:right w:val="none" w:sz="0" w:space="0" w:color="auto"/>
          </w:divBdr>
        </w:div>
        <w:div w:id="1670401337">
          <w:marLeft w:val="0"/>
          <w:marRight w:val="0"/>
          <w:marTop w:val="0"/>
          <w:marBottom w:val="0"/>
          <w:divBdr>
            <w:top w:val="none" w:sz="0" w:space="0" w:color="auto"/>
            <w:left w:val="none" w:sz="0" w:space="0" w:color="auto"/>
            <w:bottom w:val="none" w:sz="0" w:space="0" w:color="auto"/>
            <w:right w:val="none" w:sz="0" w:space="0" w:color="auto"/>
          </w:divBdr>
        </w:div>
        <w:div w:id="1724865197">
          <w:marLeft w:val="0"/>
          <w:marRight w:val="0"/>
          <w:marTop w:val="0"/>
          <w:marBottom w:val="0"/>
          <w:divBdr>
            <w:top w:val="none" w:sz="0" w:space="0" w:color="auto"/>
            <w:left w:val="none" w:sz="0" w:space="0" w:color="auto"/>
            <w:bottom w:val="none" w:sz="0" w:space="0" w:color="auto"/>
            <w:right w:val="none" w:sz="0" w:space="0" w:color="auto"/>
          </w:divBdr>
        </w:div>
        <w:div w:id="1891304153">
          <w:marLeft w:val="0"/>
          <w:marRight w:val="0"/>
          <w:marTop w:val="0"/>
          <w:marBottom w:val="0"/>
          <w:divBdr>
            <w:top w:val="none" w:sz="0" w:space="0" w:color="auto"/>
            <w:left w:val="none" w:sz="0" w:space="0" w:color="auto"/>
            <w:bottom w:val="none" w:sz="0" w:space="0" w:color="auto"/>
            <w:right w:val="none" w:sz="0" w:space="0" w:color="auto"/>
          </w:divBdr>
        </w:div>
        <w:div w:id="1948385952">
          <w:marLeft w:val="0"/>
          <w:marRight w:val="0"/>
          <w:marTop w:val="0"/>
          <w:marBottom w:val="0"/>
          <w:divBdr>
            <w:top w:val="none" w:sz="0" w:space="0" w:color="auto"/>
            <w:left w:val="none" w:sz="0" w:space="0" w:color="auto"/>
            <w:bottom w:val="none" w:sz="0" w:space="0" w:color="auto"/>
            <w:right w:val="none" w:sz="0" w:space="0" w:color="auto"/>
          </w:divBdr>
        </w:div>
        <w:div w:id="1969630682">
          <w:marLeft w:val="0"/>
          <w:marRight w:val="0"/>
          <w:marTop w:val="0"/>
          <w:marBottom w:val="0"/>
          <w:divBdr>
            <w:top w:val="none" w:sz="0" w:space="0" w:color="auto"/>
            <w:left w:val="none" w:sz="0" w:space="0" w:color="auto"/>
            <w:bottom w:val="none" w:sz="0" w:space="0" w:color="auto"/>
            <w:right w:val="none" w:sz="0" w:space="0" w:color="auto"/>
          </w:divBdr>
        </w:div>
        <w:div w:id="1974600757">
          <w:marLeft w:val="0"/>
          <w:marRight w:val="0"/>
          <w:marTop w:val="0"/>
          <w:marBottom w:val="0"/>
          <w:divBdr>
            <w:top w:val="none" w:sz="0" w:space="0" w:color="auto"/>
            <w:left w:val="none" w:sz="0" w:space="0" w:color="auto"/>
            <w:bottom w:val="none" w:sz="0" w:space="0" w:color="auto"/>
            <w:right w:val="none" w:sz="0" w:space="0" w:color="auto"/>
          </w:divBdr>
        </w:div>
      </w:divsChild>
    </w:div>
    <w:div w:id="602226458">
      <w:bodyDiv w:val="1"/>
      <w:marLeft w:val="0"/>
      <w:marRight w:val="0"/>
      <w:marTop w:val="0"/>
      <w:marBottom w:val="0"/>
      <w:divBdr>
        <w:top w:val="none" w:sz="0" w:space="0" w:color="auto"/>
        <w:left w:val="none" w:sz="0" w:space="0" w:color="auto"/>
        <w:bottom w:val="none" w:sz="0" w:space="0" w:color="auto"/>
        <w:right w:val="none" w:sz="0" w:space="0" w:color="auto"/>
      </w:divBdr>
    </w:div>
    <w:div w:id="669333733">
      <w:bodyDiv w:val="1"/>
      <w:marLeft w:val="0"/>
      <w:marRight w:val="0"/>
      <w:marTop w:val="0"/>
      <w:marBottom w:val="0"/>
      <w:divBdr>
        <w:top w:val="none" w:sz="0" w:space="0" w:color="auto"/>
        <w:left w:val="none" w:sz="0" w:space="0" w:color="auto"/>
        <w:bottom w:val="none" w:sz="0" w:space="0" w:color="auto"/>
        <w:right w:val="none" w:sz="0" w:space="0" w:color="auto"/>
      </w:divBdr>
    </w:div>
    <w:div w:id="687877990">
      <w:bodyDiv w:val="1"/>
      <w:marLeft w:val="0"/>
      <w:marRight w:val="0"/>
      <w:marTop w:val="0"/>
      <w:marBottom w:val="0"/>
      <w:divBdr>
        <w:top w:val="none" w:sz="0" w:space="0" w:color="auto"/>
        <w:left w:val="none" w:sz="0" w:space="0" w:color="auto"/>
        <w:bottom w:val="none" w:sz="0" w:space="0" w:color="auto"/>
        <w:right w:val="none" w:sz="0" w:space="0" w:color="auto"/>
      </w:divBdr>
    </w:div>
    <w:div w:id="721711670">
      <w:bodyDiv w:val="1"/>
      <w:marLeft w:val="0"/>
      <w:marRight w:val="0"/>
      <w:marTop w:val="0"/>
      <w:marBottom w:val="0"/>
      <w:divBdr>
        <w:top w:val="none" w:sz="0" w:space="0" w:color="auto"/>
        <w:left w:val="none" w:sz="0" w:space="0" w:color="auto"/>
        <w:bottom w:val="none" w:sz="0" w:space="0" w:color="auto"/>
        <w:right w:val="none" w:sz="0" w:space="0" w:color="auto"/>
      </w:divBdr>
      <w:divsChild>
        <w:div w:id="512692657">
          <w:marLeft w:val="0"/>
          <w:marRight w:val="0"/>
          <w:marTop w:val="0"/>
          <w:marBottom w:val="0"/>
          <w:divBdr>
            <w:top w:val="none" w:sz="0" w:space="0" w:color="auto"/>
            <w:left w:val="none" w:sz="0" w:space="0" w:color="auto"/>
            <w:bottom w:val="none" w:sz="0" w:space="0" w:color="auto"/>
            <w:right w:val="none" w:sz="0" w:space="0" w:color="auto"/>
          </w:divBdr>
        </w:div>
        <w:div w:id="889270276">
          <w:marLeft w:val="0"/>
          <w:marRight w:val="0"/>
          <w:marTop w:val="0"/>
          <w:marBottom w:val="0"/>
          <w:divBdr>
            <w:top w:val="none" w:sz="0" w:space="0" w:color="auto"/>
            <w:left w:val="none" w:sz="0" w:space="0" w:color="auto"/>
            <w:bottom w:val="none" w:sz="0" w:space="0" w:color="auto"/>
            <w:right w:val="none" w:sz="0" w:space="0" w:color="auto"/>
          </w:divBdr>
        </w:div>
      </w:divsChild>
    </w:div>
    <w:div w:id="864094194">
      <w:bodyDiv w:val="1"/>
      <w:marLeft w:val="0"/>
      <w:marRight w:val="0"/>
      <w:marTop w:val="0"/>
      <w:marBottom w:val="0"/>
      <w:divBdr>
        <w:top w:val="none" w:sz="0" w:space="0" w:color="auto"/>
        <w:left w:val="none" w:sz="0" w:space="0" w:color="auto"/>
        <w:bottom w:val="none" w:sz="0" w:space="0" w:color="auto"/>
        <w:right w:val="none" w:sz="0" w:space="0" w:color="auto"/>
      </w:divBdr>
    </w:div>
    <w:div w:id="1486819248">
      <w:bodyDiv w:val="1"/>
      <w:marLeft w:val="0"/>
      <w:marRight w:val="0"/>
      <w:marTop w:val="0"/>
      <w:marBottom w:val="0"/>
      <w:divBdr>
        <w:top w:val="none" w:sz="0" w:space="0" w:color="auto"/>
        <w:left w:val="none" w:sz="0" w:space="0" w:color="auto"/>
        <w:bottom w:val="none" w:sz="0" w:space="0" w:color="auto"/>
        <w:right w:val="none" w:sz="0" w:space="0" w:color="auto"/>
      </w:divBdr>
    </w:div>
    <w:div w:id="1708411662">
      <w:bodyDiv w:val="1"/>
      <w:marLeft w:val="0"/>
      <w:marRight w:val="0"/>
      <w:marTop w:val="0"/>
      <w:marBottom w:val="0"/>
      <w:divBdr>
        <w:top w:val="none" w:sz="0" w:space="0" w:color="auto"/>
        <w:left w:val="none" w:sz="0" w:space="0" w:color="auto"/>
        <w:bottom w:val="none" w:sz="0" w:space="0" w:color="auto"/>
        <w:right w:val="none" w:sz="0" w:space="0" w:color="auto"/>
      </w:divBdr>
    </w:div>
    <w:div w:id="1741512548">
      <w:bodyDiv w:val="1"/>
      <w:marLeft w:val="0"/>
      <w:marRight w:val="0"/>
      <w:marTop w:val="0"/>
      <w:marBottom w:val="0"/>
      <w:divBdr>
        <w:top w:val="none" w:sz="0" w:space="0" w:color="auto"/>
        <w:left w:val="none" w:sz="0" w:space="0" w:color="auto"/>
        <w:bottom w:val="none" w:sz="0" w:space="0" w:color="auto"/>
        <w:right w:val="none" w:sz="0" w:space="0" w:color="auto"/>
      </w:divBdr>
    </w:div>
    <w:div w:id="1823111106">
      <w:bodyDiv w:val="1"/>
      <w:marLeft w:val="0"/>
      <w:marRight w:val="0"/>
      <w:marTop w:val="0"/>
      <w:marBottom w:val="0"/>
      <w:divBdr>
        <w:top w:val="none" w:sz="0" w:space="0" w:color="auto"/>
        <w:left w:val="none" w:sz="0" w:space="0" w:color="auto"/>
        <w:bottom w:val="none" w:sz="0" w:space="0" w:color="auto"/>
        <w:right w:val="none" w:sz="0" w:space="0" w:color="auto"/>
      </w:divBdr>
      <w:divsChild>
        <w:div w:id="233979349">
          <w:marLeft w:val="0"/>
          <w:marRight w:val="0"/>
          <w:marTop w:val="0"/>
          <w:marBottom w:val="0"/>
          <w:divBdr>
            <w:top w:val="none" w:sz="0" w:space="0" w:color="auto"/>
            <w:left w:val="none" w:sz="0" w:space="0" w:color="auto"/>
            <w:bottom w:val="none" w:sz="0" w:space="0" w:color="auto"/>
            <w:right w:val="none" w:sz="0" w:space="0" w:color="auto"/>
          </w:divBdr>
        </w:div>
        <w:div w:id="301350227">
          <w:marLeft w:val="0"/>
          <w:marRight w:val="0"/>
          <w:marTop w:val="0"/>
          <w:marBottom w:val="0"/>
          <w:divBdr>
            <w:top w:val="none" w:sz="0" w:space="0" w:color="auto"/>
            <w:left w:val="none" w:sz="0" w:space="0" w:color="auto"/>
            <w:bottom w:val="none" w:sz="0" w:space="0" w:color="auto"/>
            <w:right w:val="none" w:sz="0" w:space="0" w:color="auto"/>
          </w:divBdr>
        </w:div>
        <w:div w:id="627011560">
          <w:marLeft w:val="0"/>
          <w:marRight w:val="0"/>
          <w:marTop w:val="0"/>
          <w:marBottom w:val="0"/>
          <w:divBdr>
            <w:top w:val="none" w:sz="0" w:space="0" w:color="auto"/>
            <w:left w:val="none" w:sz="0" w:space="0" w:color="auto"/>
            <w:bottom w:val="none" w:sz="0" w:space="0" w:color="auto"/>
            <w:right w:val="none" w:sz="0" w:space="0" w:color="auto"/>
          </w:divBdr>
        </w:div>
        <w:div w:id="840461706">
          <w:marLeft w:val="0"/>
          <w:marRight w:val="0"/>
          <w:marTop w:val="0"/>
          <w:marBottom w:val="0"/>
          <w:divBdr>
            <w:top w:val="none" w:sz="0" w:space="0" w:color="auto"/>
            <w:left w:val="none" w:sz="0" w:space="0" w:color="auto"/>
            <w:bottom w:val="none" w:sz="0" w:space="0" w:color="auto"/>
            <w:right w:val="none" w:sz="0" w:space="0" w:color="auto"/>
          </w:divBdr>
        </w:div>
        <w:div w:id="850067615">
          <w:marLeft w:val="0"/>
          <w:marRight w:val="0"/>
          <w:marTop w:val="0"/>
          <w:marBottom w:val="0"/>
          <w:divBdr>
            <w:top w:val="none" w:sz="0" w:space="0" w:color="auto"/>
            <w:left w:val="none" w:sz="0" w:space="0" w:color="auto"/>
            <w:bottom w:val="none" w:sz="0" w:space="0" w:color="auto"/>
            <w:right w:val="none" w:sz="0" w:space="0" w:color="auto"/>
          </w:divBdr>
        </w:div>
        <w:div w:id="1056009783">
          <w:marLeft w:val="0"/>
          <w:marRight w:val="0"/>
          <w:marTop w:val="0"/>
          <w:marBottom w:val="0"/>
          <w:divBdr>
            <w:top w:val="none" w:sz="0" w:space="0" w:color="auto"/>
            <w:left w:val="none" w:sz="0" w:space="0" w:color="auto"/>
            <w:bottom w:val="none" w:sz="0" w:space="0" w:color="auto"/>
            <w:right w:val="none" w:sz="0" w:space="0" w:color="auto"/>
          </w:divBdr>
        </w:div>
        <w:div w:id="1096824373">
          <w:marLeft w:val="0"/>
          <w:marRight w:val="0"/>
          <w:marTop w:val="0"/>
          <w:marBottom w:val="0"/>
          <w:divBdr>
            <w:top w:val="none" w:sz="0" w:space="0" w:color="auto"/>
            <w:left w:val="none" w:sz="0" w:space="0" w:color="auto"/>
            <w:bottom w:val="none" w:sz="0" w:space="0" w:color="auto"/>
            <w:right w:val="none" w:sz="0" w:space="0" w:color="auto"/>
          </w:divBdr>
        </w:div>
        <w:div w:id="1387410509">
          <w:marLeft w:val="0"/>
          <w:marRight w:val="0"/>
          <w:marTop w:val="0"/>
          <w:marBottom w:val="0"/>
          <w:divBdr>
            <w:top w:val="none" w:sz="0" w:space="0" w:color="auto"/>
            <w:left w:val="none" w:sz="0" w:space="0" w:color="auto"/>
            <w:bottom w:val="none" w:sz="0" w:space="0" w:color="auto"/>
            <w:right w:val="none" w:sz="0" w:space="0" w:color="auto"/>
          </w:divBdr>
        </w:div>
        <w:div w:id="1732730105">
          <w:marLeft w:val="0"/>
          <w:marRight w:val="0"/>
          <w:marTop w:val="0"/>
          <w:marBottom w:val="0"/>
          <w:divBdr>
            <w:top w:val="none" w:sz="0" w:space="0" w:color="auto"/>
            <w:left w:val="none" w:sz="0" w:space="0" w:color="auto"/>
            <w:bottom w:val="none" w:sz="0" w:space="0" w:color="auto"/>
            <w:right w:val="none" w:sz="0" w:space="0" w:color="auto"/>
          </w:divBdr>
        </w:div>
        <w:div w:id="1836409205">
          <w:marLeft w:val="0"/>
          <w:marRight w:val="0"/>
          <w:marTop w:val="0"/>
          <w:marBottom w:val="0"/>
          <w:divBdr>
            <w:top w:val="none" w:sz="0" w:space="0" w:color="auto"/>
            <w:left w:val="none" w:sz="0" w:space="0" w:color="auto"/>
            <w:bottom w:val="none" w:sz="0" w:space="0" w:color="auto"/>
            <w:right w:val="none" w:sz="0" w:space="0" w:color="auto"/>
          </w:divBdr>
        </w:div>
        <w:div w:id="1900553632">
          <w:marLeft w:val="0"/>
          <w:marRight w:val="0"/>
          <w:marTop w:val="0"/>
          <w:marBottom w:val="0"/>
          <w:divBdr>
            <w:top w:val="none" w:sz="0" w:space="0" w:color="auto"/>
            <w:left w:val="none" w:sz="0" w:space="0" w:color="auto"/>
            <w:bottom w:val="none" w:sz="0" w:space="0" w:color="auto"/>
            <w:right w:val="none" w:sz="0" w:space="0" w:color="auto"/>
          </w:divBdr>
        </w:div>
      </w:divsChild>
    </w:div>
    <w:div w:id="1830713049">
      <w:bodyDiv w:val="1"/>
      <w:marLeft w:val="0"/>
      <w:marRight w:val="0"/>
      <w:marTop w:val="0"/>
      <w:marBottom w:val="0"/>
      <w:divBdr>
        <w:top w:val="none" w:sz="0" w:space="0" w:color="auto"/>
        <w:left w:val="none" w:sz="0" w:space="0" w:color="auto"/>
        <w:bottom w:val="none" w:sz="0" w:space="0" w:color="auto"/>
        <w:right w:val="none" w:sz="0" w:space="0" w:color="auto"/>
      </w:divBdr>
    </w:div>
    <w:div w:id="21444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3AD67-2C58-442B-945E-08EAB8F07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Flack + Kurtz</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Eskra</dc:creator>
  <cp:keywords/>
  <dc:description/>
  <cp:lastModifiedBy>Andrew Craig</cp:lastModifiedBy>
  <cp:revision>2</cp:revision>
  <cp:lastPrinted>2018-05-10T23:00:00Z</cp:lastPrinted>
  <dcterms:created xsi:type="dcterms:W3CDTF">2022-01-08T00:04:00Z</dcterms:created>
  <dcterms:modified xsi:type="dcterms:W3CDTF">2022-01-08T00:04:00Z</dcterms:modified>
</cp:coreProperties>
</file>