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371A" w14:textId="77777777" w:rsidR="00E458DF" w:rsidRPr="00E458DF" w:rsidRDefault="00E458DF" w:rsidP="00E458DF">
      <w:pPr>
        <w:rPr>
          <w:rFonts w:ascii="Times New Roman" w:eastAsia="Times New Roman" w:hAnsi="Times New Roman" w:cs="Times New Roman"/>
        </w:rPr>
      </w:pPr>
      <w:r w:rsidRPr="00E458DF">
        <w:rPr>
          <w:rFonts w:ascii="Segoe UI" w:eastAsia="Times New Roman" w:hAnsi="Segoe UI" w:cs="Segoe UI"/>
          <w:color w:val="201F1E"/>
          <w:sz w:val="22"/>
          <w:szCs w:val="22"/>
          <w:shd w:val="clear" w:color="auto" w:fill="FFFFFF"/>
        </w:rPr>
        <w:t>I recently noticed that one of the potential program changes discussed is to phase out innovative crude production credits.</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One broad policy principle noted in the workshop is to “align with long-term statewide climate goals and further incentivize private investment in low carbon fuels.”</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The current crediting provisions for refinery investments and innovative crude production do not align with state climate policy.   The tiny incremental improvements in petroleum CI will never get us to carbon neutrality.  Indeed, such provisions may delay our progress to move away from petroleum by propping up an industry that is not only a major carbon emitter, but a resolute opponent since the earliest days of the LCFS.</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 xml:space="preserve">I also note that there is at least one statute (in the Public Resources Code) that expressly states it is California’s policy to move away from petroleum.  Likewise countless statutorily created programs at CEC and CARB seek to decarbonize our grid, our </w:t>
      </w:r>
      <w:proofErr w:type="gramStart"/>
      <w:r w:rsidRPr="00E458DF">
        <w:rPr>
          <w:rFonts w:ascii="Segoe UI" w:eastAsia="Times New Roman" w:hAnsi="Segoe UI" w:cs="Segoe UI"/>
          <w:color w:val="201F1E"/>
          <w:sz w:val="22"/>
          <w:szCs w:val="22"/>
          <w:shd w:val="clear" w:color="auto" w:fill="FFFFFF"/>
        </w:rPr>
        <w:t>economy</w:t>
      </w:r>
      <w:proofErr w:type="gramEnd"/>
      <w:r w:rsidRPr="00E458DF">
        <w:rPr>
          <w:rFonts w:ascii="Segoe UI" w:eastAsia="Times New Roman" w:hAnsi="Segoe UI" w:cs="Segoe UI"/>
          <w:color w:val="201F1E"/>
          <w:sz w:val="22"/>
          <w:szCs w:val="22"/>
          <w:shd w:val="clear" w:color="auto" w:fill="FFFFFF"/>
        </w:rPr>
        <w:t xml:space="preserve"> and our transportation on an </w:t>
      </w:r>
      <w:proofErr w:type="spellStart"/>
      <w:r w:rsidRPr="00E458DF">
        <w:rPr>
          <w:rFonts w:ascii="Segoe UI" w:eastAsia="Times New Roman" w:hAnsi="Segoe UI" w:cs="Segoe UI"/>
          <w:color w:val="201F1E"/>
          <w:sz w:val="22"/>
          <w:szCs w:val="22"/>
          <w:shd w:val="clear" w:color="auto" w:fill="FFFFFF"/>
        </w:rPr>
        <w:t>agressive</w:t>
      </w:r>
      <w:proofErr w:type="spellEnd"/>
      <w:r w:rsidRPr="00E458DF">
        <w:rPr>
          <w:rFonts w:ascii="Segoe UI" w:eastAsia="Times New Roman" w:hAnsi="Segoe UI" w:cs="Segoe UI"/>
          <w:color w:val="201F1E"/>
          <w:sz w:val="22"/>
          <w:szCs w:val="22"/>
          <w:shd w:val="clear" w:color="auto" w:fill="FFFFFF"/>
        </w:rPr>
        <w:t xml:space="preserve"> schedule.  Any incentive at cross purposes with those over-arching, vital goals is simply a bad idea.</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Moreover, incentivizing investment in petroleum production and refining diverts investment from the innovation that offers the only hope of truly meeting our goals.</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 xml:space="preserve">Finally, the petroleum-based crediting adds more pages and more complexity to a program that California hopes (and needs!) other states will adopt.  Most other jurisdictions do not have the administrative infrastructure we do in </w:t>
      </w:r>
      <w:proofErr w:type="gramStart"/>
      <w:r w:rsidRPr="00E458DF">
        <w:rPr>
          <w:rFonts w:ascii="Segoe UI" w:eastAsia="Times New Roman" w:hAnsi="Segoe UI" w:cs="Segoe UI"/>
          <w:color w:val="201F1E"/>
          <w:sz w:val="22"/>
          <w:szCs w:val="22"/>
          <w:shd w:val="clear" w:color="auto" w:fill="FFFFFF"/>
        </w:rPr>
        <w:t>California, and</w:t>
      </w:r>
      <w:proofErr w:type="gramEnd"/>
      <w:r w:rsidRPr="00E458DF">
        <w:rPr>
          <w:rFonts w:ascii="Segoe UI" w:eastAsia="Times New Roman" w:hAnsi="Segoe UI" w:cs="Segoe UI"/>
          <w:color w:val="201F1E"/>
          <w:sz w:val="22"/>
          <w:szCs w:val="22"/>
          <w:shd w:val="clear" w:color="auto" w:fill="FFFFFF"/>
        </w:rPr>
        <w:t xml:space="preserve"> cannot expect to implement regulations that require too much time and expertise to administer.</w:t>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rPr>
        <w:br/>
      </w:r>
      <w:r w:rsidRPr="00E458DF">
        <w:rPr>
          <w:rFonts w:ascii="Segoe UI" w:eastAsia="Times New Roman" w:hAnsi="Segoe UI" w:cs="Segoe UI"/>
          <w:color w:val="201F1E"/>
          <w:sz w:val="22"/>
          <w:szCs w:val="22"/>
          <w:shd w:val="clear" w:color="auto" w:fill="FFFFFF"/>
        </w:rPr>
        <w:t xml:space="preserve">Will </w:t>
      </w:r>
      <w:proofErr w:type="spellStart"/>
      <w:r w:rsidRPr="00E458DF">
        <w:rPr>
          <w:rFonts w:ascii="Segoe UI" w:eastAsia="Times New Roman" w:hAnsi="Segoe UI" w:cs="Segoe UI"/>
          <w:color w:val="201F1E"/>
          <w:sz w:val="22"/>
          <w:szCs w:val="22"/>
          <w:shd w:val="clear" w:color="auto" w:fill="FFFFFF"/>
        </w:rPr>
        <w:t>Brieger</w:t>
      </w:r>
      <w:proofErr w:type="spellEnd"/>
    </w:p>
    <w:p w14:paraId="2679CD04" w14:textId="77777777" w:rsidR="0018608F" w:rsidRDefault="0018608F"/>
    <w:sectPr w:rsidR="0018608F"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DF"/>
    <w:rsid w:val="0018608F"/>
    <w:rsid w:val="003F245F"/>
    <w:rsid w:val="00E45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A99D39"/>
  <w15:chartTrackingRefBased/>
  <w15:docId w15:val="{98D4CFEF-E58A-4446-A59B-80FCAB07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2022-03-17T20:32:00Z</dcterms:created>
  <dcterms:modified xsi:type="dcterms:W3CDTF">2022-03-17T20:32:00Z</dcterms:modified>
</cp:coreProperties>
</file>