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6AAC" w14:textId="4427D01D"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 xml:space="preserve">November 19, 2021 </w:t>
      </w:r>
    </w:p>
    <w:p w14:paraId="08A60E8C" w14:textId="77777777"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Rajinder Sahota</w:t>
      </w:r>
      <w:r w:rsidRPr="00D10E7B">
        <w:rPr>
          <w:rFonts w:asciiTheme="minorHAnsi" w:hAnsiTheme="minorHAnsi" w:cstheme="minorHAnsi"/>
        </w:rPr>
        <w:br/>
        <w:t>Deputy Executive Officer for Climate Change and Research California Air Resources Board</w:t>
      </w:r>
      <w:r w:rsidRPr="00D10E7B">
        <w:rPr>
          <w:rFonts w:asciiTheme="minorHAnsi" w:hAnsiTheme="minorHAnsi" w:cstheme="minorHAnsi"/>
        </w:rPr>
        <w:br/>
        <w:t>1001 I Street</w:t>
      </w:r>
      <w:r w:rsidRPr="00D10E7B">
        <w:rPr>
          <w:rFonts w:asciiTheme="minorHAnsi" w:hAnsiTheme="minorHAnsi" w:cstheme="minorHAnsi"/>
        </w:rPr>
        <w:br/>
        <w:t xml:space="preserve">Sacramento, CA 95814 </w:t>
      </w:r>
    </w:p>
    <w:p w14:paraId="0BA8A9BA" w14:textId="77777777"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 xml:space="preserve">RE: 2022 Scoping Plan – Power Sector Scenario Inputs Technical Workshop </w:t>
      </w:r>
    </w:p>
    <w:p w14:paraId="6588BDF7" w14:textId="1E53B08C"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 xml:space="preserve">Dear Ms. Sahota, </w:t>
      </w:r>
    </w:p>
    <w:p w14:paraId="49EC93E8" w14:textId="048F3F87"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 xml:space="preserve">Thank you for the opportunity to submit comments.  </w:t>
      </w:r>
      <w:r w:rsidRPr="00D10E7B">
        <w:rPr>
          <w:rFonts w:asciiTheme="minorHAnsi" w:hAnsiTheme="minorHAnsi" w:cstheme="minorHAnsi"/>
        </w:rPr>
        <w:t xml:space="preserve">I am writing on behalf of the </w:t>
      </w:r>
      <w:r w:rsidRPr="00D10E7B">
        <w:rPr>
          <w:rFonts w:asciiTheme="minorHAnsi" w:hAnsiTheme="minorHAnsi" w:cstheme="minorHAnsi"/>
        </w:rPr>
        <w:t>Long Duration Energy Storage Association of California</w:t>
      </w:r>
      <w:r w:rsidRPr="00D10E7B">
        <w:rPr>
          <w:rFonts w:asciiTheme="minorHAnsi" w:hAnsiTheme="minorHAnsi" w:cstheme="minorHAnsi"/>
        </w:rPr>
        <w:t xml:space="preserve"> to provide comments in response to CARB’s 2022 Scoping Plan Update workshop on the electricity sector. </w:t>
      </w:r>
    </w:p>
    <w:p w14:paraId="0684C1F0" w14:textId="2A0404FB" w:rsidR="000F20E5" w:rsidRPr="00D10E7B" w:rsidRDefault="000F20E5" w:rsidP="000F20E5">
      <w:pPr>
        <w:pStyle w:val="NormalWeb"/>
        <w:rPr>
          <w:rFonts w:asciiTheme="minorHAnsi" w:hAnsiTheme="minorHAnsi" w:cstheme="minorHAnsi"/>
        </w:rPr>
      </w:pPr>
      <w:r w:rsidRPr="00D10E7B">
        <w:rPr>
          <w:rFonts w:asciiTheme="minorHAnsi" w:hAnsiTheme="minorHAnsi" w:cstheme="minorHAnsi"/>
        </w:rPr>
        <w:t>The Long Duration Energy Storage Association of California (The LDESAC) represents a diverse mix of long-duration energy storage (LDS or LDES) technologies, and its members offer products and services along every stage of the value chain, from invention to design, engineering, manufacturing, project development, and full-scale renewables integration.</w:t>
      </w:r>
      <w:r w:rsidRPr="00D10E7B">
        <w:rPr>
          <w:rStyle w:val="FootnoteReference"/>
          <w:rFonts w:asciiTheme="minorHAnsi" w:hAnsiTheme="minorHAnsi" w:cstheme="minorHAnsi"/>
        </w:rPr>
        <w:footnoteReference w:id="1"/>
      </w:r>
    </w:p>
    <w:p w14:paraId="18C31279" w14:textId="77777777" w:rsidR="00D10E7B" w:rsidRDefault="000F20E5" w:rsidP="00224A83">
      <w:pPr>
        <w:pStyle w:val="NormalWeb"/>
        <w:rPr>
          <w:rFonts w:asciiTheme="minorHAnsi" w:hAnsiTheme="minorHAnsi" w:cstheme="minorHAnsi"/>
        </w:rPr>
      </w:pPr>
      <w:r w:rsidRPr="00D10E7B">
        <w:rPr>
          <w:rFonts w:asciiTheme="minorHAnsi" w:hAnsiTheme="minorHAnsi" w:cstheme="minorHAnsi"/>
        </w:rPr>
        <w:t>The LDESAC storage technologies currently include pumped hydro, compressed air, liquid air, zinc-air batteries, flow batteries, flywheels, molten salt, electrolytic hydrogen, and repurposed gravity wells. These technologies can be deployed in projects ranging from a few hundred kilowatts to several gigawatts. Some involve site-specific applications, while others can be deployed virtually anywhere. Some, such as pumped storage and concentrating solar thermal, are fully mature and have been commercially deployed around the world for decades, while others like liquid air and zinc, are only now becoming commercially available and require strong public support to advance their deployment.</w:t>
      </w:r>
    </w:p>
    <w:p w14:paraId="7F022488" w14:textId="30D004F9" w:rsidR="000F20E5" w:rsidRPr="00D10E7B" w:rsidRDefault="00D10E7B" w:rsidP="00224A83">
      <w:pPr>
        <w:pStyle w:val="NormalWeb"/>
        <w:rPr>
          <w:rFonts w:asciiTheme="minorHAnsi" w:hAnsiTheme="minorHAnsi" w:cstheme="minorHAnsi"/>
        </w:rPr>
      </w:pPr>
      <w:r>
        <w:rPr>
          <w:rFonts w:asciiTheme="minorHAnsi" w:hAnsiTheme="minorHAnsi" w:cstheme="minorHAnsi"/>
        </w:rPr>
        <w:t xml:space="preserve">The diverse LDES technologies help </w:t>
      </w:r>
      <w:r w:rsidR="000F20E5" w:rsidRPr="00D10E7B">
        <w:rPr>
          <w:rFonts w:asciiTheme="minorHAnsi" w:hAnsiTheme="minorHAnsi" w:cstheme="minorHAnsi"/>
        </w:rPr>
        <w:t>meet California’s public policy goals and provide a critical asset to reliability, resiliency and fighting climate change.</w:t>
      </w:r>
    </w:p>
    <w:p w14:paraId="296E5AD9" w14:textId="3E140B16" w:rsidR="000E477C" w:rsidRDefault="00224A83" w:rsidP="00224A83">
      <w:pPr>
        <w:pStyle w:val="NormalWeb"/>
      </w:pPr>
      <w:r w:rsidRPr="00D10E7B">
        <w:rPr>
          <w:rFonts w:asciiTheme="minorHAnsi" w:hAnsiTheme="minorHAnsi" w:cstheme="minorHAnsi"/>
        </w:rPr>
        <w:t xml:space="preserve">Overall, </w:t>
      </w:r>
      <w:r w:rsidRPr="00D10E7B">
        <w:rPr>
          <w:rFonts w:asciiTheme="minorHAnsi" w:hAnsiTheme="minorHAnsi" w:cstheme="minorHAnsi"/>
        </w:rPr>
        <w:t>the LDESAC is</w:t>
      </w:r>
      <w:r w:rsidRPr="00D10E7B">
        <w:rPr>
          <w:rFonts w:asciiTheme="minorHAnsi" w:hAnsiTheme="minorHAnsi" w:cstheme="minorHAnsi"/>
        </w:rPr>
        <w:t xml:space="preserve"> </w:t>
      </w:r>
      <w:r w:rsidRPr="00D10E7B">
        <w:rPr>
          <w:rFonts w:asciiTheme="minorHAnsi" w:hAnsiTheme="minorHAnsi" w:cstheme="minorHAnsi"/>
        </w:rPr>
        <w:t xml:space="preserve">supportive of the </w:t>
      </w:r>
      <w:r w:rsidRPr="00D10E7B">
        <w:rPr>
          <w:rFonts w:asciiTheme="minorHAnsi" w:hAnsiTheme="minorHAnsi" w:cstheme="minorHAnsi"/>
        </w:rPr>
        <w:t xml:space="preserve">four scenarios under consideration achieve a power sector greenhouse gas (GHG) emissions target of 30 million metric tons (MMT) or lower by 2030. </w:t>
      </w:r>
      <w:r w:rsidRPr="00D10E7B">
        <w:rPr>
          <w:rFonts w:asciiTheme="minorHAnsi" w:hAnsiTheme="minorHAnsi" w:cstheme="minorHAnsi"/>
        </w:rPr>
        <w:t xml:space="preserve">The LDESAC would like to extend our support to </w:t>
      </w:r>
      <w:r w:rsidRPr="00D10E7B">
        <w:rPr>
          <w:rFonts w:asciiTheme="minorHAnsi" w:hAnsiTheme="minorHAnsi" w:cstheme="minorHAnsi"/>
        </w:rPr>
        <w:t xml:space="preserve">encourage CARB to </w:t>
      </w:r>
      <w:r w:rsidRPr="00D10E7B">
        <w:rPr>
          <w:rFonts w:asciiTheme="minorHAnsi" w:hAnsiTheme="minorHAnsi" w:cstheme="minorHAnsi"/>
        </w:rPr>
        <w:t>use</w:t>
      </w:r>
      <w:r w:rsidRPr="00D10E7B">
        <w:rPr>
          <w:rFonts w:asciiTheme="minorHAnsi" w:hAnsiTheme="minorHAnsi" w:cstheme="minorHAnsi"/>
        </w:rPr>
        <w:t xml:space="preserve"> the emissions </w:t>
      </w:r>
    </w:p>
    <w:p w14:paraId="5773C44B" w14:textId="77777777" w:rsidR="000E477C" w:rsidRDefault="000E477C" w:rsidP="00224A83">
      <w:pPr>
        <w:pStyle w:val="NormalWeb"/>
      </w:pPr>
    </w:p>
    <w:p w14:paraId="26E3802E" w14:textId="099FEDD5" w:rsidR="000F20E5" w:rsidRPr="00D10E7B" w:rsidRDefault="00224A83" w:rsidP="00224A83">
      <w:pPr>
        <w:pStyle w:val="NormalWeb"/>
        <w:rPr>
          <w:rFonts w:asciiTheme="minorHAnsi" w:hAnsiTheme="minorHAnsi" w:cstheme="minorHAnsi"/>
        </w:rPr>
      </w:pPr>
      <w:r w:rsidRPr="00D10E7B">
        <w:rPr>
          <w:rFonts w:asciiTheme="minorHAnsi" w:hAnsiTheme="minorHAnsi" w:cstheme="minorHAnsi"/>
        </w:rPr>
        <w:lastRenderedPageBreak/>
        <w:t xml:space="preserve">targets in the draft scenarios and ensure that 30 MMT is the upper limit in the scenarios being considered in the scoping plan. </w:t>
      </w:r>
      <w:r w:rsidRPr="00D10E7B">
        <w:rPr>
          <w:rFonts w:asciiTheme="minorHAnsi" w:hAnsiTheme="minorHAnsi" w:cstheme="minorHAnsi"/>
        </w:rPr>
        <w:t xml:space="preserve">If California is to meet its climate goals, then we need to update the scenarios to reflect the changing </w:t>
      </w:r>
      <w:r w:rsidR="00755CBB" w:rsidRPr="00D10E7B">
        <w:rPr>
          <w:rFonts w:asciiTheme="minorHAnsi" w:hAnsiTheme="minorHAnsi" w:cstheme="minorHAnsi"/>
        </w:rPr>
        <w:t>environment</w:t>
      </w:r>
      <w:r w:rsidRPr="00D10E7B">
        <w:rPr>
          <w:rFonts w:asciiTheme="minorHAnsi" w:hAnsiTheme="minorHAnsi" w:cstheme="minorHAnsi"/>
        </w:rPr>
        <w:t xml:space="preserve">. </w:t>
      </w:r>
      <w:r w:rsidR="00755CBB" w:rsidRPr="00D10E7B">
        <w:rPr>
          <w:rFonts w:asciiTheme="minorHAnsi" w:hAnsiTheme="minorHAnsi" w:cstheme="minorHAnsi"/>
        </w:rPr>
        <w:t>A</w:t>
      </w:r>
      <w:r w:rsidRPr="00D10E7B">
        <w:rPr>
          <w:rFonts w:asciiTheme="minorHAnsi" w:hAnsiTheme="minorHAnsi" w:cstheme="minorHAnsi"/>
        </w:rPr>
        <w:t xml:space="preserve"> more aggressive 2030 emissions target for the electric sector will better enable California to achieve its economy-wide carbon neutrality goals. </w:t>
      </w:r>
    </w:p>
    <w:p w14:paraId="13F309B2" w14:textId="1BD71F96"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 xml:space="preserve">As a result, </w:t>
      </w:r>
      <w:r w:rsidR="00755CBB" w:rsidRPr="00D10E7B">
        <w:rPr>
          <w:rFonts w:asciiTheme="minorHAnsi" w:hAnsiTheme="minorHAnsi" w:cstheme="minorHAnsi"/>
        </w:rPr>
        <w:t>the LDESAC</w:t>
      </w:r>
      <w:r w:rsidRPr="00D10E7B">
        <w:rPr>
          <w:rFonts w:asciiTheme="minorHAnsi" w:hAnsiTheme="minorHAnsi" w:cstheme="minorHAnsi"/>
        </w:rPr>
        <w:t xml:space="preserve"> ask</w:t>
      </w:r>
      <w:r w:rsidR="00755CBB" w:rsidRPr="00D10E7B">
        <w:rPr>
          <w:rFonts w:asciiTheme="minorHAnsi" w:hAnsiTheme="minorHAnsi" w:cstheme="minorHAnsi"/>
        </w:rPr>
        <w:t>s</w:t>
      </w:r>
      <w:r w:rsidRPr="00D10E7B">
        <w:rPr>
          <w:rFonts w:asciiTheme="minorHAnsi" w:hAnsiTheme="minorHAnsi" w:cstheme="minorHAnsi"/>
        </w:rPr>
        <w:t xml:space="preserve"> that 30 MMT be set as the upper bound when CARB establishes an updated GHG emissions range for the state’s electric sector as part of the 2022 Scoping Plan Update. </w:t>
      </w:r>
    </w:p>
    <w:p w14:paraId="6DC7A00B" w14:textId="2302A614"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 xml:space="preserve">Thank you for considering our views on this element of the 2022 Scoping Plan Update. </w:t>
      </w:r>
    </w:p>
    <w:p w14:paraId="3F092175" w14:textId="64058BFA" w:rsidR="00224A83" w:rsidRPr="00D10E7B" w:rsidRDefault="00224A83" w:rsidP="00224A83">
      <w:pPr>
        <w:pStyle w:val="NormalWeb"/>
        <w:rPr>
          <w:rFonts w:asciiTheme="minorHAnsi" w:hAnsiTheme="minorHAnsi" w:cstheme="minorHAnsi"/>
        </w:rPr>
      </w:pPr>
      <w:r w:rsidRPr="00D10E7B">
        <w:rPr>
          <w:rFonts w:asciiTheme="minorHAnsi" w:hAnsiTheme="minorHAnsi" w:cstheme="minorHAnsi"/>
        </w:rPr>
        <w:t>Sincerely,</w:t>
      </w:r>
    </w:p>
    <w:p w14:paraId="224F7D6A" w14:textId="4DEEFCA6" w:rsidR="00224A83" w:rsidRPr="00D10E7B" w:rsidRDefault="000E477C" w:rsidP="00224A83">
      <w:pPr>
        <w:pStyle w:val="NormalWeb"/>
        <w:spacing w:before="0" w:beforeAutospacing="0" w:after="0" w:afterAutospacing="0"/>
        <w:rPr>
          <w:rFonts w:asciiTheme="minorHAnsi" w:hAnsiTheme="minorHAnsi" w:cstheme="minorHAnsi"/>
        </w:rPr>
      </w:pPr>
      <w:r>
        <w:rPr>
          <w:rFonts w:asciiTheme="minorHAnsi" w:hAnsiTheme="minorHAnsi" w:cstheme="minorHAnsi"/>
        </w:rPr>
        <w:t>s/</w:t>
      </w:r>
      <w:r w:rsidR="00224A83" w:rsidRPr="00D10E7B">
        <w:rPr>
          <w:rFonts w:asciiTheme="minorHAnsi" w:hAnsiTheme="minorHAnsi" w:cstheme="minorHAnsi"/>
        </w:rPr>
        <w:t>Julia Souder Prochnik</w:t>
      </w:r>
    </w:p>
    <w:p w14:paraId="075FF2E0" w14:textId="11BC2EF8" w:rsidR="00224A83" w:rsidRPr="00D10E7B" w:rsidRDefault="00224A83" w:rsidP="00224A83">
      <w:pPr>
        <w:pStyle w:val="NormalWeb"/>
        <w:spacing w:before="0" w:beforeAutospacing="0" w:after="0" w:afterAutospacing="0"/>
        <w:rPr>
          <w:rFonts w:asciiTheme="minorHAnsi" w:hAnsiTheme="minorHAnsi" w:cstheme="minorHAnsi"/>
          <w:b/>
          <w:bCs/>
        </w:rPr>
      </w:pPr>
      <w:r w:rsidRPr="00D10E7B">
        <w:rPr>
          <w:rFonts w:asciiTheme="minorHAnsi" w:hAnsiTheme="minorHAnsi" w:cstheme="minorHAnsi"/>
        </w:rPr>
        <w:t>Executive Director</w:t>
      </w:r>
    </w:p>
    <w:p w14:paraId="7B629A29" w14:textId="4941CD58" w:rsidR="00224A83" w:rsidRPr="00D10E7B" w:rsidRDefault="00224A83" w:rsidP="00224A83">
      <w:pPr>
        <w:pStyle w:val="NormalWeb"/>
        <w:spacing w:before="0" w:beforeAutospacing="0" w:after="0" w:afterAutospacing="0"/>
        <w:rPr>
          <w:rFonts w:asciiTheme="minorHAnsi" w:hAnsiTheme="minorHAnsi" w:cstheme="minorHAnsi"/>
          <w:b/>
          <w:bCs/>
        </w:rPr>
      </w:pPr>
      <w:r w:rsidRPr="00D10E7B">
        <w:rPr>
          <w:rFonts w:asciiTheme="minorHAnsi" w:hAnsiTheme="minorHAnsi" w:cstheme="minorHAnsi"/>
          <w:b/>
          <w:bCs/>
        </w:rPr>
        <w:t xml:space="preserve">Long Duration Energy Storage Association of California </w:t>
      </w:r>
    </w:p>
    <w:p w14:paraId="4BA5D16F" w14:textId="77777777" w:rsidR="00F1157E" w:rsidRPr="00D10E7B" w:rsidRDefault="00F1157E">
      <w:pPr>
        <w:rPr>
          <w:rFonts w:cstheme="minorHAnsi"/>
          <w:b/>
          <w:bCs/>
        </w:rPr>
      </w:pPr>
    </w:p>
    <w:sectPr w:rsidR="00F1157E" w:rsidRPr="00D10E7B" w:rsidSect="000E477C">
      <w:headerReference w:type="default" r:id="rId7"/>
      <w:type w:val="continuous"/>
      <w:pgSz w:w="12240" w:h="15840"/>
      <w:pgMar w:top="1413" w:right="1440" w:bottom="7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0B33" w14:textId="77777777" w:rsidR="00F718BD" w:rsidRDefault="00F718BD" w:rsidP="00224A83">
      <w:r>
        <w:separator/>
      </w:r>
    </w:p>
  </w:endnote>
  <w:endnote w:type="continuationSeparator" w:id="0">
    <w:p w14:paraId="71A339E3" w14:textId="77777777" w:rsidR="00F718BD" w:rsidRDefault="00F718BD" w:rsidP="0022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1E3E" w14:textId="77777777" w:rsidR="00F718BD" w:rsidRDefault="00F718BD" w:rsidP="00224A83">
      <w:r>
        <w:separator/>
      </w:r>
    </w:p>
  </w:footnote>
  <w:footnote w:type="continuationSeparator" w:id="0">
    <w:p w14:paraId="4E23A9DE" w14:textId="77777777" w:rsidR="00F718BD" w:rsidRDefault="00F718BD" w:rsidP="00224A83">
      <w:r>
        <w:continuationSeparator/>
      </w:r>
    </w:p>
  </w:footnote>
  <w:footnote w:id="1">
    <w:p w14:paraId="773FCF85" w14:textId="025068A3" w:rsidR="000F20E5" w:rsidRDefault="000F20E5">
      <w:pPr>
        <w:pStyle w:val="FootnoteText"/>
      </w:pPr>
      <w:r>
        <w:rPr>
          <w:rStyle w:val="FootnoteReference"/>
        </w:rPr>
        <w:footnoteRef/>
      </w:r>
      <w:r>
        <w:t xml:space="preserve"> </w:t>
      </w:r>
      <w:r w:rsidRPr="00D10E7B">
        <w:rPr>
          <w:rFonts w:ascii="Calibri" w:hAnsi="Calibri" w:cs="Calibri"/>
        </w:rPr>
        <w:t xml:space="preserve">Our membership includes 247Solar, 7Skyline, Cat Creek Energy, Cupertino Electric, E-Zinc, GE Renewables North America, </w:t>
      </w:r>
      <w:proofErr w:type="spellStart"/>
      <w:r w:rsidRPr="00D10E7B">
        <w:rPr>
          <w:rFonts w:ascii="Calibri" w:hAnsi="Calibri" w:cs="Calibri"/>
        </w:rPr>
        <w:t>GreenGen</w:t>
      </w:r>
      <w:proofErr w:type="spellEnd"/>
      <w:r w:rsidRPr="00D10E7B">
        <w:rPr>
          <w:rFonts w:ascii="Calibri" w:hAnsi="Calibri" w:cs="Calibri"/>
        </w:rPr>
        <w:t xml:space="preserve"> Storage, Highview Power, </w:t>
      </w:r>
      <w:proofErr w:type="spellStart"/>
      <w:r w:rsidRPr="00D10E7B">
        <w:rPr>
          <w:rFonts w:ascii="Calibri" w:hAnsi="Calibri" w:cs="Calibri"/>
        </w:rPr>
        <w:t>Hydrostor</w:t>
      </w:r>
      <w:proofErr w:type="spellEnd"/>
      <w:r w:rsidRPr="00D10E7B">
        <w:rPr>
          <w:rFonts w:ascii="Calibri" w:hAnsi="Calibri" w:cs="Calibri"/>
        </w:rPr>
        <w:t>, H2B2 USA, McMillen</w:t>
      </w:r>
      <w:r w:rsidRPr="00D10E7B">
        <w:rPr>
          <w:rFonts w:ascii="Calibri" w:hAnsi="Calibri" w:cs="Calibri"/>
        </w:rPr>
        <w:t xml:space="preserve"> </w:t>
      </w:r>
      <w:r w:rsidRPr="00D10E7B">
        <w:rPr>
          <w:rFonts w:ascii="Calibri" w:hAnsi="Calibri" w:cs="Calibri"/>
        </w:rPr>
        <w:t xml:space="preserve">Jacobs Associates, Morse Associates, NextEra Energy Resources, </w:t>
      </w:r>
      <w:proofErr w:type="spellStart"/>
      <w:r w:rsidRPr="00D10E7B">
        <w:rPr>
          <w:rFonts w:ascii="Calibri" w:hAnsi="Calibri" w:cs="Calibri"/>
        </w:rPr>
        <w:t>RedoxBlox</w:t>
      </w:r>
      <w:proofErr w:type="spellEnd"/>
      <w:r w:rsidRPr="00D10E7B">
        <w:rPr>
          <w:rFonts w:ascii="Calibri" w:hAnsi="Calibri" w:cs="Calibri"/>
        </w:rPr>
        <w:t xml:space="preserve">, </w:t>
      </w:r>
      <w:proofErr w:type="spellStart"/>
      <w:r w:rsidRPr="00D10E7B">
        <w:rPr>
          <w:rFonts w:ascii="Calibri" w:hAnsi="Calibri" w:cs="Calibri"/>
        </w:rPr>
        <w:t>Renewell</w:t>
      </w:r>
      <w:proofErr w:type="spellEnd"/>
      <w:r w:rsidRPr="00D10E7B">
        <w:rPr>
          <w:rFonts w:ascii="Calibri" w:hAnsi="Calibri" w:cs="Calibri"/>
        </w:rPr>
        <w:t xml:space="preserve"> Energy, Stantec and Zinc8 Energy 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5962" w14:textId="00C346C7" w:rsidR="000E477C" w:rsidRDefault="000E477C" w:rsidP="000E477C">
    <w:pPr>
      <w:pStyle w:val="Header"/>
      <w:rPr>
        <w:rFonts w:ascii="Times New Roman" w:eastAsia="Times New Roman" w:hAnsi="Times New Roman" w:cs="Times New Roman"/>
      </w:rPr>
    </w:pPr>
    <w:r w:rsidRPr="000E477C">
      <w:rPr>
        <w:rFonts w:ascii="Times New Roman" w:eastAsia="Times New Roman" w:hAnsi="Times New Roman" w:cs="Times New Roman"/>
      </w:rPr>
      <w:fldChar w:fldCharType="begin"/>
    </w:r>
    <w:r w:rsidRPr="000E477C">
      <w:rPr>
        <w:rFonts w:ascii="Times New Roman" w:eastAsia="Times New Roman" w:hAnsi="Times New Roman" w:cs="Times New Roman"/>
      </w:rPr>
      <w:instrText xml:space="preserve"> INCLUDEPICTURE "/var/folders/_2/qwcbc8yn7jn6dxzt_8x2psgw0000gn/T/com.microsoft.Word/WebArchiveCopyPasteTempFiles/page1image340523664" \* MERGEFORMATINET </w:instrText>
    </w:r>
    <w:r w:rsidRPr="000E477C">
      <w:rPr>
        <w:rFonts w:ascii="Times New Roman" w:eastAsia="Times New Roman" w:hAnsi="Times New Roman" w:cs="Times New Roman"/>
      </w:rPr>
      <w:fldChar w:fldCharType="separate"/>
    </w:r>
    <w:r w:rsidRPr="000E477C">
      <w:rPr>
        <w:rFonts w:ascii="Times New Roman" w:eastAsia="Times New Roman" w:hAnsi="Times New Roman" w:cs="Times New Roman"/>
        <w:noProof/>
      </w:rPr>
      <w:drawing>
        <wp:inline distT="0" distB="0" distL="0" distR="0" wp14:anchorId="3F679D21" wp14:editId="0503E05F">
          <wp:extent cx="2463800" cy="1155065"/>
          <wp:effectExtent l="0" t="0" r="0" b="635"/>
          <wp:docPr id="2" name="Picture 2" descr="page1image3405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05236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1155065"/>
                  </a:xfrm>
                  <a:prstGeom prst="rect">
                    <a:avLst/>
                  </a:prstGeom>
                  <a:noFill/>
                  <a:ln>
                    <a:noFill/>
                  </a:ln>
                </pic:spPr>
              </pic:pic>
            </a:graphicData>
          </a:graphic>
        </wp:inline>
      </w:drawing>
    </w:r>
    <w:r w:rsidRPr="000E477C">
      <w:rPr>
        <w:rFonts w:ascii="Times New Roman" w:eastAsia="Times New Roman" w:hAnsi="Times New Roman" w:cs="Times New Roman"/>
      </w:rPr>
      <w:fldChar w:fldCharType="end"/>
    </w:r>
  </w:p>
  <w:p w14:paraId="5E7EDE7D" w14:textId="77777777" w:rsidR="000E477C" w:rsidRPr="000E477C" w:rsidRDefault="000E477C" w:rsidP="000E4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83"/>
    <w:rsid w:val="000E477C"/>
    <w:rsid w:val="000F20E5"/>
    <w:rsid w:val="00224A83"/>
    <w:rsid w:val="002D6F22"/>
    <w:rsid w:val="00755CBB"/>
    <w:rsid w:val="00AD5D65"/>
    <w:rsid w:val="00D10E7B"/>
    <w:rsid w:val="00F1157E"/>
    <w:rsid w:val="00F7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6CDD5"/>
  <w15:chartTrackingRefBased/>
  <w15:docId w15:val="{8C68EDD0-AAAA-4945-9DED-EBC9C3F5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A8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24A83"/>
    <w:rPr>
      <w:sz w:val="20"/>
      <w:szCs w:val="20"/>
    </w:rPr>
  </w:style>
  <w:style w:type="character" w:customStyle="1" w:styleId="FootnoteTextChar">
    <w:name w:val="Footnote Text Char"/>
    <w:basedOn w:val="DefaultParagraphFont"/>
    <w:link w:val="FootnoteText"/>
    <w:uiPriority w:val="99"/>
    <w:semiHidden/>
    <w:rsid w:val="00224A83"/>
    <w:rPr>
      <w:sz w:val="20"/>
      <w:szCs w:val="20"/>
    </w:rPr>
  </w:style>
  <w:style w:type="character" w:styleId="FootnoteReference">
    <w:name w:val="footnote reference"/>
    <w:basedOn w:val="DefaultParagraphFont"/>
    <w:uiPriority w:val="99"/>
    <w:semiHidden/>
    <w:unhideWhenUsed/>
    <w:rsid w:val="00224A83"/>
    <w:rPr>
      <w:vertAlign w:val="superscript"/>
    </w:rPr>
  </w:style>
  <w:style w:type="paragraph" w:styleId="Header">
    <w:name w:val="header"/>
    <w:basedOn w:val="Normal"/>
    <w:link w:val="HeaderChar"/>
    <w:uiPriority w:val="99"/>
    <w:unhideWhenUsed/>
    <w:rsid w:val="000E477C"/>
    <w:pPr>
      <w:tabs>
        <w:tab w:val="center" w:pos="4680"/>
        <w:tab w:val="right" w:pos="9360"/>
      </w:tabs>
    </w:pPr>
  </w:style>
  <w:style w:type="character" w:customStyle="1" w:styleId="HeaderChar">
    <w:name w:val="Header Char"/>
    <w:basedOn w:val="DefaultParagraphFont"/>
    <w:link w:val="Header"/>
    <w:uiPriority w:val="99"/>
    <w:rsid w:val="000E477C"/>
  </w:style>
  <w:style w:type="paragraph" w:styleId="Footer">
    <w:name w:val="footer"/>
    <w:basedOn w:val="Normal"/>
    <w:link w:val="FooterChar"/>
    <w:uiPriority w:val="99"/>
    <w:unhideWhenUsed/>
    <w:rsid w:val="000E477C"/>
    <w:pPr>
      <w:tabs>
        <w:tab w:val="center" w:pos="4680"/>
        <w:tab w:val="right" w:pos="9360"/>
      </w:tabs>
    </w:pPr>
  </w:style>
  <w:style w:type="character" w:customStyle="1" w:styleId="FooterChar">
    <w:name w:val="Footer Char"/>
    <w:basedOn w:val="DefaultParagraphFont"/>
    <w:link w:val="Footer"/>
    <w:uiPriority w:val="99"/>
    <w:rsid w:val="000E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6939">
      <w:bodyDiv w:val="1"/>
      <w:marLeft w:val="0"/>
      <w:marRight w:val="0"/>
      <w:marTop w:val="0"/>
      <w:marBottom w:val="0"/>
      <w:divBdr>
        <w:top w:val="none" w:sz="0" w:space="0" w:color="auto"/>
        <w:left w:val="none" w:sz="0" w:space="0" w:color="auto"/>
        <w:bottom w:val="none" w:sz="0" w:space="0" w:color="auto"/>
        <w:right w:val="none" w:sz="0" w:space="0" w:color="auto"/>
      </w:divBdr>
      <w:divsChild>
        <w:div w:id="608197737">
          <w:marLeft w:val="0"/>
          <w:marRight w:val="0"/>
          <w:marTop w:val="0"/>
          <w:marBottom w:val="0"/>
          <w:divBdr>
            <w:top w:val="none" w:sz="0" w:space="0" w:color="auto"/>
            <w:left w:val="none" w:sz="0" w:space="0" w:color="auto"/>
            <w:bottom w:val="none" w:sz="0" w:space="0" w:color="auto"/>
            <w:right w:val="none" w:sz="0" w:space="0" w:color="auto"/>
          </w:divBdr>
          <w:divsChild>
            <w:div w:id="1038696907">
              <w:marLeft w:val="0"/>
              <w:marRight w:val="0"/>
              <w:marTop w:val="0"/>
              <w:marBottom w:val="0"/>
              <w:divBdr>
                <w:top w:val="none" w:sz="0" w:space="0" w:color="auto"/>
                <w:left w:val="none" w:sz="0" w:space="0" w:color="auto"/>
                <w:bottom w:val="none" w:sz="0" w:space="0" w:color="auto"/>
                <w:right w:val="none" w:sz="0" w:space="0" w:color="auto"/>
              </w:divBdr>
              <w:divsChild>
                <w:div w:id="18205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10477">
      <w:bodyDiv w:val="1"/>
      <w:marLeft w:val="0"/>
      <w:marRight w:val="0"/>
      <w:marTop w:val="0"/>
      <w:marBottom w:val="0"/>
      <w:divBdr>
        <w:top w:val="none" w:sz="0" w:space="0" w:color="auto"/>
        <w:left w:val="none" w:sz="0" w:space="0" w:color="auto"/>
        <w:bottom w:val="none" w:sz="0" w:space="0" w:color="auto"/>
        <w:right w:val="none" w:sz="0" w:space="0" w:color="auto"/>
      </w:divBdr>
      <w:divsChild>
        <w:div w:id="1212114933">
          <w:marLeft w:val="0"/>
          <w:marRight w:val="0"/>
          <w:marTop w:val="0"/>
          <w:marBottom w:val="0"/>
          <w:divBdr>
            <w:top w:val="none" w:sz="0" w:space="0" w:color="auto"/>
            <w:left w:val="none" w:sz="0" w:space="0" w:color="auto"/>
            <w:bottom w:val="none" w:sz="0" w:space="0" w:color="auto"/>
            <w:right w:val="none" w:sz="0" w:space="0" w:color="auto"/>
          </w:divBdr>
          <w:divsChild>
            <w:div w:id="486825379">
              <w:marLeft w:val="0"/>
              <w:marRight w:val="0"/>
              <w:marTop w:val="0"/>
              <w:marBottom w:val="0"/>
              <w:divBdr>
                <w:top w:val="none" w:sz="0" w:space="0" w:color="auto"/>
                <w:left w:val="none" w:sz="0" w:space="0" w:color="auto"/>
                <w:bottom w:val="none" w:sz="0" w:space="0" w:color="auto"/>
                <w:right w:val="none" w:sz="0" w:space="0" w:color="auto"/>
              </w:divBdr>
              <w:divsChild>
                <w:div w:id="5602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3585">
      <w:bodyDiv w:val="1"/>
      <w:marLeft w:val="0"/>
      <w:marRight w:val="0"/>
      <w:marTop w:val="0"/>
      <w:marBottom w:val="0"/>
      <w:divBdr>
        <w:top w:val="none" w:sz="0" w:space="0" w:color="auto"/>
        <w:left w:val="none" w:sz="0" w:space="0" w:color="auto"/>
        <w:bottom w:val="none" w:sz="0" w:space="0" w:color="auto"/>
        <w:right w:val="none" w:sz="0" w:space="0" w:color="auto"/>
      </w:divBdr>
      <w:divsChild>
        <w:div w:id="272060934">
          <w:marLeft w:val="0"/>
          <w:marRight w:val="0"/>
          <w:marTop w:val="0"/>
          <w:marBottom w:val="0"/>
          <w:divBdr>
            <w:top w:val="none" w:sz="0" w:space="0" w:color="auto"/>
            <w:left w:val="none" w:sz="0" w:space="0" w:color="auto"/>
            <w:bottom w:val="none" w:sz="0" w:space="0" w:color="auto"/>
            <w:right w:val="none" w:sz="0" w:space="0" w:color="auto"/>
          </w:divBdr>
        </w:div>
      </w:divsChild>
    </w:div>
    <w:div w:id="1647053638">
      <w:bodyDiv w:val="1"/>
      <w:marLeft w:val="0"/>
      <w:marRight w:val="0"/>
      <w:marTop w:val="0"/>
      <w:marBottom w:val="0"/>
      <w:divBdr>
        <w:top w:val="none" w:sz="0" w:space="0" w:color="auto"/>
        <w:left w:val="none" w:sz="0" w:space="0" w:color="auto"/>
        <w:bottom w:val="none" w:sz="0" w:space="0" w:color="auto"/>
        <w:right w:val="none" w:sz="0" w:space="0" w:color="auto"/>
      </w:divBdr>
      <w:divsChild>
        <w:div w:id="1619603632">
          <w:marLeft w:val="0"/>
          <w:marRight w:val="0"/>
          <w:marTop w:val="0"/>
          <w:marBottom w:val="0"/>
          <w:divBdr>
            <w:top w:val="none" w:sz="0" w:space="0" w:color="auto"/>
            <w:left w:val="none" w:sz="0" w:space="0" w:color="auto"/>
            <w:bottom w:val="none" w:sz="0" w:space="0" w:color="auto"/>
            <w:right w:val="none" w:sz="0" w:space="0" w:color="auto"/>
          </w:divBdr>
          <w:divsChild>
            <w:div w:id="1249775176">
              <w:marLeft w:val="0"/>
              <w:marRight w:val="0"/>
              <w:marTop w:val="0"/>
              <w:marBottom w:val="0"/>
              <w:divBdr>
                <w:top w:val="none" w:sz="0" w:space="0" w:color="auto"/>
                <w:left w:val="none" w:sz="0" w:space="0" w:color="auto"/>
                <w:bottom w:val="none" w:sz="0" w:space="0" w:color="auto"/>
                <w:right w:val="none" w:sz="0" w:space="0" w:color="auto"/>
              </w:divBdr>
              <w:divsChild>
                <w:div w:id="20312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sChild>
        <w:div w:id="1733574806">
          <w:marLeft w:val="0"/>
          <w:marRight w:val="0"/>
          <w:marTop w:val="0"/>
          <w:marBottom w:val="0"/>
          <w:divBdr>
            <w:top w:val="none" w:sz="0" w:space="0" w:color="auto"/>
            <w:left w:val="none" w:sz="0" w:space="0" w:color="auto"/>
            <w:bottom w:val="none" w:sz="0" w:space="0" w:color="auto"/>
            <w:right w:val="none" w:sz="0" w:space="0" w:color="auto"/>
          </w:divBdr>
          <w:divsChild>
            <w:div w:id="2102142357">
              <w:marLeft w:val="0"/>
              <w:marRight w:val="0"/>
              <w:marTop w:val="0"/>
              <w:marBottom w:val="0"/>
              <w:divBdr>
                <w:top w:val="none" w:sz="0" w:space="0" w:color="auto"/>
                <w:left w:val="none" w:sz="0" w:space="0" w:color="auto"/>
                <w:bottom w:val="none" w:sz="0" w:space="0" w:color="auto"/>
                <w:right w:val="none" w:sz="0" w:space="0" w:color="auto"/>
              </w:divBdr>
              <w:divsChild>
                <w:div w:id="11874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6059">
      <w:bodyDiv w:val="1"/>
      <w:marLeft w:val="0"/>
      <w:marRight w:val="0"/>
      <w:marTop w:val="0"/>
      <w:marBottom w:val="0"/>
      <w:divBdr>
        <w:top w:val="none" w:sz="0" w:space="0" w:color="auto"/>
        <w:left w:val="none" w:sz="0" w:space="0" w:color="auto"/>
        <w:bottom w:val="none" w:sz="0" w:space="0" w:color="auto"/>
        <w:right w:val="none" w:sz="0" w:space="0" w:color="auto"/>
      </w:divBdr>
      <w:divsChild>
        <w:div w:id="1301572952">
          <w:marLeft w:val="0"/>
          <w:marRight w:val="0"/>
          <w:marTop w:val="0"/>
          <w:marBottom w:val="0"/>
          <w:divBdr>
            <w:top w:val="none" w:sz="0" w:space="0" w:color="auto"/>
            <w:left w:val="none" w:sz="0" w:space="0" w:color="auto"/>
            <w:bottom w:val="none" w:sz="0" w:space="0" w:color="auto"/>
            <w:right w:val="none" w:sz="0" w:space="0" w:color="auto"/>
          </w:divBdr>
          <w:divsChild>
            <w:div w:id="1922444610">
              <w:marLeft w:val="0"/>
              <w:marRight w:val="0"/>
              <w:marTop w:val="0"/>
              <w:marBottom w:val="0"/>
              <w:divBdr>
                <w:top w:val="none" w:sz="0" w:space="0" w:color="auto"/>
                <w:left w:val="none" w:sz="0" w:space="0" w:color="auto"/>
                <w:bottom w:val="none" w:sz="0" w:space="0" w:color="auto"/>
                <w:right w:val="none" w:sz="0" w:space="0" w:color="auto"/>
              </w:divBdr>
              <w:divsChild>
                <w:div w:id="27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8763">
      <w:bodyDiv w:val="1"/>
      <w:marLeft w:val="0"/>
      <w:marRight w:val="0"/>
      <w:marTop w:val="0"/>
      <w:marBottom w:val="0"/>
      <w:divBdr>
        <w:top w:val="none" w:sz="0" w:space="0" w:color="auto"/>
        <w:left w:val="none" w:sz="0" w:space="0" w:color="auto"/>
        <w:bottom w:val="none" w:sz="0" w:space="0" w:color="auto"/>
        <w:right w:val="none" w:sz="0" w:space="0" w:color="auto"/>
      </w:divBdr>
      <w:divsChild>
        <w:div w:id="887230088">
          <w:marLeft w:val="0"/>
          <w:marRight w:val="0"/>
          <w:marTop w:val="0"/>
          <w:marBottom w:val="0"/>
          <w:divBdr>
            <w:top w:val="none" w:sz="0" w:space="0" w:color="auto"/>
            <w:left w:val="none" w:sz="0" w:space="0" w:color="auto"/>
            <w:bottom w:val="none" w:sz="0" w:space="0" w:color="auto"/>
            <w:right w:val="none" w:sz="0" w:space="0" w:color="auto"/>
          </w:divBdr>
          <w:divsChild>
            <w:div w:id="1724138979">
              <w:marLeft w:val="0"/>
              <w:marRight w:val="0"/>
              <w:marTop w:val="0"/>
              <w:marBottom w:val="0"/>
              <w:divBdr>
                <w:top w:val="none" w:sz="0" w:space="0" w:color="auto"/>
                <w:left w:val="none" w:sz="0" w:space="0" w:color="auto"/>
                <w:bottom w:val="none" w:sz="0" w:space="0" w:color="auto"/>
                <w:right w:val="none" w:sz="0" w:space="0" w:color="auto"/>
              </w:divBdr>
              <w:divsChild>
                <w:div w:id="6173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F809-A3A8-AE49-945B-B2C6AAED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Prochnik</dc:creator>
  <cp:keywords/>
  <dc:description/>
  <cp:lastModifiedBy>Julia Prochnik</cp:lastModifiedBy>
  <cp:revision>2</cp:revision>
  <dcterms:created xsi:type="dcterms:W3CDTF">2021-11-19T23:38:00Z</dcterms:created>
  <dcterms:modified xsi:type="dcterms:W3CDTF">2021-11-20T00:18:00Z</dcterms:modified>
</cp:coreProperties>
</file>