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BC1" w:rsidRPr="00134E42" w:rsidRDefault="00235BC1" w:rsidP="00235BC1">
      <w:pPr>
        <w:pStyle w:val="Header"/>
        <w:tabs>
          <w:tab w:val="clear" w:pos="4320"/>
          <w:tab w:val="clear" w:pos="8640"/>
        </w:tabs>
        <w:ind w:left="180"/>
        <w:rPr>
          <w:rFonts w:ascii="Arial" w:hAnsi="Arial" w:cs="Arial"/>
          <w:color w:val="675C53"/>
          <w:sz w:val="16"/>
          <w:szCs w:val="16"/>
        </w:rPr>
      </w:pPr>
      <w:r w:rsidRPr="00134E42">
        <w:rPr>
          <w:rFonts w:ascii="Arial" w:hAnsi="Arial" w:cs="Arial"/>
          <w:color w:val="675C53"/>
          <w:sz w:val="16"/>
          <w:szCs w:val="16"/>
        </w:rPr>
        <w:t>University</w:t>
      </w:r>
      <w:r>
        <w:rPr>
          <w:rFonts w:ascii="Arial" w:hAnsi="Arial" w:cs="Arial"/>
          <w:color w:val="675C53"/>
          <w:sz w:val="16"/>
          <w:szCs w:val="16"/>
        </w:rPr>
        <w:t xml:space="preserve"> of California, San Diego</w:t>
      </w:r>
    </w:p>
    <w:p w:rsidR="00235BC1" w:rsidRPr="00134E42" w:rsidRDefault="00235BC1" w:rsidP="00235BC1">
      <w:pPr>
        <w:pStyle w:val="Header"/>
        <w:tabs>
          <w:tab w:val="clear" w:pos="4320"/>
          <w:tab w:val="clear" w:pos="8640"/>
        </w:tabs>
        <w:ind w:left="180"/>
        <w:rPr>
          <w:rFonts w:ascii="Arial" w:hAnsi="Arial" w:cs="Arial"/>
          <w:color w:val="675C53"/>
          <w:sz w:val="16"/>
          <w:szCs w:val="16"/>
        </w:rPr>
      </w:pPr>
      <w:r w:rsidRPr="00134E42">
        <w:rPr>
          <w:rFonts w:ascii="Arial" w:hAnsi="Arial" w:cs="Arial"/>
          <w:color w:val="675C53"/>
          <w:sz w:val="16"/>
          <w:szCs w:val="16"/>
        </w:rPr>
        <w:t>3900 Fifth Avenue, Suite 310</w:t>
      </w:r>
    </w:p>
    <w:p w:rsidR="00235BC1" w:rsidRPr="00134E42" w:rsidRDefault="00235BC1" w:rsidP="00235BC1">
      <w:pPr>
        <w:pStyle w:val="Header"/>
        <w:tabs>
          <w:tab w:val="clear" w:pos="4320"/>
          <w:tab w:val="clear" w:pos="8640"/>
        </w:tabs>
        <w:ind w:left="180"/>
        <w:rPr>
          <w:rFonts w:ascii="Arial" w:hAnsi="Arial" w:cs="Arial"/>
          <w:color w:val="675C53"/>
          <w:sz w:val="16"/>
          <w:szCs w:val="16"/>
          <w:lang w:val="es-MX"/>
        </w:rPr>
      </w:pPr>
      <w:r w:rsidRPr="00134E42">
        <w:rPr>
          <w:rFonts w:ascii="Arial" w:hAnsi="Arial" w:cs="Arial"/>
          <w:color w:val="675C53"/>
          <w:sz w:val="16"/>
          <w:szCs w:val="16"/>
          <w:lang w:val="es-MX"/>
        </w:rPr>
        <w:t>San Diego, CA 92103-3138</w:t>
      </w:r>
    </w:p>
    <w:p w:rsidR="00235BC1" w:rsidRPr="00134E42" w:rsidRDefault="00235BC1" w:rsidP="00235BC1">
      <w:pPr>
        <w:pStyle w:val="Header"/>
        <w:tabs>
          <w:tab w:val="clear" w:pos="4320"/>
          <w:tab w:val="clear" w:pos="8640"/>
        </w:tabs>
        <w:ind w:left="180"/>
        <w:rPr>
          <w:rFonts w:ascii="Arial" w:hAnsi="Arial" w:cs="Arial"/>
          <w:color w:val="675C53"/>
          <w:sz w:val="16"/>
          <w:szCs w:val="16"/>
          <w:lang w:val="es-MX"/>
        </w:rPr>
      </w:pPr>
      <w:r w:rsidRPr="00134E42">
        <w:rPr>
          <w:rFonts w:ascii="Arial" w:hAnsi="Arial" w:cs="Arial"/>
          <w:color w:val="675C53"/>
          <w:sz w:val="16"/>
          <w:szCs w:val="16"/>
          <w:lang w:val="es-MX"/>
        </w:rPr>
        <w:t>Tel. 619-260-5534  Fax 619-260-1510</w:t>
      </w:r>
    </w:p>
    <w:p w:rsidR="00235BC1" w:rsidRPr="00134E42" w:rsidRDefault="0076775C" w:rsidP="00235BC1">
      <w:pPr>
        <w:pStyle w:val="Header"/>
        <w:tabs>
          <w:tab w:val="clear" w:pos="4320"/>
          <w:tab w:val="clear" w:pos="8640"/>
        </w:tabs>
        <w:ind w:left="180"/>
        <w:rPr>
          <w:rFonts w:ascii="Arial" w:hAnsi="Arial" w:cs="Arial"/>
          <w:color w:val="55517B"/>
          <w:sz w:val="16"/>
          <w:szCs w:val="16"/>
          <w:lang w:val="es-MX"/>
        </w:rPr>
      </w:pPr>
      <w:r>
        <w:rPr>
          <w:rFonts w:ascii="Arial" w:hAnsi="Arial" w:cs="Arial"/>
          <w:noProof/>
          <w:color w:val="55517B"/>
          <w:sz w:val="16"/>
          <w:szCs w:val="16"/>
        </w:rPr>
        <w:pict>
          <v:shapetype id="_x0000_t202" coordsize="21600,21600" o:spt="202" path="m,l,21600r21600,l21600,xe">
            <v:stroke joinstyle="miter"/>
            <v:path gradientshapeok="t" o:connecttype="rect"/>
          </v:shapetype>
          <v:shape id="_x0000_s1026" type="#_x0000_t202" style="position:absolute;left:0;text-align:left;margin-left:356pt;margin-top:31.35pt;width:162pt;height:54pt;z-index:251660288" stroked="f">
            <v:textbox style="mso-next-textbox:#_x0000_s1026">
              <w:txbxContent>
                <w:p w:rsidR="00235BC1" w:rsidRPr="006E1656" w:rsidRDefault="00235BC1" w:rsidP="00235BC1">
                  <w:pPr>
                    <w:rPr>
                      <w:rFonts w:ascii="Arial" w:hAnsi="Arial" w:cs="Arial"/>
                      <w:b/>
                      <w:color w:val="55517B"/>
                      <w:sz w:val="19"/>
                      <w:szCs w:val="19"/>
                    </w:rPr>
                  </w:pPr>
                  <w:r w:rsidRPr="006E1656">
                    <w:rPr>
                      <w:rFonts w:ascii="Arial" w:hAnsi="Arial" w:cs="Arial"/>
                      <w:b/>
                      <w:color w:val="55517B"/>
                      <w:sz w:val="19"/>
                      <w:szCs w:val="19"/>
                    </w:rPr>
                    <w:t>Active Living Research</w:t>
                  </w:r>
                </w:p>
                <w:p w:rsidR="00235BC1" w:rsidRPr="006E1656" w:rsidRDefault="00235BC1" w:rsidP="00235BC1">
                  <w:pPr>
                    <w:rPr>
                      <w:rFonts w:ascii="Arial" w:hAnsi="Arial" w:cs="Arial"/>
                      <w:color w:val="55517B"/>
                      <w:sz w:val="19"/>
                      <w:szCs w:val="19"/>
                    </w:rPr>
                  </w:pPr>
                  <w:r>
                    <w:rPr>
                      <w:rFonts w:ascii="Arial" w:hAnsi="Arial" w:cs="Arial"/>
                      <w:color w:val="55517B"/>
                      <w:sz w:val="19"/>
                      <w:szCs w:val="19"/>
                    </w:rPr>
                    <w:t>Using</w:t>
                  </w:r>
                  <w:r w:rsidRPr="006E1656">
                    <w:rPr>
                      <w:rFonts w:ascii="Arial" w:hAnsi="Arial" w:cs="Arial"/>
                      <w:color w:val="55517B"/>
                      <w:sz w:val="19"/>
                      <w:szCs w:val="19"/>
                    </w:rPr>
                    <w:t xml:space="preserve"> Evidence to Prevent</w:t>
                  </w:r>
                </w:p>
                <w:p w:rsidR="00235BC1" w:rsidRPr="006E1656" w:rsidRDefault="00235BC1" w:rsidP="00235BC1">
                  <w:pPr>
                    <w:rPr>
                      <w:rFonts w:ascii="Arial" w:hAnsi="Arial" w:cs="Arial"/>
                      <w:color w:val="55517B"/>
                      <w:sz w:val="19"/>
                      <w:szCs w:val="19"/>
                    </w:rPr>
                  </w:pPr>
                  <w:r w:rsidRPr="006E1656">
                    <w:rPr>
                      <w:rFonts w:ascii="Arial" w:hAnsi="Arial" w:cs="Arial"/>
                      <w:color w:val="55517B"/>
                      <w:sz w:val="19"/>
                      <w:szCs w:val="19"/>
                    </w:rPr>
                    <w:t xml:space="preserve">Childhood Obesity and </w:t>
                  </w:r>
                  <w:r>
                    <w:rPr>
                      <w:rFonts w:ascii="Arial" w:hAnsi="Arial" w:cs="Arial"/>
                      <w:color w:val="55517B"/>
                      <w:sz w:val="19"/>
                      <w:szCs w:val="19"/>
                    </w:rPr>
                    <w:t>Create</w:t>
                  </w:r>
                </w:p>
                <w:p w:rsidR="00235BC1" w:rsidRPr="006E1656" w:rsidRDefault="00235BC1" w:rsidP="00235BC1">
                  <w:pPr>
                    <w:rPr>
                      <w:rFonts w:ascii="Arial" w:hAnsi="Arial" w:cs="Arial"/>
                      <w:color w:val="55517B"/>
                      <w:sz w:val="19"/>
                      <w:szCs w:val="19"/>
                    </w:rPr>
                  </w:pPr>
                  <w:r w:rsidRPr="006E1656">
                    <w:rPr>
                      <w:rFonts w:ascii="Arial" w:hAnsi="Arial" w:cs="Arial"/>
                      <w:color w:val="55517B"/>
                      <w:sz w:val="19"/>
                      <w:szCs w:val="19"/>
                    </w:rPr>
                    <w:t>Active Communities</w:t>
                  </w:r>
                </w:p>
              </w:txbxContent>
            </v:textbox>
          </v:shape>
        </w:pict>
      </w:r>
      <w:r w:rsidR="00235BC1" w:rsidRPr="00134E42">
        <w:rPr>
          <w:rFonts w:ascii="Arial" w:hAnsi="Arial" w:cs="Arial"/>
          <w:color w:val="55517B"/>
          <w:sz w:val="16"/>
          <w:szCs w:val="16"/>
          <w:lang w:val="es-MX"/>
        </w:rPr>
        <w:t>www.activelivingresearch.org</w:t>
      </w:r>
    </w:p>
    <w:p w:rsidR="00052E57" w:rsidRDefault="00052E57"/>
    <w:p w:rsidR="00235BC1" w:rsidRDefault="00235BC1"/>
    <w:p w:rsidR="00235BC1" w:rsidRDefault="00235BC1"/>
    <w:p w:rsidR="00235BC1" w:rsidRDefault="00235BC1"/>
    <w:p w:rsidR="00235BC1" w:rsidRDefault="00235BC1"/>
    <w:p w:rsidR="00235BC1" w:rsidRDefault="00235BC1"/>
    <w:p w:rsidR="00235BC1" w:rsidRPr="00705A51" w:rsidRDefault="005342E5" w:rsidP="00235BC1">
      <w:pPr>
        <w:spacing w:line="360" w:lineRule="auto"/>
        <w:rPr>
          <w:rFonts w:asciiTheme="minorHAnsi" w:hAnsiTheme="minorHAnsi" w:cs="Arial"/>
          <w:sz w:val="22"/>
          <w:szCs w:val="22"/>
        </w:rPr>
      </w:pPr>
      <w:r>
        <w:rPr>
          <w:rFonts w:asciiTheme="minorHAnsi" w:hAnsiTheme="minorHAnsi" w:cs="Arial"/>
          <w:sz w:val="22"/>
          <w:szCs w:val="22"/>
        </w:rPr>
        <w:t>March 8</w:t>
      </w:r>
      <w:r w:rsidR="00235BC1" w:rsidRPr="00705A51">
        <w:rPr>
          <w:rFonts w:asciiTheme="minorHAnsi" w:hAnsiTheme="minorHAnsi" w:cs="Arial"/>
          <w:sz w:val="22"/>
          <w:szCs w:val="22"/>
        </w:rPr>
        <w:t>, 2013</w:t>
      </w:r>
    </w:p>
    <w:p w:rsidR="00235BC1" w:rsidRPr="00705A51" w:rsidRDefault="00235BC1" w:rsidP="00235BC1">
      <w:pPr>
        <w:spacing w:line="360" w:lineRule="auto"/>
        <w:rPr>
          <w:rFonts w:asciiTheme="minorHAnsi" w:hAnsiTheme="minorHAnsi" w:cs="Arial"/>
          <w:sz w:val="22"/>
          <w:szCs w:val="22"/>
        </w:rPr>
      </w:pPr>
    </w:p>
    <w:p w:rsidR="00235BC1" w:rsidRPr="00705A51" w:rsidRDefault="00235BC1" w:rsidP="00235BC1">
      <w:pPr>
        <w:widowControl w:val="0"/>
        <w:autoSpaceDE w:val="0"/>
        <w:autoSpaceDN w:val="0"/>
        <w:adjustRightInd w:val="0"/>
        <w:rPr>
          <w:rFonts w:asciiTheme="minorHAnsi" w:hAnsiTheme="minorHAnsi" w:cs="Arial"/>
          <w:sz w:val="22"/>
          <w:szCs w:val="22"/>
        </w:rPr>
      </w:pPr>
      <w:r w:rsidRPr="00705A51">
        <w:rPr>
          <w:rFonts w:asciiTheme="minorHAnsi" w:hAnsiTheme="minorHAnsi" w:cs="Arial"/>
          <w:sz w:val="22"/>
          <w:szCs w:val="22"/>
        </w:rPr>
        <w:t>Ms. Mary Nichols</w:t>
      </w:r>
    </w:p>
    <w:p w:rsidR="00235BC1" w:rsidRPr="00705A51" w:rsidRDefault="00235BC1" w:rsidP="00235BC1">
      <w:pPr>
        <w:widowControl w:val="0"/>
        <w:autoSpaceDE w:val="0"/>
        <w:autoSpaceDN w:val="0"/>
        <w:adjustRightInd w:val="0"/>
        <w:rPr>
          <w:rFonts w:asciiTheme="minorHAnsi" w:hAnsiTheme="minorHAnsi" w:cs="Arial"/>
          <w:sz w:val="22"/>
          <w:szCs w:val="22"/>
        </w:rPr>
      </w:pPr>
      <w:r w:rsidRPr="00705A51">
        <w:rPr>
          <w:rFonts w:asciiTheme="minorHAnsi" w:hAnsiTheme="minorHAnsi" w:cs="Arial"/>
          <w:sz w:val="22"/>
          <w:szCs w:val="22"/>
        </w:rPr>
        <w:t>Chair, California Air Resources Board</w:t>
      </w:r>
    </w:p>
    <w:p w:rsidR="00235BC1" w:rsidRPr="00705A51" w:rsidRDefault="00235BC1" w:rsidP="00235BC1">
      <w:pPr>
        <w:widowControl w:val="0"/>
        <w:autoSpaceDE w:val="0"/>
        <w:autoSpaceDN w:val="0"/>
        <w:adjustRightInd w:val="0"/>
        <w:rPr>
          <w:rFonts w:asciiTheme="minorHAnsi" w:hAnsiTheme="minorHAnsi" w:cs="Arial"/>
          <w:sz w:val="22"/>
          <w:szCs w:val="22"/>
        </w:rPr>
      </w:pPr>
      <w:r w:rsidRPr="00705A51">
        <w:rPr>
          <w:rFonts w:asciiTheme="minorHAnsi" w:hAnsiTheme="minorHAnsi" w:cs="Arial"/>
          <w:sz w:val="22"/>
          <w:szCs w:val="22"/>
        </w:rPr>
        <w:t>1001 I Street</w:t>
      </w:r>
    </w:p>
    <w:p w:rsidR="00235BC1" w:rsidRPr="00705A51" w:rsidRDefault="00235BC1" w:rsidP="00235BC1">
      <w:pPr>
        <w:widowControl w:val="0"/>
        <w:autoSpaceDE w:val="0"/>
        <w:autoSpaceDN w:val="0"/>
        <w:adjustRightInd w:val="0"/>
        <w:rPr>
          <w:rFonts w:asciiTheme="minorHAnsi" w:hAnsiTheme="minorHAnsi" w:cs="Arial"/>
          <w:sz w:val="22"/>
          <w:szCs w:val="22"/>
        </w:rPr>
      </w:pPr>
      <w:r w:rsidRPr="00705A51">
        <w:rPr>
          <w:rFonts w:asciiTheme="minorHAnsi" w:hAnsiTheme="minorHAnsi" w:cs="Arial"/>
          <w:sz w:val="22"/>
          <w:szCs w:val="22"/>
        </w:rPr>
        <w:t>Sacramento CA 95814</w:t>
      </w:r>
    </w:p>
    <w:p w:rsidR="00235BC1" w:rsidRPr="00705A51" w:rsidRDefault="00235BC1" w:rsidP="00235BC1">
      <w:pPr>
        <w:widowControl w:val="0"/>
        <w:autoSpaceDE w:val="0"/>
        <w:autoSpaceDN w:val="0"/>
        <w:adjustRightInd w:val="0"/>
        <w:rPr>
          <w:rFonts w:asciiTheme="minorHAnsi" w:hAnsiTheme="minorHAnsi" w:cs="Arial"/>
          <w:sz w:val="22"/>
          <w:szCs w:val="22"/>
        </w:rPr>
      </w:pPr>
    </w:p>
    <w:p w:rsidR="00235BC1" w:rsidRPr="00705A51" w:rsidRDefault="00235BC1" w:rsidP="00235BC1">
      <w:pPr>
        <w:widowControl w:val="0"/>
        <w:autoSpaceDE w:val="0"/>
        <w:autoSpaceDN w:val="0"/>
        <w:adjustRightInd w:val="0"/>
        <w:rPr>
          <w:rFonts w:asciiTheme="minorHAnsi" w:hAnsiTheme="minorHAnsi" w:cs="Arial"/>
          <w:sz w:val="22"/>
          <w:szCs w:val="22"/>
        </w:rPr>
      </w:pPr>
      <w:r w:rsidRPr="00705A51">
        <w:rPr>
          <w:rFonts w:asciiTheme="minorHAnsi" w:hAnsiTheme="minorHAnsi" w:cs="Arial"/>
          <w:sz w:val="22"/>
          <w:szCs w:val="22"/>
        </w:rPr>
        <w:t>RE:  Investment plan for cap-and-trade auction revenues</w:t>
      </w:r>
    </w:p>
    <w:p w:rsidR="00235BC1" w:rsidRPr="00705A51" w:rsidRDefault="00235BC1" w:rsidP="00235BC1">
      <w:pPr>
        <w:widowControl w:val="0"/>
        <w:autoSpaceDE w:val="0"/>
        <w:autoSpaceDN w:val="0"/>
        <w:adjustRightInd w:val="0"/>
        <w:rPr>
          <w:rFonts w:asciiTheme="minorHAnsi" w:hAnsiTheme="minorHAnsi" w:cs="Arial"/>
          <w:sz w:val="22"/>
          <w:szCs w:val="22"/>
        </w:rPr>
      </w:pPr>
    </w:p>
    <w:p w:rsidR="00235BC1" w:rsidRPr="00705A51" w:rsidRDefault="00235BC1" w:rsidP="00235BC1">
      <w:pPr>
        <w:widowControl w:val="0"/>
        <w:autoSpaceDE w:val="0"/>
        <w:autoSpaceDN w:val="0"/>
        <w:adjustRightInd w:val="0"/>
        <w:rPr>
          <w:rFonts w:asciiTheme="minorHAnsi" w:hAnsiTheme="minorHAnsi" w:cs="Arial"/>
          <w:sz w:val="22"/>
          <w:szCs w:val="22"/>
        </w:rPr>
      </w:pPr>
      <w:r w:rsidRPr="00705A51">
        <w:rPr>
          <w:rFonts w:asciiTheme="minorHAnsi" w:hAnsiTheme="minorHAnsi" w:cs="Arial"/>
          <w:sz w:val="22"/>
          <w:szCs w:val="22"/>
        </w:rPr>
        <w:t>Dear Chair Nichols:</w:t>
      </w:r>
    </w:p>
    <w:p w:rsidR="00235BC1" w:rsidRPr="00705A51" w:rsidRDefault="00235BC1" w:rsidP="00235BC1">
      <w:pPr>
        <w:rPr>
          <w:rFonts w:asciiTheme="minorHAnsi" w:hAnsiTheme="minorHAnsi" w:cs="Arial"/>
          <w:sz w:val="22"/>
          <w:szCs w:val="22"/>
        </w:rPr>
      </w:pPr>
    </w:p>
    <w:p w:rsidR="00235BC1" w:rsidRPr="00705A51" w:rsidRDefault="00235BC1" w:rsidP="00235BC1">
      <w:pPr>
        <w:rPr>
          <w:rFonts w:asciiTheme="minorHAnsi" w:hAnsiTheme="minorHAnsi" w:cs="Arial"/>
          <w:sz w:val="22"/>
          <w:szCs w:val="22"/>
        </w:rPr>
      </w:pPr>
      <w:r w:rsidRPr="00705A51">
        <w:rPr>
          <w:rFonts w:asciiTheme="minorHAnsi" w:hAnsiTheme="minorHAnsi"/>
          <w:sz w:val="22"/>
          <w:szCs w:val="22"/>
        </w:rPr>
        <w:t xml:space="preserve">Active Living Research (ALR), along with 50 other organizations, supports the Sustainable Communities for All proposal, which proposes allocating a significant percentage of cap-and-trade auction revenues to improve clean transportation choices and build affordable housing near transit.  We urge you to recommend these proposed strategies in the investment plan for cap-and-trade auction revenues. </w:t>
      </w:r>
    </w:p>
    <w:p w:rsidR="005342E5" w:rsidRDefault="00235BC1" w:rsidP="00235BC1">
      <w:pPr>
        <w:pStyle w:val="NormalWeb"/>
        <w:rPr>
          <w:rFonts w:asciiTheme="minorHAnsi" w:hAnsiTheme="minorHAnsi"/>
          <w:sz w:val="22"/>
          <w:szCs w:val="22"/>
        </w:rPr>
      </w:pPr>
      <w:r w:rsidRPr="00705A51">
        <w:rPr>
          <w:rFonts w:asciiTheme="minorHAnsi" w:hAnsiTheme="minorHAnsi"/>
          <w:sz w:val="22"/>
          <w:szCs w:val="22"/>
        </w:rPr>
        <w:t xml:space="preserve">ALR is a national program of the </w:t>
      </w:r>
      <w:hyperlink r:id="rId7" w:tgtFrame="_blank" w:history="1">
        <w:r w:rsidRPr="00705A51">
          <w:rPr>
            <w:rStyle w:val="Hyperlink"/>
            <w:rFonts w:asciiTheme="minorHAnsi" w:hAnsiTheme="minorHAnsi"/>
            <w:sz w:val="22"/>
            <w:szCs w:val="22"/>
          </w:rPr>
          <w:t>Robert Wood Johnson Foundation</w:t>
        </w:r>
      </w:hyperlink>
      <w:r w:rsidRPr="00705A51">
        <w:rPr>
          <w:rFonts w:asciiTheme="minorHAnsi" w:hAnsiTheme="minorHAnsi"/>
          <w:sz w:val="22"/>
          <w:szCs w:val="22"/>
        </w:rPr>
        <w:t xml:space="preserve"> that supports and shares research on environmental and policy strategies that can promote daily physical activity for children and families across the United States. We place special emphasis on research related to children of color and lower-income children who are at highest risk for obesity.</w:t>
      </w:r>
      <w:r w:rsidR="005342E5">
        <w:rPr>
          <w:rFonts w:asciiTheme="minorHAnsi" w:hAnsiTheme="minorHAnsi"/>
          <w:sz w:val="22"/>
          <w:szCs w:val="22"/>
        </w:rPr>
        <w:t xml:space="preserve">  </w:t>
      </w:r>
    </w:p>
    <w:p w:rsidR="00235BC1" w:rsidRPr="00705A51" w:rsidRDefault="00235BC1" w:rsidP="00235BC1">
      <w:pPr>
        <w:pStyle w:val="NormalWeb"/>
        <w:rPr>
          <w:rFonts w:asciiTheme="minorHAnsi" w:hAnsiTheme="minorHAnsi"/>
          <w:sz w:val="22"/>
          <w:szCs w:val="22"/>
        </w:rPr>
      </w:pPr>
      <w:r w:rsidRPr="00705A51">
        <w:rPr>
          <w:rFonts w:asciiTheme="minorHAnsi" w:hAnsiTheme="minorHAnsi"/>
          <w:sz w:val="22"/>
          <w:szCs w:val="22"/>
        </w:rPr>
        <w:t>Investing in transit and affordable housing will significantly help reduce greenhouse gases (GHG). For example:</w:t>
      </w:r>
    </w:p>
    <w:p w:rsidR="00235BC1" w:rsidRPr="00705A51" w:rsidRDefault="00235BC1" w:rsidP="00235BC1">
      <w:pPr>
        <w:pStyle w:val="NormalWeb"/>
        <w:numPr>
          <w:ilvl w:val="0"/>
          <w:numId w:val="3"/>
        </w:numPr>
        <w:rPr>
          <w:rFonts w:asciiTheme="minorHAnsi" w:hAnsiTheme="minorHAnsi"/>
          <w:sz w:val="22"/>
          <w:szCs w:val="22"/>
        </w:rPr>
      </w:pPr>
      <w:r w:rsidRPr="00705A51">
        <w:rPr>
          <w:rFonts w:asciiTheme="minorHAnsi" w:hAnsiTheme="minorHAnsi"/>
          <w:sz w:val="22"/>
          <w:szCs w:val="22"/>
        </w:rPr>
        <w:t xml:space="preserve">One person who uses existing public transportation in lieu of driving can prevent 4,800 pounds of CO2 from entering the atmosphere each year. </w:t>
      </w:r>
    </w:p>
    <w:p w:rsidR="00235BC1" w:rsidRPr="00705A51" w:rsidRDefault="00235BC1" w:rsidP="00235BC1">
      <w:pPr>
        <w:pStyle w:val="NormalWeb"/>
        <w:numPr>
          <w:ilvl w:val="0"/>
          <w:numId w:val="3"/>
        </w:numPr>
        <w:rPr>
          <w:rFonts w:asciiTheme="minorHAnsi" w:hAnsiTheme="minorHAnsi"/>
          <w:sz w:val="22"/>
          <w:szCs w:val="22"/>
        </w:rPr>
      </w:pPr>
      <w:r w:rsidRPr="00705A51">
        <w:rPr>
          <w:rFonts w:asciiTheme="minorHAnsi" w:hAnsiTheme="minorHAnsi"/>
          <w:sz w:val="22"/>
          <w:szCs w:val="22"/>
        </w:rPr>
        <w:t>Transportation needs are largely determined by where people want—and can afford--- to live. When lower-income people have access to public transit, they are the most likely to give up their cars. And they are also the most likely to be displaced when property values near new transit lines go up, thus robbing the transit system of ridership and reducing the GHG benefits.</w:t>
      </w:r>
    </w:p>
    <w:p w:rsidR="00235BC1" w:rsidRPr="00705A51" w:rsidRDefault="00235BC1" w:rsidP="00235BC1">
      <w:pPr>
        <w:pStyle w:val="NormalWeb"/>
        <w:numPr>
          <w:ilvl w:val="0"/>
          <w:numId w:val="3"/>
        </w:numPr>
        <w:rPr>
          <w:rFonts w:asciiTheme="minorHAnsi" w:hAnsiTheme="minorHAnsi"/>
          <w:sz w:val="22"/>
          <w:szCs w:val="22"/>
        </w:rPr>
      </w:pPr>
      <w:r w:rsidRPr="00705A51">
        <w:rPr>
          <w:rFonts w:asciiTheme="minorHAnsi" w:hAnsiTheme="minorHAnsi"/>
          <w:sz w:val="22"/>
          <w:szCs w:val="22"/>
        </w:rPr>
        <w:t xml:space="preserve">Lower-income families use 28% more energy per square foot than more affluent households, primarily because they live in older, less energy-efficient housing. </w:t>
      </w:r>
    </w:p>
    <w:p w:rsidR="00235BC1" w:rsidRPr="00235BC1" w:rsidRDefault="00235BC1" w:rsidP="00235BC1">
      <w:pPr>
        <w:widowControl w:val="0"/>
        <w:autoSpaceDE w:val="0"/>
        <w:autoSpaceDN w:val="0"/>
        <w:adjustRightInd w:val="0"/>
        <w:rPr>
          <w:rFonts w:asciiTheme="minorHAnsi" w:hAnsiTheme="minorHAnsi" w:cs="Arial"/>
          <w:sz w:val="22"/>
          <w:szCs w:val="22"/>
        </w:rPr>
      </w:pPr>
      <w:r w:rsidRPr="00705A51">
        <w:rPr>
          <w:rFonts w:asciiTheme="minorHAnsi" w:hAnsiTheme="minorHAnsi" w:cs="Arial"/>
          <w:sz w:val="22"/>
          <w:szCs w:val="22"/>
        </w:rPr>
        <w:t xml:space="preserve">We want to express particular support for investing in the Transit-Oriented Development Housing Program and the State Transit Assistance Program and proposed Active Transportation Program.  Ample research shows that </w:t>
      </w:r>
      <w:r>
        <w:rPr>
          <w:rFonts w:asciiTheme="minorHAnsi" w:hAnsiTheme="minorHAnsi" w:cs="Arial"/>
          <w:sz w:val="22"/>
          <w:szCs w:val="22"/>
        </w:rPr>
        <w:t>w</w:t>
      </w:r>
      <w:r w:rsidRPr="00705A51">
        <w:rPr>
          <w:rFonts w:asciiTheme="minorHAnsi" w:hAnsiTheme="minorHAnsi" w:cs="Arial"/>
          <w:sz w:val="22"/>
          <w:szCs w:val="22"/>
        </w:rPr>
        <w:t>hen people live in dense, mixed-use neighborhoods with access to transit, they are more likely to walk or bike, thus reducing GHG emissions</w:t>
      </w:r>
      <w:r w:rsidRPr="00705A51">
        <w:rPr>
          <w:rFonts w:asciiTheme="minorHAnsi" w:hAnsiTheme="minorHAnsi" w:cs="AdvTT5235d5a9"/>
          <w:color w:val="231F20"/>
          <w:sz w:val="22"/>
          <w:szCs w:val="22"/>
        </w:rPr>
        <w:t>.</w:t>
      </w:r>
      <w:r w:rsidR="005342E5">
        <w:rPr>
          <w:rFonts w:asciiTheme="minorHAnsi" w:hAnsiTheme="minorHAnsi" w:cs="Arial"/>
          <w:sz w:val="22"/>
          <w:szCs w:val="22"/>
        </w:rPr>
        <w:t xml:space="preserve"> </w:t>
      </w:r>
      <w:r w:rsidRPr="00705A51">
        <w:rPr>
          <w:rFonts w:asciiTheme="minorHAnsi" w:hAnsiTheme="minorHAnsi" w:cs="AdvTT5235d5a9"/>
          <w:color w:val="231F20"/>
          <w:sz w:val="22"/>
          <w:szCs w:val="22"/>
        </w:rPr>
        <w:t xml:space="preserve">Thus there is compelling evidence that </w:t>
      </w:r>
      <w:r w:rsidRPr="00705A51">
        <w:rPr>
          <w:rFonts w:asciiTheme="minorHAnsi" w:hAnsiTheme="minorHAnsi" w:cs="AdvTT5235d5a9"/>
          <w:color w:val="231F20"/>
          <w:sz w:val="22"/>
          <w:szCs w:val="22"/>
        </w:rPr>
        <w:lastRenderedPageBreak/>
        <w:t xml:space="preserve">urban design and transit strategies can be mutually beneficial to public health and climate change.  Increased investment in transit coupled with increased walkability of local neighborhoods can collectively lead to a more active, healthier, and sustainable future. This is especially important for lower-income populations because of the high prevalence of obesity among them. </w:t>
      </w:r>
    </w:p>
    <w:p w:rsidR="00235BC1" w:rsidRPr="00705A51" w:rsidRDefault="00235BC1" w:rsidP="00235BC1">
      <w:pPr>
        <w:autoSpaceDE w:val="0"/>
        <w:autoSpaceDN w:val="0"/>
        <w:adjustRightInd w:val="0"/>
        <w:rPr>
          <w:rFonts w:asciiTheme="minorHAnsi" w:hAnsiTheme="minorHAnsi" w:cs="AdvTT5235d5a9"/>
          <w:color w:val="231F20"/>
          <w:sz w:val="22"/>
          <w:szCs w:val="22"/>
        </w:rPr>
      </w:pPr>
    </w:p>
    <w:p w:rsidR="00235BC1" w:rsidRPr="00705A51" w:rsidRDefault="00235BC1" w:rsidP="00235BC1">
      <w:pPr>
        <w:autoSpaceDE w:val="0"/>
        <w:autoSpaceDN w:val="0"/>
        <w:adjustRightInd w:val="0"/>
        <w:rPr>
          <w:rFonts w:asciiTheme="minorHAnsi" w:hAnsiTheme="minorHAnsi" w:cs="AdvTT5235d5a9"/>
          <w:color w:val="231F20"/>
          <w:sz w:val="22"/>
          <w:szCs w:val="22"/>
        </w:rPr>
      </w:pPr>
      <w:r>
        <w:rPr>
          <w:rFonts w:asciiTheme="minorHAnsi" w:hAnsiTheme="minorHAnsi" w:cs="AdvTT5235d5a9"/>
          <w:color w:val="231F20"/>
          <w:sz w:val="22"/>
          <w:szCs w:val="22"/>
        </w:rPr>
        <w:t>Unfortunately f</w:t>
      </w:r>
      <w:r w:rsidRPr="00705A51">
        <w:rPr>
          <w:rFonts w:asciiTheme="minorHAnsi" w:hAnsiTheme="minorHAnsi" w:cs="AdvTT5235d5a9"/>
          <w:color w:val="231F20"/>
          <w:sz w:val="22"/>
          <w:szCs w:val="22"/>
        </w:rPr>
        <w:t xml:space="preserve">unding cuts across the state have hurt people’s ability to access transit or to be able to walk or bike safely and conveniently to places they need to go.  And these cuts make it difficult to implement AB 32 and/or SB 375. </w:t>
      </w:r>
    </w:p>
    <w:p w:rsidR="00235BC1" w:rsidRPr="00705A51" w:rsidRDefault="00235BC1" w:rsidP="00235BC1">
      <w:pPr>
        <w:rPr>
          <w:rFonts w:asciiTheme="minorHAnsi" w:hAnsiTheme="minorHAnsi" w:cs="Arial"/>
          <w:sz w:val="22"/>
          <w:szCs w:val="22"/>
        </w:rPr>
      </w:pPr>
    </w:p>
    <w:p w:rsidR="00235BC1" w:rsidRPr="00705A51" w:rsidRDefault="00235BC1" w:rsidP="00235BC1">
      <w:pPr>
        <w:pStyle w:val="ListParagraph"/>
        <w:widowControl w:val="0"/>
        <w:numPr>
          <w:ilvl w:val="1"/>
          <w:numId w:val="1"/>
        </w:numPr>
        <w:autoSpaceDE w:val="0"/>
        <w:autoSpaceDN w:val="0"/>
        <w:adjustRightInd w:val="0"/>
        <w:spacing w:after="260"/>
        <w:ind w:left="1440"/>
        <w:rPr>
          <w:rFonts w:asciiTheme="minorHAnsi" w:hAnsiTheme="minorHAnsi" w:cs="Arial"/>
          <w:sz w:val="22"/>
          <w:szCs w:val="22"/>
        </w:rPr>
      </w:pPr>
      <w:r>
        <w:rPr>
          <w:rFonts w:asciiTheme="minorHAnsi" w:hAnsiTheme="minorHAnsi" w:cs="Arial"/>
          <w:sz w:val="22"/>
          <w:szCs w:val="22"/>
        </w:rPr>
        <w:t>There is currently a shortfall of</w:t>
      </w:r>
      <w:r w:rsidRPr="00705A51">
        <w:rPr>
          <w:rFonts w:asciiTheme="minorHAnsi" w:hAnsiTheme="minorHAnsi" w:cs="Arial"/>
          <w:sz w:val="22"/>
          <w:szCs w:val="22"/>
        </w:rPr>
        <w:t xml:space="preserve"> </w:t>
      </w:r>
      <w:r w:rsidRPr="00705A51">
        <w:rPr>
          <w:rFonts w:asciiTheme="minorHAnsi" w:hAnsiTheme="minorHAnsi" w:cs="Arial"/>
          <w:color w:val="000000"/>
          <w:sz w:val="22"/>
          <w:szCs w:val="22"/>
        </w:rPr>
        <w:t xml:space="preserve">555,792 </w:t>
      </w:r>
      <w:r>
        <w:rPr>
          <w:rFonts w:asciiTheme="minorHAnsi" w:hAnsiTheme="minorHAnsi" w:cs="Arial"/>
          <w:color w:val="000000"/>
          <w:sz w:val="22"/>
          <w:szCs w:val="22"/>
        </w:rPr>
        <w:t xml:space="preserve">in California of </w:t>
      </w:r>
      <w:r w:rsidRPr="00705A51">
        <w:rPr>
          <w:rFonts w:asciiTheme="minorHAnsi" w:hAnsiTheme="minorHAnsi" w:cs="Arial"/>
          <w:color w:val="000000"/>
          <w:sz w:val="22"/>
          <w:szCs w:val="22"/>
        </w:rPr>
        <w:t xml:space="preserve">rental homes affordable to households </w:t>
      </w:r>
      <w:r w:rsidRPr="00705A51">
        <w:rPr>
          <w:rFonts w:asciiTheme="minorHAnsi" w:hAnsiTheme="minorHAnsi" w:cs="Arial"/>
          <w:sz w:val="22"/>
          <w:szCs w:val="22"/>
        </w:rPr>
        <w:t xml:space="preserve">earning eighty percent (80%) or less of the median income.  The state’s dissolution of redevelopment agencies eliminated more than one billion dollars a year of funding that helped develop homes to meet this need.  Additionally, the federal government cut programs like the Community Development Block Grant by forty percent (40%) and little funding remains from state housing bonds.  </w:t>
      </w:r>
    </w:p>
    <w:p w:rsidR="00235BC1" w:rsidRPr="00705A51" w:rsidRDefault="00235BC1" w:rsidP="00235BC1">
      <w:pPr>
        <w:pStyle w:val="ListParagraph"/>
        <w:widowControl w:val="0"/>
        <w:numPr>
          <w:ilvl w:val="1"/>
          <w:numId w:val="2"/>
        </w:numPr>
        <w:autoSpaceDE w:val="0"/>
        <w:autoSpaceDN w:val="0"/>
        <w:adjustRightInd w:val="0"/>
        <w:spacing w:after="260"/>
        <w:rPr>
          <w:rFonts w:asciiTheme="minorHAnsi" w:hAnsiTheme="minorHAnsi" w:cs="Arial"/>
          <w:color w:val="000000"/>
          <w:sz w:val="22"/>
          <w:szCs w:val="22"/>
        </w:rPr>
      </w:pPr>
      <w:r w:rsidRPr="00705A51">
        <w:rPr>
          <w:rFonts w:asciiTheme="minorHAnsi" w:hAnsiTheme="minorHAnsi" w:cs="Arial"/>
          <w:sz w:val="22"/>
          <w:szCs w:val="22"/>
        </w:rPr>
        <w:t xml:space="preserve">For nearly two decades, transit ridership has been growing at nearly triple the rate of population growth and twice as fast as the growth in VMT.  </w:t>
      </w:r>
      <w:r>
        <w:rPr>
          <w:rFonts w:asciiTheme="minorHAnsi" w:hAnsiTheme="minorHAnsi" w:cs="Arial"/>
          <w:sz w:val="22"/>
          <w:szCs w:val="22"/>
        </w:rPr>
        <w:t>But during</w:t>
      </w:r>
      <w:r w:rsidRPr="00705A51">
        <w:rPr>
          <w:rFonts w:asciiTheme="minorHAnsi" w:hAnsiTheme="minorHAnsi" w:cs="Arial"/>
          <w:sz w:val="22"/>
          <w:szCs w:val="22"/>
        </w:rPr>
        <w:t xml:space="preserve"> the last ten years, </w:t>
      </w:r>
      <w:r w:rsidRPr="00705A51">
        <w:rPr>
          <w:rFonts w:asciiTheme="minorHAnsi" w:hAnsiTheme="minorHAnsi" w:cs="Arial"/>
          <w:color w:val="000000"/>
          <w:sz w:val="22"/>
          <w:szCs w:val="22"/>
        </w:rPr>
        <w:t>California transit agencies lost more than four billion dollars in funding resulting in service cuts, fare increases, aging infrastructure, and delayed projects.</w:t>
      </w:r>
    </w:p>
    <w:p w:rsidR="00235BC1" w:rsidRPr="00705A51" w:rsidRDefault="00235BC1" w:rsidP="00235BC1">
      <w:pPr>
        <w:pStyle w:val="ListParagraph"/>
        <w:widowControl w:val="0"/>
        <w:numPr>
          <w:ilvl w:val="1"/>
          <w:numId w:val="2"/>
        </w:numPr>
        <w:tabs>
          <w:tab w:val="left" w:pos="0"/>
          <w:tab w:val="left" w:pos="940"/>
          <w:tab w:val="left" w:pos="1170"/>
        </w:tabs>
        <w:autoSpaceDE w:val="0"/>
        <w:autoSpaceDN w:val="0"/>
        <w:adjustRightInd w:val="0"/>
        <w:spacing w:after="260"/>
        <w:rPr>
          <w:rFonts w:asciiTheme="minorHAnsi" w:hAnsiTheme="minorHAnsi" w:cs="Arial"/>
          <w:sz w:val="22"/>
          <w:szCs w:val="22"/>
        </w:rPr>
      </w:pPr>
      <w:r w:rsidRPr="00705A51">
        <w:rPr>
          <w:rFonts w:asciiTheme="minorHAnsi" w:hAnsiTheme="minorHAnsi" w:cs="Arial"/>
          <w:sz w:val="22"/>
          <w:szCs w:val="22"/>
        </w:rPr>
        <w:t>Low-income and disadvantaged communities have higher rates of biking and walking and also higher rates of fatalities and injuries; One third of our total trips are walking or on a bike, yet only about two percent (2 percent) of our transportation funds are spent on bike and pedestrian infrastructure, and recently, federal spending on active transp</w:t>
      </w:r>
      <w:r>
        <w:rPr>
          <w:rFonts w:asciiTheme="minorHAnsi" w:hAnsiTheme="minorHAnsi" w:cs="Arial"/>
          <w:sz w:val="22"/>
          <w:szCs w:val="22"/>
        </w:rPr>
        <w:t>ortation was cut by 33 percent.</w:t>
      </w:r>
    </w:p>
    <w:p w:rsidR="00235BC1" w:rsidRPr="001535C8" w:rsidRDefault="00235BC1" w:rsidP="00235BC1">
      <w:pPr>
        <w:widowControl w:val="0"/>
        <w:autoSpaceDE w:val="0"/>
        <w:autoSpaceDN w:val="0"/>
        <w:adjustRightInd w:val="0"/>
        <w:rPr>
          <w:rFonts w:asciiTheme="minorHAnsi" w:hAnsiTheme="minorHAnsi" w:cs="Arial"/>
          <w:sz w:val="22"/>
          <w:szCs w:val="22"/>
        </w:rPr>
      </w:pPr>
      <w:r>
        <w:rPr>
          <w:rFonts w:asciiTheme="minorHAnsi" w:hAnsiTheme="minorHAnsi" w:cs="Arial"/>
          <w:sz w:val="22"/>
          <w:szCs w:val="22"/>
        </w:rPr>
        <w:t>A</w:t>
      </w:r>
      <w:r w:rsidRPr="001535C8">
        <w:rPr>
          <w:rFonts w:asciiTheme="minorHAnsi" w:hAnsiTheme="minorHAnsi" w:cs="Arial"/>
          <w:sz w:val="22"/>
          <w:szCs w:val="22"/>
        </w:rPr>
        <w:t xml:space="preserve"> cap-and-trade revenue investment plan that keeps these needs at the forefront will have the greatest impact on the communities </w:t>
      </w:r>
      <w:r>
        <w:rPr>
          <w:rFonts w:asciiTheme="minorHAnsi" w:hAnsiTheme="minorHAnsi" w:cs="Arial"/>
          <w:sz w:val="22"/>
          <w:szCs w:val="22"/>
        </w:rPr>
        <w:t xml:space="preserve">that need transit the most and that are </w:t>
      </w:r>
      <w:r w:rsidRPr="001535C8">
        <w:rPr>
          <w:rFonts w:asciiTheme="minorHAnsi" w:hAnsiTheme="minorHAnsi" w:cs="Arial"/>
          <w:sz w:val="22"/>
          <w:szCs w:val="22"/>
        </w:rPr>
        <w:t>most impacted by climate change</w:t>
      </w:r>
      <w:r>
        <w:rPr>
          <w:rFonts w:asciiTheme="minorHAnsi" w:hAnsiTheme="minorHAnsi" w:cs="Arial"/>
          <w:sz w:val="22"/>
          <w:szCs w:val="22"/>
        </w:rPr>
        <w:t xml:space="preserve">. By investing in affordable and accessible transit, along with housing that is affordable and close to jobs and services, the state can </w:t>
      </w:r>
      <w:r w:rsidRPr="00705A51">
        <w:rPr>
          <w:rFonts w:asciiTheme="minorHAnsi" w:hAnsiTheme="minorHAnsi" w:cs="AdvTT5235d5a9"/>
          <w:color w:val="231F20"/>
          <w:sz w:val="22"/>
          <w:szCs w:val="22"/>
        </w:rPr>
        <w:t xml:space="preserve">help meet </w:t>
      </w:r>
      <w:r>
        <w:rPr>
          <w:rFonts w:asciiTheme="minorHAnsi" w:hAnsiTheme="minorHAnsi" w:cs="AdvTT5235d5a9"/>
          <w:color w:val="231F20"/>
          <w:sz w:val="22"/>
          <w:szCs w:val="22"/>
        </w:rPr>
        <w:t xml:space="preserve">both </w:t>
      </w:r>
      <w:r w:rsidRPr="00705A51">
        <w:rPr>
          <w:rFonts w:asciiTheme="minorHAnsi" w:hAnsiTheme="minorHAnsi" w:cs="AdvTT5235d5a9"/>
          <w:color w:val="231F20"/>
          <w:sz w:val="22"/>
          <w:szCs w:val="22"/>
        </w:rPr>
        <w:t>health and greenhouse gas emissions goals</w:t>
      </w:r>
      <w:r>
        <w:rPr>
          <w:rFonts w:asciiTheme="minorHAnsi" w:hAnsiTheme="minorHAnsi" w:cs="AdvTT5235d5a9"/>
          <w:color w:val="231F20"/>
          <w:sz w:val="22"/>
          <w:szCs w:val="22"/>
        </w:rPr>
        <w:t xml:space="preserve">. </w:t>
      </w:r>
      <w:r w:rsidRPr="00705A51">
        <w:rPr>
          <w:rFonts w:asciiTheme="minorHAnsi" w:hAnsiTheme="minorHAnsi" w:cs="AdvTT5235d5a9"/>
          <w:color w:val="231F20"/>
          <w:sz w:val="22"/>
          <w:szCs w:val="22"/>
        </w:rPr>
        <w:t xml:space="preserve"> </w:t>
      </w:r>
    </w:p>
    <w:p w:rsidR="00235BC1" w:rsidRPr="00705A51" w:rsidRDefault="00235BC1" w:rsidP="00235BC1">
      <w:pPr>
        <w:autoSpaceDE w:val="0"/>
        <w:autoSpaceDN w:val="0"/>
        <w:adjustRightInd w:val="0"/>
        <w:rPr>
          <w:rFonts w:asciiTheme="minorHAnsi" w:hAnsiTheme="minorHAnsi" w:cs="AdvTT94c8263f.I"/>
          <w:color w:val="231F20"/>
          <w:sz w:val="22"/>
          <w:szCs w:val="22"/>
        </w:rPr>
      </w:pPr>
    </w:p>
    <w:p w:rsidR="00235BC1" w:rsidRPr="00705A51" w:rsidRDefault="00235BC1" w:rsidP="00235BC1">
      <w:pPr>
        <w:rPr>
          <w:rFonts w:asciiTheme="minorHAnsi" w:hAnsiTheme="minorHAnsi" w:cs="Arial"/>
          <w:sz w:val="22"/>
          <w:szCs w:val="22"/>
        </w:rPr>
      </w:pPr>
    </w:p>
    <w:p w:rsidR="00235BC1" w:rsidRPr="00705A51" w:rsidRDefault="00235BC1" w:rsidP="00235BC1">
      <w:pPr>
        <w:rPr>
          <w:rFonts w:asciiTheme="minorHAnsi" w:hAnsiTheme="minorHAnsi" w:cs="Arial"/>
          <w:sz w:val="22"/>
          <w:szCs w:val="22"/>
        </w:rPr>
      </w:pPr>
      <w:r w:rsidRPr="00705A51">
        <w:rPr>
          <w:rFonts w:asciiTheme="minorHAnsi" w:hAnsiTheme="minorHAnsi" w:cs="Arial"/>
          <w:sz w:val="22"/>
          <w:szCs w:val="22"/>
        </w:rPr>
        <w:t>Sincerely,</w:t>
      </w:r>
    </w:p>
    <w:p w:rsidR="00235BC1" w:rsidRDefault="00235BC1" w:rsidP="00235BC1">
      <w:pPr>
        <w:rPr>
          <w:rFonts w:asciiTheme="minorHAnsi" w:hAnsiTheme="minorHAnsi"/>
          <w:sz w:val="22"/>
          <w:szCs w:val="22"/>
        </w:rPr>
      </w:pPr>
    </w:p>
    <w:p w:rsidR="004C176F" w:rsidRDefault="004C176F" w:rsidP="00235BC1">
      <w:pPr>
        <w:rPr>
          <w:rFonts w:asciiTheme="minorHAnsi" w:hAnsiTheme="minorHAnsi"/>
          <w:sz w:val="22"/>
          <w:szCs w:val="22"/>
        </w:rPr>
      </w:pPr>
      <w:r>
        <w:rPr>
          <w:rFonts w:ascii="Calibri" w:hAnsi="Calibri"/>
          <w:noProof/>
          <w:sz w:val="22"/>
          <w:szCs w:val="22"/>
        </w:rPr>
        <w:drawing>
          <wp:inline distT="0" distB="0" distL="0" distR="0">
            <wp:extent cx="1475380" cy="625860"/>
            <wp:effectExtent l="19050" t="0" r="0" b="0"/>
            <wp:docPr id="1" name="Picture 1" descr="Jims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sSignature"/>
                    <pic:cNvPicPr>
                      <a:picLocks noChangeAspect="1" noChangeArrowheads="1"/>
                    </pic:cNvPicPr>
                  </pic:nvPicPr>
                  <pic:blipFill>
                    <a:blip r:embed="rId8" cstate="print"/>
                    <a:srcRect/>
                    <a:stretch>
                      <a:fillRect/>
                    </a:stretch>
                  </pic:blipFill>
                  <pic:spPr bwMode="auto">
                    <a:xfrm>
                      <a:off x="0" y="0"/>
                      <a:ext cx="1475898" cy="626080"/>
                    </a:xfrm>
                    <a:prstGeom prst="rect">
                      <a:avLst/>
                    </a:prstGeom>
                    <a:noFill/>
                    <a:ln w="9525">
                      <a:noFill/>
                      <a:miter lim="800000"/>
                      <a:headEnd/>
                      <a:tailEnd/>
                    </a:ln>
                  </pic:spPr>
                </pic:pic>
              </a:graphicData>
            </a:graphic>
          </wp:inline>
        </w:drawing>
      </w:r>
    </w:p>
    <w:p w:rsidR="004C176F" w:rsidRPr="00705A51" w:rsidRDefault="004C176F" w:rsidP="00235BC1">
      <w:pPr>
        <w:rPr>
          <w:rFonts w:asciiTheme="minorHAnsi" w:hAnsiTheme="minorHAnsi"/>
          <w:sz w:val="22"/>
          <w:szCs w:val="22"/>
        </w:rPr>
      </w:pPr>
    </w:p>
    <w:p w:rsidR="00235BC1" w:rsidRPr="00705A51" w:rsidRDefault="00235BC1" w:rsidP="00235BC1">
      <w:pPr>
        <w:rPr>
          <w:rFonts w:asciiTheme="minorHAnsi" w:hAnsiTheme="minorHAnsi" w:cs="Arial"/>
          <w:sz w:val="22"/>
          <w:szCs w:val="22"/>
        </w:rPr>
      </w:pPr>
      <w:r w:rsidRPr="00705A51">
        <w:rPr>
          <w:rFonts w:asciiTheme="minorHAnsi" w:hAnsiTheme="minorHAnsi" w:cs="Arial"/>
          <w:sz w:val="22"/>
          <w:szCs w:val="22"/>
        </w:rPr>
        <w:t>James F. Sallis, PhD</w:t>
      </w:r>
    </w:p>
    <w:p w:rsidR="00235BC1" w:rsidRDefault="00235BC1" w:rsidP="00235BC1">
      <w:r>
        <w:rPr>
          <w:rFonts w:asciiTheme="minorHAnsi" w:hAnsiTheme="minorHAnsi" w:cs="Arial"/>
          <w:sz w:val="22"/>
          <w:szCs w:val="22"/>
        </w:rPr>
        <w:t xml:space="preserve">Director </w:t>
      </w:r>
    </w:p>
    <w:sectPr w:rsidR="00235BC1" w:rsidSect="00052E5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8D8" w:rsidRDefault="00D358D8" w:rsidP="00235BC1">
      <w:r>
        <w:separator/>
      </w:r>
    </w:p>
  </w:endnote>
  <w:endnote w:type="continuationSeparator" w:id="0">
    <w:p w:rsidR="00D358D8" w:rsidRDefault="00D358D8" w:rsidP="00235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dvTT5235d5a9">
    <w:panose1 w:val="00000000000000000000"/>
    <w:charset w:val="00"/>
    <w:family w:val="roman"/>
    <w:notTrueType/>
    <w:pitch w:val="default"/>
    <w:sig w:usb0="00000003" w:usb1="00000000" w:usb2="00000000" w:usb3="00000000" w:csb0="00000001" w:csb1="00000000"/>
  </w:font>
  <w:font w:name="AdvTT94c8263f.I">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BC1" w:rsidRDefault="00235BC1">
    <w:pPr>
      <w:pStyle w:val="Footer"/>
    </w:pPr>
    <w:r w:rsidRPr="00235BC1">
      <w:rPr>
        <w:noProof/>
      </w:rPr>
      <w:drawing>
        <wp:anchor distT="0" distB="0" distL="114300" distR="114300" simplePos="0" relativeHeight="251660288" behindDoc="0" locked="0" layoutInCell="1" allowOverlap="1">
          <wp:simplePos x="0" y="0"/>
          <wp:positionH relativeFrom="column">
            <wp:posOffset>5259790</wp:posOffset>
          </wp:positionH>
          <wp:positionV relativeFrom="paragraph">
            <wp:posOffset>-200053</wp:posOffset>
          </wp:positionV>
          <wp:extent cx="1489028" cy="498143"/>
          <wp:effectExtent l="19050" t="0" r="0" b="0"/>
          <wp:wrapNone/>
          <wp:docPr id="6" name="Picture 2" descr="RWJFLogo_h_cmyk_1c_BLK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WJFLogo_h_cmyk_1c_BLKT_pos"/>
                  <pic:cNvPicPr preferRelativeResize="0">
                    <a:picLocks noChangeAspect="1" noChangeArrowheads="1"/>
                  </pic:cNvPicPr>
                </pic:nvPicPr>
                <pic:blipFill>
                  <a:blip r:embed="rId1"/>
                  <a:srcRect/>
                  <a:stretch>
                    <a:fillRect/>
                  </a:stretch>
                </pic:blipFill>
                <pic:spPr bwMode="auto">
                  <a:xfrm>
                    <a:off x="0" y="0"/>
                    <a:ext cx="1491697" cy="500932"/>
                  </a:xfrm>
                  <a:prstGeom prst="rect">
                    <a:avLst/>
                  </a:prstGeom>
                  <a:noFill/>
                </pic:spPr>
              </pic:pic>
            </a:graphicData>
          </a:graphic>
        </wp:anchor>
      </w:drawing>
    </w:r>
    <w:r w:rsidR="0076775C">
      <w:rPr>
        <w:noProof/>
      </w:rPr>
      <w:pict>
        <v:shapetype id="_x0000_t202" coordsize="21600,21600" o:spt="202" path="m,l,21600r21600,l21600,xe">
          <v:stroke joinstyle="miter"/>
          <v:path gradientshapeok="t" o:connecttype="rect"/>
        </v:shapetype>
        <v:shape id="_x0000_s2050" type="#_x0000_t202" style="position:absolute;margin-left:-47.15pt;margin-top:10.05pt;width:6in;height:27pt;z-index:251658240;mso-position-horizontal-relative:text;mso-position-vertical-relative:text" filled="f" stroked="f">
          <o:lock v:ext="edit" aspectratio="t"/>
          <v:textbox style="mso-next-textbox:#_x0000_s2050">
            <w:txbxContent>
              <w:p w:rsidR="00235BC1" w:rsidRPr="00BF3B5F" w:rsidRDefault="00235BC1" w:rsidP="00235BC1">
                <w:pPr>
                  <w:rPr>
                    <w:rFonts w:ascii="Arial" w:hAnsi="Arial" w:cs="Arial"/>
                    <w:color w:val="675C53"/>
                    <w:sz w:val="16"/>
                    <w:szCs w:val="16"/>
                  </w:rPr>
                </w:pPr>
                <w:r w:rsidRPr="00BF3B5F">
                  <w:rPr>
                    <w:rFonts w:ascii="Arial" w:hAnsi="Arial" w:cs="Arial"/>
                    <w:color w:val="675C53"/>
                    <w:sz w:val="16"/>
                    <w:szCs w:val="16"/>
                  </w:rPr>
                  <w:t>A national program of the Robert Wood Johnson Foundation® with technical assistance provided by</w:t>
                </w:r>
                <w:r>
                  <w:rPr>
                    <w:rFonts w:ascii="Arial" w:hAnsi="Arial" w:cs="Arial"/>
                    <w:color w:val="675C53"/>
                    <w:sz w:val="16"/>
                    <w:szCs w:val="16"/>
                  </w:rPr>
                  <w:t xml:space="preserve"> the University of California, San Diego</w:t>
                </w:r>
                <w:r w:rsidRPr="00BF3B5F">
                  <w:rPr>
                    <w:rFonts w:ascii="Arial" w:hAnsi="Arial" w:cs="Arial"/>
                    <w:color w:val="675C53"/>
                    <w:sz w:val="16"/>
                    <w:szCs w:val="16"/>
                  </w:rPr>
                  <w:t>.</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8D8" w:rsidRDefault="00D358D8" w:rsidP="00235BC1">
      <w:r>
        <w:separator/>
      </w:r>
    </w:p>
  </w:footnote>
  <w:footnote w:type="continuationSeparator" w:id="0">
    <w:p w:rsidR="00D358D8" w:rsidRDefault="00D358D8" w:rsidP="00235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46AAF"/>
    <w:multiLevelType w:val="hybridMultilevel"/>
    <w:tmpl w:val="0296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DF5C4B"/>
    <w:multiLevelType w:val="hybridMultilevel"/>
    <w:tmpl w:val="636EF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1A689E"/>
    <w:multiLevelType w:val="hybridMultilevel"/>
    <w:tmpl w:val="7C7AC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235BC1"/>
    <w:rsid w:val="00042F6D"/>
    <w:rsid w:val="00052E57"/>
    <w:rsid w:val="00163284"/>
    <w:rsid w:val="00235BC1"/>
    <w:rsid w:val="0023772D"/>
    <w:rsid w:val="00291E6F"/>
    <w:rsid w:val="003F2004"/>
    <w:rsid w:val="004C176F"/>
    <w:rsid w:val="00500FDA"/>
    <w:rsid w:val="005342E5"/>
    <w:rsid w:val="00575CC8"/>
    <w:rsid w:val="00633486"/>
    <w:rsid w:val="00654536"/>
    <w:rsid w:val="0076775C"/>
    <w:rsid w:val="00787D71"/>
    <w:rsid w:val="00843E34"/>
    <w:rsid w:val="00A54D6D"/>
    <w:rsid w:val="00B246E9"/>
    <w:rsid w:val="00BC7D2A"/>
    <w:rsid w:val="00D358D8"/>
    <w:rsid w:val="00DF087F"/>
    <w:rsid w:val="00E84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B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5BC1"/>
    <w:pPr>
      <w:tabs>
        <w:tab w:val="center" w:pos="4320"/>
        <w:tab w:val="right" w:pos="8640"/>
      </w:tabs>
    </w:pPr>
  </w:style>
  <w:style w:type="character" w:customStyle="1" w:styleId="HeaderChar">
    <w:name w:val="Header Char"/>
    <w:basedOn w:val="DefaultParagraphFont"/>
    <w:link w:val="Header"/>
    <w:rsid w:val="00235BC1"/>
    <w:rPr>
      <w:rFonts w:ascii="Times New Roman" w:eastAsia="Times New Roman" w:hAnsi="Times New Roman" w:cs="Times New Roman"/>
      <w:sz w:val="24"/>
      <w:szCs w:val="24"/>
    </w:rPr>
  </w:style>
  <w:style w:type="character" w:styleId="Hyperlink">
    <w:name w:val="Hyperlink"/>
    <w:basedOn w:val="DefaultParagraphFont"/>
    <w:rsid w:val="00235BC1"/>
    <w:rPr>
      <w:color w:val="0000FF"/>
      <w:u w:val="single"/>
    </w:rPr>
  </w:style>
  <w:style w:type="paragraph" w:styleId="ListParagraph">
    <w:name w:val="List Paragraph"/>
    <w:basedOn w:val="Normal"/>
    <w:uiPriority w:val="34"/>
    <w:qFormat/>
    <w:rsid w:val="00235BC1"/>
    <w:pPr>
      <w:ind w:left="720"/>
      <w:contextualSpacing/>
    </w:pPr>
    <w:rPr>
      <w:rFonts w:ascii="Cambria" w:eastAsia="Cambria" w:hAnsi="Cambria"/>
    </w:rPr>
  </w:style>
  <w:style w:type="paragraph" w:styleId="NormalWeb">
    <w:name w:val="Normal (Web)"/>
    <w:basedOn w:val="Normal"/>
    <w:uiPriority w:val="99"/>
    <w:unhideWhenUsed/>
    <w:rsid w:val="00235BC1"/>
    <w:pPr>
      <w:spacing w:before="100" w:beforeAutospacing="1" w:after="100" w:afterAutospacing="1"/>
    </w:pPr>
  </w:style>
  <w:style w:type="paragraph" w:styleId="Footer">
    <w:name w:val="footer"/>
    <w:basedOn w:val="Normal"/>
    <w:link w:val="FooterChar"/>
    <w:uiPriority w:val="99"/>
    <w:unhideWhenUsed/>
    <w:rsid w:val="00235BC1"/>
    <w:pPr>
      <w:tabs>
        <w:tab w:val="center" w:pos="4680"/>
        <w:tab w:val="right" w:pos="9360"/>
      </w:tabs>
    </w:pPr>
  </w:style>
  <w:style w:type="character" w:customStyle="1" w:styleId="FooterChar">
    <w:name w:val="Footer Char"/>
    <w:basedOn w:val="DefaultParagraphFont"/>
    <w:link w:val="Footer"/>
    <w:uiPriority w:val="99"/>
    <w:rsid w:val="00235B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5BC1"/>
    <w:rPr>
      <w:rFonts w:ascii="Tahoma" w:hAnsi="Tahoma" w:cs="Tahoma"/>
      <w:sz w:val="16"/>
      <w:szCs w:val="16"/>
    </w:rPr>
  </w:style>
  <w:style w:type="character" w:customStyle="1" w:styleId="BalloonTextChar">
    <w:name w:val="Balloon Text Char"/>
    <w:basedOn w:val="DefaultParagraphFont"/>
    <w:link w:val="BalloonText"/>
    <w:uiPriority w:val="99"/>
    <w:semiHidden/>
    <w:rsid w:val="00235BC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rwj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3920</Characters>
  <Application>Microsoft Office Word</Application>
  <DocSecurity>4</DocSecurity>
  <Lines>32</Lines>
  <Paragraphs>9</Paragraphs>
  <ScaleCrop>false</ScaleCrop>
  <Company> </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Lou</dc:creator>
  <cp:keywords/>
  <dc:description/>
  <cp:lastModifiedBy>Deborah Lou</cp:lastModifiedBy>
  <cp:revision>2</cp:revision>
  <dcterms:created xsi:type="dcterms:W3CDTF">2013-03-08T19:46:00Z</dcterms:created>
  <dcterms:modified xsi:type="dcterms:W3CDTF">2013-03-08T19:46:00Z</dcterms:modified>
</cp:coreProperties>
</file>