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BE2" w:rsidRDefault="00B14BE2" w:rsidP="00797A39">
      <w:pPr>
        <w:spacing w:after="0"/>
      </w:pPr>
    </w:p>
    <w:p w:rsidR="00871899" w:rsidRDefault="00871899" w:rsidP="00871899">
      <w:pPr>
        <w:spacing w:after="0"/>
        <w:ind w:left="-90"/>
      </w:pPr>
      <w:r>
        <w:rPr>
          <w:noProof/>
        </w:rPr>
        <mc:AlternateContent>
          <mc:Choice Requires="wps">
            <w:drawing>
              <wp:anchor distT="0" distB="0" distL="114300" distR="114300" simplePos="0" relativeHeight="251659264" behindDoc="0" locked="0" layoutInCell="1" allowOverlap="1" wp14:anchorId="69751459" wp14:editId="4B9A900B">
                <wp:simplePos x="0" y="0"/>
                <wp:positionH relativeFrom="column">
                  <wp:posOffset>1860698</wp:posOffset>
                </wp:positionH>
                <wp:positionV relativeFrom="paragraph">
                  <wp:posOffset>101497</wp:posOffset>
                </wp:positionV>
                <wp:extent cx="2115820" cy="99946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15820" cy="999460"/>
                        </a:xfrm>
                        <a:prstGeom prst="rect">
                          <a:avLst/>
                        </a:prstGeom>
                        <a:noFill/>
                        <a:ln w="6350">
                          <a:noFill/>
                        </a:ln>
                        <a:effectLst/>
                      </wps:spPr>
                      <wps:style>
                        <a:lnRef idx="0">
                          <a:schemeClr val="accent1"/>
                        </a:lnRef>
                        <a:fillRef idx="1001">
                          <a:schemeClr val="lt1"/>
                        </a:fillRef>
                        <a:effectRef idx="0">
                          <a:schemeClr val="accent1"/>
                        </a:effectRef>
                        <a:fontRef idx="minor">
                          <a:schemeClr val="dk1"/>
                        </a:fontRef>
                      </wps:style>
                      <wps:txbx>
                        <w:txbxContent>
                          <w:p w:rsidR="009C6F57" w:rsidRPr="00871899" w:rsidRDefault="009C6F57" w:rsidP="00871899">
                            <w:pPr>
                              <w:spacing w:after="0"/>
                            </w:pPr>
                            <w:r w:rsidRPr="00871899">
                              <w:t>California Regional Office201 Mission St, 4th Floor</w:t>
                            </w:r>
                          </w:p>
                          <w:p w:rsidR="009C6F57" w:rsidRPr="00871899" w:rsidRDefault="009C6F57" w:rsidP="00871899">
                            <w:pPr>
                              <w:spacing w:after="0"/>
                            </w:pPr>
                            <w:r w:rsidRPr="00871899">
                              <w:t>San Francisco, CA 94105</w:t>
                            </w:r>
                          </w:p>
                          <w:p w:rsidR="009C6F57" w:rsidRPr="00871899" w:rsidRDefault="009C6F57" w:rsidP="008718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46.5pt;margin-top:8pt;width:166.6pt;height:7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" filled="f" stroked="f" strokeweight=".5pt">
                <v:textbox>
                  <w:txbxContent>
                    <w:p w:rsidR="009C6F57" w:rsidRPr="00871899" w:rsidRDefault="009C6F57" w:rsidP="00871899">
                      <w:pPr>
                        <w:spacing w:after="0"/>
                      </w:pPr>
                      <w:r w:rsidRPr="00871899">
                        <w:t>California Regional Office201 Mission St, 4th Floor</w:t>
                      </w:r>
                    </w:p>
                    <w:p w:rsidR="009C6F57" w:rsidRPr="00871899" w:rsidRDefault="009C6F57" w:rsidP="00871899">
                      <w:pPr>
                        <w:spacing w:after="0"/>
                      </w:pPr>
                      <w:r w:rsidRPr="00871899">
                        <w:t>San Francisco, CA 94105</w:t>
                      </w:r>
                    </w:p>
                    <w:p w:rsidR="009C6F57" w:rsidRPr="00871899" w:rsidRDefault="009C6F57" w:rsidP="00871899"/>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85B7699" wp14:editId="17E1BC34">
                <wp:simplePos x="0" y="0"/>
                <wp:positionH relativeFrom="column">
                  <wp:posOffset>5347055</wp:posOffset>
                </wp:positionH>
                <wp:positionV relativeFrom="paragraph">
                  <wp:posOffset>90170</wp:posOffset>
                </wp:positionV>
                <wp:extent cx="871855" cy="616585"/>
                <wp:effectExtent l="0" t="0" r="4445" b="0"/>
                <wp:wrapNone/>
                <wp:docPr id="5" name="Text Box 5"/>
                <wp:cNvGraphicFramePr/>
                <a:graphic xmlns:a="http://schemas.openxmlformats.org/drawingml/2006/main">
                  <a:graphicData uri="http://schemas.microsoft.com/office/word/2010/wordprocessingShape">
                    <wps:wsp>
                      <wps:cNvSpPr txBox="1"/>
                      <wps:spPr>
                        <a:xfrm>
                          <a:off x="0" y="0"/>
                          <a:ext cx="871855" cy="616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6F57" w:rsidRDefault="009C6F57">
                            <w:r w:rsidRPr="00871899">
                              <w:t>nature.org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7" type="#_x0000_t202" style="position:absolute;left:0;text-align:left;margin-left:421.05pt;margin-top:7.1pt;width:68.65pt;height:48.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" fillcolor="white [3201]" stroked="f" strokeweight=".5pt">
                <v:textbox>
                  <w:txbxContent>
                    <w:p w:rsidR="009C6F57" w:rsidRDefault="009C6F57">
                      <w:r w:rsidRPr="00871899">
                        <w:t>nature.org</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9FDCA97" wp14:editId="2851E96F">
                <wp:simplePos x="0" y="0"/>
                <wp:positionH relativeFrom="column">
                  <wp:posOffset>3953510</wp:posOffset>
                </wp:positionH>
                <wp:positionV relativeFrom="paragraph">
                  <wp:posOffset>100965</wp:posOffset>
                </wp:positionV>
                <wp:extent cx="1403350" cy="765175"/>
                <wp:effectExtent l="0" t="0" r="6350" b="0"/>
                <wp:wrapNone/>
                <wp:docPr id="4" name="Text Box 4"/>
                <wp:cNvGraphicFramePr/>
                <a:graphic xmlns:a="http://schemas.openxmlformats.org/drawingml/2006/main">
                  <a:graphicData uri="http://schemas.microsoft.com/office/word/2010/wordprocessingShape">
                    <wps:wsp>
                      <wps:cNvSpPr txBox="1"/>
                      <wps:spPr>
                        <a:xfrm>
                          <a:off x="0" y="0"/>
                          <a:ext cx="1403350" cy="765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6F57" w:rsidRDefault="009C6F57" w:rsidP="00871899">
                            <w:pPr>
                              <w:spacing w:after="0"/>
                            </w:pPr>
                            <w:r>
                              <w:t>Tel (415)793-5035</w:t>
                            </w:r>
                          </w:p>
                          <w:p w:rsidR="009C6F57" w:rsidRDefault="009C6F57" w:rsidP="00871899">
                            <w:pPr>
                              <w:spacing w:after="0"/>
                            </w:pPr>
                            <w:r>
                              <w:t>Fax (415)777-0244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311.3pt;margin-top:7.95pt;width:110.5pt;height:6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" fillcolor="white [3201]" stroked="f" strokeweight=".5pt">
                <v:textbox>
                  <w:txbxContent>
                    <w:p w:rsidR="009C6F57" w:rsidRDefault="009C6F57" w:rsidP="00871899">
                      <w:pPr>
                        <w:spacing w:after="0"/>
                      </w:pPr>
                      <w:r>
                        <w:t>Tel (415)793-5035</w:t>
                      </w:r>
                    </w:p>
                    <w:p w:rsidR="009C6F57" w:rsidRDefault="009C6F57" w:rsidP="00871899">
                      <w:pPr>
                        <w:spacing w:after="0"/>
                      </w:pPr>
                      <w:r>
                        <w:t>Fax (415)777-0244</w:t>
                      </w:r>
                    </w:p>
                  </w:txbxContent>
                </v:textbox>
              </v:shape>
            </w:pict>
          </mc:Fallback>
        </mc:AlternateContent>
      </w:r>
      <w:r w:rsidRPr="00871899">
        <w:t xml:space="preserve"> </w:t>
      </w:r>
      <w:r>
        <w:rPr>
          <w:noProof/>
        </w:rPr>
        <w:drawing>
          <wp:inline distT="0" distB="0" distL="0" distR="0" wp14:anchorId="539C2781" wp14:editId="28A46219">
            <wp:extent cx="1850065" cy="8612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8951" cy="860718"/>
                    </a:xfrm>
                    <a:prstGeom prst="rect">
                      <a:avLst/>
                    </a:prstGeom>
                    <a:noFill/>
                  </pic:spPr>
                </pic:pic>
              </a:graphicData>
            </a:graphic>
          </wp:inline>
        </w:drawing>
      </w:r>
    </w:p>
    <w:p w:rsidR="00791245" w:rsidRDefault="00791245" w:rsidP="00791245">
      <w:pPr>
        <w:spacing w:line="240" w:lineRule="auto"/>
      </w:pPr>
    </w:p>
    <w:p w:rsidR="00791245" w:rsidRPr="00791245" w:rsidRDefault="00791245" w:rsidP="00791245">
      <w:pPr>
        <w:spacing w:line="240" w:lineRule="auto"/>
        <w:rPr>
          <w:rFonts w:ascii="Times New Roman" w:hAnsi="Times New Roman" w:cs="Times New Roman"/>
          <w:sz w:val="24"/>
          <w:szCs w:val="24"/>
        </w:rPr>
      </w:pPr>
      <w:r w:rsidRPr="00791245">
        <w:rPr>
          <w:rFonts w:ascii="Times New Roman" w:hAnsi="Times New Roman" w:cs="Times New Roman"/>
          <w:sz w:val="24"/>
          <w:szCs w:val="24"/>
        </w:rPr>
        <w:t>November 16, 2015</w:t>
      </w:r>
    </w:p>
    <w:p w:rsidR="000F523E" w:rsidRDefault="00791245" w:rsidP="00791245">
      <w:pPr>
        <w:spacing w:line="240" w:lineRule="auto"/>
        <w:rPr>
          <w:rFonts w:ascii="Times New Roman" w:hAnsi="Times New Roman" w:cs="Times New Roman"/>
          <w:sz w:val="24"/>
          <w:szCs w:val="24"/>
        </w:rPr>
      </w:pPr>
      <w:r w:rsidRPr="00791245">
        <w:rPr>
          <w:rFonts w:ascii="Times New Roman" w:hAnsi="Times New Roman" w:cs="Times New Roman"/>
          <w:sz w:val="24"/>
          <w:szCs w:val="24"/>
        </w:rPr>
        <w:t xml:space="preserve">California Air Resources Board </w:t>
      </w:r>
      <w:r w:rsidR="000F523E">
        <w:rPr>
          <w:rFonts w:ascii="Times New Roman" w:hAnsi="Times New Roman" w:cs="Times New Roman"/>
          <w:sz w:val="24"/>
          <w:szCs w:val="24"/>
        </w:rPr>
        <w:tab/>
      </w:r>
      <w:r w:rsidR="000F523E">
        <w:rPr>
          <w:rFonts w:ascii="Times New Roman" w:hAnsi="Times New Roman" w:cs="Times New Roman"/>
          <w:sz w:val="24"/>
          <w:szCs w:val="24"/>
        </w:rPr>
        <w:tab/>
      </w:r>
      <w:r w:rsidR="000F523E">
        <w:rPr>
          <w:rFonts w:ascii="Times New Roman" w:hAnsi="Times New Roman" w:cs="Times New Roman"/>
          <w:sz w:val="24"/>
          <w:szCs w:val="24"/>
        </w:rPr>
        <w:tab/>
      </w:r>
      <w:r w:rsidR="000F523E">
        <w:rPr>
          <w:rFonts w:ascii="Times New Roman" w:hAnsi="Times New Roman" w:cs="Times New Roman"/>
          <w:sz w:val="24"/>
          <w:szCs w:val="24"/>
        </w:rPr>
        <w:tab/>
      </w:r>
      <w:r w:rsidR="000F523E">
        <w:rPr>
          <w:rFonts w:ascii="Times New Roman" w:hAnsi="Times New Roman" w:cs="Times New Roman"/>
          <w:sz w:val="24"/>
          <w:szCs w:val="24"/>
        </w:rPr>
        <w:tab/>
      </w:r>
      <w:r w:rsidR="000F523E">
        <w:rPr>
          <w:rFonts w:ascii="Times New Roman" w:hAnsi="Times New Roman" w:cs="Times New Roman"/>
          <w:sz w:val="24"/>
          <w:szCs w:val="24"/>
        </w:rPr>
        <w:tab/>
      </w:r>
      <w:r w:rsidR="000F523E">
        <w:rPr>
          <w:rFonts w:ascii="Times New Roman" w:hAnsi="Times New Roman" w:cs="Times New Roman"/>
          <w:sz w:val="24"/>
          <w:szCs w:val="24"/>
        </w:rPr>
        <w:tab/>
      </w:r>
      <w:r w:rsidR="000F523E">
        <w:rPr>
          <w:rFonts w:ascii="Times New Roman" w:hAnsi="Times New Roman" w:cs="Times New Roman"/>
          <w:sz w:val="24"/>
          <w:szCs w:val="24"/>
        </w:rPr>
        <w:tab/>
        <w:t xml:space="preserve">       PO Box 2518</w:t>
      </w:r>
      <w:r w:rsidR="000F523E">
        <w:rPr>
          <w:rFonts w:ascii="Times New Roman" w:hAnsi="Times New Roman" w:cs="Times New Roman"/>
          <w:sz w:val="24"/>
          <w:szCs w:val="24"/>
        </w:rPr>
        <w:tab/>
      </w:r>
      <w:r w:rsidR="000F523E">
        <w:rPr>
          <w:rFonts w:ascii="Times New Roman" w:hAnsi="Times New Roman" w:cs="Times New Roman"/>
          <w:sz w:val="24"/>
          <w:szCs w:val="24"/>
        </w:rPr>
        <w:tab/>
      </w:r>
      <w:r w:rsidR="000F523E">
        <w:rPr>
          <w:rFonts w:ascii="Times New Roman" w:hAnsi="Times New Roman" w:cs="Times New Roman"/>
          <w:sz w:val="24"/>
          <w:szCs w:val="24"/>
        </w:rPr>
        <w:tab/>
      </w:r>
      <w:r w:rsidR="000F523E">
        <w:rPr>
          <w:rFonts w:ascii="Times New Roman" w:hAnsi="Times New Roman" w:cs="Times New Roman"/>
          <w:sz w:val="24"/>
          <w:szCs w:val="24"/>
        </w:rPr>
        <w:tab/>
      </w:r>
      <w:r w:rsidR="000F523E">
        <w:rPr>
          <w:rFonts w:ascii="Times New Roman" w:hAnsi="Times New Roman" w:cs="Times New Roman"/>
          <w:sz w:val="24"/>
          <w:szCs w:val="24"/>
        </w:rPr>
        <w:tab/>
      </w:r>
      <w:r w:rsidR="000F523E">
        <w:rPr>
          <w:rFonts w:ascii="Times New Roman" w:hAnsi="Times New Roman" w:cs="Times New Roman"/>
          <w:sz w:val="24"/>
          <w:szCs w:val="24"/>
        </w:rPr>
        <w:tab/>
      </w:r>
      <w:r w:rsidR="000F523E">
        <w:rPr>
          <w:rFonts w:ascii="Times New Roman" w:hAnsi="Times New Roman" w:cs="Times New Roman"/>
          <w:sz w:val="24"/>
          <w:szCs w:val="24"/>
        </w:rPr>
        <w:tab/>
      </w:r>
      <w:r w:rsidR="000F523E">
        <w:rPr>
          <w:rFonts w:ascii="Times New Roman" w:hAnsi="Times New Roman" w:cs="Times New Roman"/>
          <w:sz w:val="24"/>
          <w:szCs w:val="24"/>
        </w:rPr>
        <w:tab/>
      </w:r>
      <w:r w:rsidR="000F523E">
        <w:rPr>
          <w:rFonts w:ascii="Times New Roman" w:hAnsi="Times New Roman" w:cs="Times New Roman"/>
          <w:sz w:val="24"/>
          <w:szCs w:val="24"/>
        </w:rPr>
        <w:tab/>
      </w:r>
      <w:r w:rsidR="000F523E">
        <w:rPr>
          <w:rFonts w:ascii="Times New Roman" w:hAnsi="Times New Roman" w:cs="Times New Roman"/>
          <w:sz w:val="24"/>
          <w:szCs w:val="24"/>
        </w:rPr>
        <w:tab/>
        <w:t xml:space="preserve">       Sacramento, CA 95812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0F523E">
        <w:rPr>
          <w:rFonts w:ascii="Times New Roman" w:hAnsi="Times New Roman" w:cs="Times New Roman"/>
          <w:sz w:val="24"/>
          <w:szCs w:val="24"/>
        </w:rPr>
        <w:tab/>
      </w:r>
      <w:r w:rsidR="000F523E">
        <w:rPr>
          <w:rFonts w:ascii="Times New Roman" w:hAnsi="Times New Roman" w:cs="Times New Roman"/>
          <w:sz w:val="24"/>
          <w:szCs w:val="24"/>
        </w:rPr>
        <w:tab/>
      </w:r>
      <w:r w:rsidR="000F523E">
        <w:rPr>
          <w:rFonts w:ascii="Times New Roman" w:hAnsi="Times New Roman" w:cs="Times New Roman"/>
          <w:sz w:val="24"/>
          <w:szCs w:val="24"/>
        </w:rPr>
        <w:tab/>
      </w:r>
    </w:p>
    <w:p w:rsidR="00791245" w:rsidRPr="00791245" w:rsidRDefault="000F523E" w:rsidP="00791245">
      <w:pPr>
        <w:spacing w:line="240" w:lineRule="auto"/>
        <w:rPr>
          <w:rFonts w:ascii="Times New Roman" w:hAnsi="Times New Roman" w:cs="Times New Roman"/>
          <w:sz w:val="24"/>
          <w:szCs w:val="24"/>
        </w:rPr>
      </w:pPr>
      <w:r>
        <w:rPr>
          <w:rFonts w:ascii="Times New Roman" w:hAnsi="Times New Roman" w:cs="Times New Roman"/>
          <w:sz w:val="24"/>
          <w:szCs w:val="24"/>
        </w:rPr>
        <w:t xml:space="preserve">Re: Comments on </w:t>
      </w:r>
      <w:r w:rsidR="00791245" w:rsidRPr="00791245">
        <w:rPr>
          <w:rFonts w:ascii="Times New Roman" w:hAnsi="Times New Roman" w:cs="Times New Roman"/>
          <w:sz w:val="24"/>
          <w:szCs w:val="24"/>
        </w:rPr>
        <w:t>Sectoral Crediting Workshop</w:t>
      </w:r>
      <w:r>
        <w:rPr>
          <w:rFonts w:ascii="Times New Roman" w:hAnsi="Times New Roman" w:cs="Times New Roman"/>
          <w:sz w:val="24"/>
          <w:szCs w:val="24"/>
        </w:rPr>
        <w:t xml:space="preserve"> 10/28</w:t>
      </w:r>
      <w:r w:rsidR="00791245" w:rsidRPr="00791245">
        <w:rPr>
          <w:rFonts w:ascii="Times New Roman" w:hAnsi="Times New Roman" w:cs="Times New Roman"/>
          <w:sz w:val="24"/>
          <w:szCs w:val="24"/>
        </w:rPr>
        <w:t xml:space="preserve"> and White Paper</w:t>
      </w:r>
    </w:p>
    <w:p w:rsidR="00791245" w:rsidRPr="00791245" w:rsidRDefault="00791245" w:rsidP="00791245">
      <w:pPr>
        <w:spacing w:line="240" w:lineRule="auto"/>
        <w:rPr>
          <w:rFonts w:ascii="Times New Roman" w:hAnsi="Times New Roman" w:cs="Times New Roman"/>
          <w:sz w:val="24"/>
          <w:szCs w:val="24"/>
        </w:rPr>
      </w:pPr>
      <w:r w:rsidRPr="00791245">
        <w:rPr>
          <w:rFonts w:ascii="Times New Roman" w:hAnsi="Times New Roman" w:cs="Times New Roman"/>
          <w:sz w:val="24"/>
          <w:szCs w:val="24"/>
        </w:rPr>
        <w:t xml:space="preserve">The Nature Conservancy appreciates the opportunity to submit comments in response to the workshop  on sector based crediting in AB  32 held on October 28., 2015 and the associated white paper.  We thank the Air Resources Board (ARB) and its staff for producing a productive workshop and an excellent white paper to support it.  </w:t>
      </w:r>
    </w:p>
    <w:p w:rsidR="00791245" w:rsidRPr="00791245" w:rsidRDefault="00791245" w:rsidP="00791245">
      <w:pPr>
        <w:spacing w:line="240" w:lineRule="auto"/>
        <w:rPr>
          <w:rFonts w:ascii="Times New Roman" w:hAnsi="Times New Roman" w:cs="Times New Roman"/>
          <w:sz w:val="24"/>
          <w:szCs w:val="24"/>
        </w:rPr>
      </w:pPr>
      <w:r w:rsidRPr="00791245">
        <w:rPr>
          <w:rFonts w:ascii="Times New Roman" w:hAnsi="Times New Roman" w:cs="Times New Roman"/>
          <w:sz w:val="24"/>
          <w:szCs w:val="24"/>
        </w:rPr>
        <w:t>The workshop laid a strong and thoughtful foundation for a robust public process and future regulatory action that could help California address another significant source of global emissions, tropical deforestation and forest degradation. California’s regulatory cap and trade program could ultimately include reduced emissions from deforestation and forest degradation (REDD) to help meet its greenhouse gas reduction goals</w:t>
      </w:r>
      <w:r w:rsidR="00B42356">
        <w:rPr>
          <w:rFonts w:ascii="Times New Roman" w:hAnsi="Times New Roman" w:cs="Times New Roman"/>
          <w:sz w:val="24"/>
          <w:szCs w:val="24"/>
        </w:rPr>
        <w:t>,</w:t>
      </w:r>
      <w:r w:rsidRPr="00791245">
        <w:rPr>
          <w:rFonts w:ascii="Times New Roman" w:hAnsi="Times New Roman" w:cs="Times New Roman"/>
          <w:sz w:val="24"/>
          <w:szCs w:val="24"/>
        </w:rPr>
        <w:t xml:space="preserve"> thereby sending a strong signal to tropical forest jurisdictions to curtail emissions from forest loss.     </w:t>
      </w:r>
    </w:p>
    <w:p w:rsidR="00791245" w:rsidRPr="00791245" w:rsidRDefault="00791245" w:rsidP="00791245">
      <w:pPr>
        <w:spacing w:line="240" w:lineRule="auto"/>
        <w:rPr>
          <w:rFonts w:ascii="Times New Roman" w:hAnsi="Times New Roman" w:cs="Times New Roman"/>
          <w:sz w:val="24"/>
          <w:szCs w:val="24"/>
        </w:rPr>
      </w:pPr>
      <w:r w:rsidRPr="00791245">
        <w:rPr>
          <w:rFonts w:ascii="Times New Roman" w:hAnsi="Times New Roman" w:cs="Times New Roman"/>
          <w:sz w:val="24"/>
          <w:szCs w:val="24"/>
        </w:rPr>
        <w:t xml:space="preserve">The staff presentation and white paper effectively describe California’s historical engagement and support for reducing forest emissions in tropical jurisdictions.  It also includes a clear statutory basis for addressing this issue pursuant to AB 32 and how reduced emissions from tropical deforestation are included in the related scoping plan.  </w:t>
      </w:r>
    </w:p>
    <w:p w:rsidR="00791245" w:rsidRPr="00791245" w:rsidRDefault="00791245" w:rsidP="00791245">
      <w:pPr>
        <w:spacing w:line="240" w:lineRule="auto"/>
        <w:rPr>
          <w:rFonts w:ascii="Times New Roman" w:hAnsi="Times New Roman" w:cs="Times New Roman"/>
          <w:sz w:val="24"/>
          <w:szCs w:val="24"/>
        </w:rPr>
      </w:pPr>
      <w:r w:rsidRPr="00791245">
        <w:rPr>
          <w:rFonts w:ascii="Times New Roman" w:hAnsi="Times New Roman" w:cs="Times New Roman"/>
          <w:sz w:val="24"/>
          <w:szCs w:val="24"/>
        </w:rPr>
        <w:t xml:space="preserve">As noted in the workshop presentation and white paper, incorporating emission reductions from tropical forests into the State’s cap and trade program would leverage climate benefits in </w:t>
      </w:r>
      <w:proofErr w:type="gramStart"/>
      <w:r w:rsidRPr="00791245">
        <w:rPr>
          <w:rFonts w:ascii="Times New Roman" w:hAnsi="Times New Roman" w:cs="Times New Roman"/>
          <w:sz w:val="24"/>
          <w:szCs w:val="24"/>
        </w:rPr>
        <w:t>California  and</w:t>
      </w:r>
      <w:proofErr w:type="gramEnd"/>
      <w:r w:rsidRPr="00791245">
        <w:rPr>
          <w:rFonts w:ascii="Times New Roman" w:hAnsi="Times New Roman" w:cs="Times New Roman"/>
          <w:sz w:val="24"/>
          <w:szCs w:val="24"/>
        </w:rPr>
        <w:t xml:space="preserve"> around the world.  We agree. Incorporating REDD into AB 32 would have many benefits, </w:t>
      </w:r>
      <w:proofErr w:type="spellStart"/>
      <w:r w:rsidRPr="00791245">
        <w:rPr>
          <w:rFonts w:ascii="Times New Roman" w:hAnsi="Times New Roman" w:cs="Times New Roman"/>
          <w:sz w:val="24"/>
          <w:szCs w:val="24"/>
        </w:rPr>
        <w:t>well articulated</w:t>
      </w:r>
      <w:proofErr w:type="spellEnd"/>
      <w:r w:rsidRPr="00791245">
        <w:rPr>
          <w:rFonts w:ascii="Times New Roman" w:hAnsi="Times New Roman" w:cs="Times New Roman"/>
          <w:sz w:val="24"/>
          <w:szCs w:val="24"/>
        </w:rPr>
        <w:t xml:space="preserve"> in Section IV of the white paper beginning on p. 8.  For example, </w:t>
      </w:r>
    </w:p>
    <w:p w:rsidR="00791245" w:rsidRPr="00791245" w:rsidRDefault="00791245" w:rsidP="00791245">
      <w:pPr>
        <w:pStyle w:val="ListParagraph"/>
        <w:numPr>
          <w:ilvl w:val="0"/>
          <w:numId w:val="9"/>
        </w:numPr>
        <w:spacing w:line="240" w:lineRule="auto"/>
        <w:rPr>
          <w:rFonts w:ascii="Times New Roman" w:hAnsi="Times New Roman" w:cs="Times New Roman"/>
          <w:sz w:val="24"/>
          <w:szCs w:val="24"/>
        </w:rPr>
      </w:pPr>
      <w:r w:rsidRPr="00791245">
        <w:rPr>
          <w:rFonts w:ascii="Times New Roman" w:hAnsi="Times New Roman" w:cs="Times New Roman"/>
          <w:sz w:val="24"/>
          <w:szCs w:val="24"/>
        </w:rPr>
        <w:t>“The acceptance of REDD offset credits into California’s Cap-and-Trade Program would help in meeting the goals of AB 32 by reducing greenhouse gas emissions and by lowering the cost of compliance for entities subject to the Cap-and-Trade Regulation.”</w:t>
      </w:r>
    </w:p>
    <w:p w:rsidR="00791245" w:rsidRPr="00791245" w:rsidRDefault="00791245" w:rsidP="00791245">
      <w:pPr>
        <w:pStyle w:val="Default"/>
        <w:numPr>
          <w:ilvl w:val="0"/>
          <w:numId w:val="9"/>
        </w:numPr>
        <w:rPr>
          <w:rFonts w:ascii="Times New Roman" w:hAnsi="Times New Roman" w:cs="Times New Roman"/>
        </w:rPr>
      </w:pPr>
      <w:r w:rsidRPr="00791245">
        <w:rPr>
          <w:rFonts w:ascii="Times New Roman" w:hAnsi="Times New Roman" w:cs="Times New Roman"/>
          <w:bCs/>
        </w:rPr>
        <w:t xml:space="preserve">“Reducing emissions from tropical deforestation also reduces impacts of global climate change on California” and could be </w:t>
      </w:r>
      <w:proofErr w:type="gramStart"/>
      <w:r w:rsidRPr="00791245">
        <w:rPr>
          <w:rFonts w:ascii="Times New Roman" w:hAnsi="Times New Roman" w:cs="Times New Roman"/>
          <w:bCs/>
        </w:rPr>
        <w:t>helpful  in</w:t>
      </w:r>
      <w:proofErr w:type="gramEnd"/>
      <w:r w:rsidRPr="00791245">
        <w:rPr>
          <w:rFonts w:ascii="Times New Roman" w:hAnsi="Times New Roman" w:cs="Times New Roman"/>
          <w:bCs/>
        </w:rPr>
        <w:t xml:space="preserve"> addressing California’s </w:t>
      </w:r>
      <w:r w:rsidR="00B42356">
        <w:rPr>
          <w:rFonts w:ascii="Times New Roman" w:hAnsi="Times New Roman" w:cs="Times New Roman"/>
          <w:bCs/>
        </w:rPr>
        <w:t xml:space="preserve">water supply issues including extended </w:t>
      </w:r>
      <w:r w:rsidRPr="00791245">
        <w:rPr>
          <w:rFonts w:ascii="Times New Roman" w:hAnsi="Times New Roman" w:cs="Times New Roman"/>
          <w:bCs/>
        </w:rPr>
        <w:t>drought.</w:t>
      </w:r>
    </w:p>
    <w:p w:rsidR="00791245" w:rsidRPr="00791245" w:rsidRDefault="00791245" w:rsidP="00791245">
      <w:pPr>
        <w:pStyle w:val="Default"/>
        <w:ind w:left="720"/>
        <w:rPr>
          <w:rFonts w:ascii="Times New Roman" w:hAnsi="Times New Roman" w:cs="Times New Roman"/>
        </w:rPr>
      </w:pPr>
    </w:p>
    <w:p w:rsidR="00791245" w:rsidRPr="00791245" w:rsidRDefault="00791245" w:rsidP="00791245">
      <w:pPr>
        <w:pStyle w:val="ListParagraph"/>
        <w:numPr>
          <w:ilvl w:val="0"/>
          <w:numId w:val="9"/>
        </w:numPr>
        <w:spacing w:line="240" w:lineRule="auto"/>
        <w:rPr>
          <w:rFonts w:ascii="Times New Roman" w:hAnsi="Times New Roman" w:cs="Times New Roman"/>
          <w:sz w:val="24"/>
          <w:szCs w:val="24"/>
        </w:rPr>
      </w:pPr>
      <w:r w:rsidRPr="00791245">
        <w:rPr>
          <w:rFonts w:ascii="Times New Roman" w:hAnsi="Times New Roman" w:cs="Times New Roman"/>
          <w:sz w:val="24"/>
          <w:szCs w:val="24"/>
        </w:rPr>
        <w:t xml:space="preserve">Adding jurisdictional  REDD to AB 32  would continue California’s global leadership  on climate  change and catalyze significant emission reductions from reduced  deforestation  </w:t>
      </w:r>
      <w:r w:rsidRPr="00791245">
        <w:rPr>
          <w:rFonts w:ascii="Times New Roman" w:hAnsi="Times New Roman" w:cs="Times New Roman"/>
          <w:sz w:val="24"/>
          <w:szCs w:val="24"/>
        </w:rPr>
        <w:lastRenderedPageBreak/>
        <w:t xml:space="preserve">in tropical forest jurisdictions  around the globe and send a positive  signal to  the growing carbon market in California and globally. </w:t>
      </w:r>
    </w:p>
    <w:p w:rsidR="00791245" w:rsidRPr="00791245" w:rsidRDefault="00791245" w:rsidP="00791245">
      <w:pPr>
        <w:pStyle w:val="ListParagraph"/>
        <w:rPr>
          <w:rFonts w:ascii="Times New Roman" w:hAnsi="Times New Roman" w:cs="Times New Roman"/>
          <w:sz w:val="24"/>
          <w:szCs w:val="24"/>
        </w:rPr>
      </w:pPr>
    </w:p>
    <w:p w:rsidR="00791245" w:rsidRPr="00791245" w:rsidRDefault="00B42356" w:rsidP="00791245">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 xml:space="preserve">Including REDD credits in AB 32 </w:t>
      </w:r>
      <w:r w:rsidR="00791245" w:rsidRPr="00791245">
        <w:rPr>
          <w:rFonts w:ascii="Times New Roman" w:hAnsi="Times New Roman" w:cs="Times New Roman"/>
          <w:sz w:val="24"/>
          <w:szCs w:val="24"/>
        </w:rPr>
        <w:t xml:space="preserve">would build resilience of tropical forest  ecosystems to  climate-driven changes like increasing temperature and produce many other important co-benefits including fostering poverty alleviation through low-carbon development and protecting biodiversity. </w:t>
      </w:r>
    </w:p>
    <w:p w:rsidR="00791245" w:rsidRPr="00791245" w:rsidRDefault="00791245" w:rsidP="00791245">
      <w:pPr>
        <w:pStyle w:val="ListParagraph"/>
        <w:rPr>
          <w:rFonts w:ascii="Times New Roman" w:hAnsi="Times New Roman" w:cs="Times New Roman"/>
          <w:sz w:val="24"/>
          <w:szCs w:val="24"/>
        </w:rPr>
      </w:pPr>
    </w:p>
    <w:p w:rsidR="00791245" w:rsidRPr="00791245" w:rsidRDefault="00791245" w:rsidP="00791245">
      <w:pPr>
        <w:spacing w:line="240" w:lineRule="auto"/>
        <w:rPr>
          <w:rFonts w:ascii="Times New Roman" w:hAnsi="Times New Roman" w:cs="Times New Roman"/>
          <w:sz w:val="24"/>
          <w:szCs w:val="24"/>
        </w:rPr>
      </w:pPr>
      <w:r w:rsidRPr="00791245">
        <w:rPr>
          <w:rFonts w:ascii="Times New Roman" w:hAnsi="Times New Roman" w:cs="Times New Roman"/>
          <w:sz w:val="24"/>
          <w:szCs w:val="24"/>
        </w:rPr>
        <w:t xml:space="preserve">The </w:t>
      </w:r>
      <w:proofErr w:type="gramStart"/>
      <w:r w:rsidRPr="00791245">
        <w:rPr>
          <w:rFonts w:ascii="Times New Roman" w:hAnsi="Times New Roman" w:cs="Times New Roman"/>
          <w:sz w:val="24"/>
          <w:szCs w:val="24"/>
        </w:rPr>
        <w:t>white  paper</w:t>
      </w:r>
      <w:proofErr w:type="gramEnd"/>
      <w:r w:rsidRPr="00791245">
        <w:rPr>
          <w:rFonts w:ascii="Times New Roman" w:hAnsi="Times New Roman" w:cs="Times New Roman"/>
          <w:sz w:val="24"/>
          <w:szCs w:val="24"/>
        </w:rPr>
        <w:t xml:space="preserve"> also describes the productive guidance of the REDD Offset Working  group (ROW) and outlines several issues for further investigation.   The Nature Conservancy encourages ARB to draw </w:t>
      </w:r>
      <w:proofErr w:type="gramStart"/>
      <w:r w:rsidRPr="00791245">
        <w:rPr>
          <w:rFonts w:ascii="Times New Roman" w:hAnsi="Times New Roman" w:cs="Times New Roman"/>
          <w:sz w:val="24"/>
          <w:szCs w:val="24"/>
        </w:rPr>
        <w:t>from  the</w:t>
      </w:r>
      <w:proofErr w:type="gramEnd"/>
      <w:r w:rsidRPr="00791245">
        <w:rPr>
          <w:rFonts w:ascii="Times New Roman" w:hAnsi="Times New Roman" w:cs="Times New Roman"/>
          <w:sz w:val="24"/>
          <w:szCs w:val="24"/>
        </w:rPr>
        <w:t xml:space="preserve"> ROW recommendations as it addresses these issues in subsequent workshops  and designs its proposed program. </w:t>
      </w:r>
      <w:proofErr w:type="gramStart"/>
      <w:r w:rsidRPr="00791245">
        <w:rPr>
          <w:rFonts w:ascii="Times New Roman" w:hAnsi="Times New Roman" w:cs="Times New Roman"/>
          <w:sz w:val="24"/>
          <w:szCs w:val="24"/>
        </w:rPr>
        <w:t>We  suggest</w:t>
      </w:r>
      <w:proofErr w:type="gramEnd"/>
      <w:r w:rsidRPr="00791245">
        <w:rPr>
          <w:rFonts w:ascii="Times New Roman" w:hAnsi="Times New Roman" w:cs="Times New Roman"/>
          <w:sz w:val="24"/>
          <w:szCs w:val="24"/>
        </w:rPr>
        <w:t xml:space="preserve"> that the  issues of enforcement  and social and environmental  safeguards be addressed in future workshops and offer our support.  </w:t>
      </w:r>
    </w:p>
    <w:p w:rsidR="00791245" w:rsidRPr="00791245" w:rsidRDefault="00791245" w:rsidP="00791245">
      <w:pPr>
        <w:spacing w:line="240" w:lineRule="auto"/>
        <w:rPr>
          <w:rFonts w:ascii="Times New Roman" w:hAnsi="Times New Roman" w:cs="Times New Roman"/>
          <w:sz w:val="24"/>
          <w:szCs w:val="24"/>
        </w:rPr>
      </w:pPr>
      <w:r w:rsidRPr="00791245">
        <w:rPr>
          <w:rFonts w:ascii="Times New Roman" w:hAnsi="Times New Roman" w:cs="Times New Roman"/>
          <w:sz w:val="24"/>
          <w:szCs w:val="24"/>
        </w:rPr>
        <w:t>Finally, the Nature Conservancy fully agrees with ARB staff that</w:t>
      </w:r>
      <w:proofErr w:type="gramStart"/>
      <w:r w:rsidRPr="00791245">
        <w:rPr>
          <w:rFonts w:ascii="Times New Roman" w:hAnsi="Times New Roman" w:cs="Times New Roman"/>
          <w:sz w:val="24"/>
          <w:szCs w:val="24"/>
        </w:rPr>
        <w:t>,  “</w:t>
      </w:r>
      <w:proofErr w:type="gramEnd"/>
      <w:r w:rsidRPr="00791245">
        <w:rPr>
          <w:rFonts w:ascii="Times New Roman" w:hAnsi="Times New Roman" w:cs="Times New Roman"/>
          <w:sz w:val="24"/>
          <w:szCs w:val="24"/>
        </w:rPr>
        <w:t>Given the importance of addressing tropical deforestation, the benefits described in this white paper to California and California’s program, and the current status of GCF partner jurisdiction efforts, ARB staff believes there is value in developing proposed regulatory amendments and pursuing a sector-based REDD linkage in time for the third compliance period of the Cap-and-Trade Program.” (</w:t>
      </w:r>
      <w:proofErr w:type="gramStart"/>
      <w:r w:rsidR="00B42356">
        <w:rPr>
          <w:rFonts w:ascii="Times New Roman" w:hAnsi="Times New Roman" w:cs="Times New Roman"/>
          <w:sz w:val="24"/>
          <w:szCs w:val="24"/>
        </w:rPr>
        <w:t>w</w:t>
      </w:r>
      <w:r w:rsidRPr="00791245">
        <w:rPr>
          <w:rFonts w:ascii="Times New Roman" w:hAnsi="Times New Roman" w:cs="Times New Roman"/>
          <w:sz w:val="24"/>
          <w:szCs w:val="24"/>
        </w:rPr>
        <w:t>hite</w:t>
      </w:r>
      <w:proofErr w:type="gramEnd"/>
      <w:r w:rsidRPr="00791245">
        <w:rPr>
          <w:rFonts w:ascii="Times New Roman" w:hAnsi="Times New Roman" w:cs="Times New Roman"/>
          <w:sz w:val="24"/>
          <w:szCs w:val="24"/>
        </w:rPr>
        <w:t xml:space="preserve"> </w:t>
      </w:r>
      <w:r w:rsidR="00B42356">
        <w:rPr>
          <w:rFonts w:ascii="Times New Roman" w:hAnsi="Times New Roman" w:cs="Times New Roman"/>
          <w:sz w:val="24"/>
          <w:szCs w:val="24"/>
        </w:rPr>
        <w:t>p</w:t>
      </w:r>
      <w:r w:rsidRPr="00791245">
        <w:rPr>
          <w:rFonts w:ascii="Times New Roman" w:hAnsi="Times New Roman" w:cs="Times New Roman"/>
          <w:sz w:val="24"/>
          <w:szCs w:val="24"/>
        </w:rPr>
        <w:t xml:space="preserve">aper, p. 44)  We believe  that ARB can design and adopt a first-in-kind, compliance jurisdictional REDD crediting  program  that will diversify and strengthen AB 32 and inspire global action  to combat  climate  change through protecting forests and the people that depend on them  for their livelihood. </w:t>
      </w:r>
    </w:p>
    <w:p w:rsidR="00791245" w:rsidRPr="00791245" w:rsidRDefault="00791245" w:rsidP="00791245">
      <w:pPr>
        <w:spacing w:line="240" w:lineRule="auto"/>
        <w:rPr>
          <w:rFonts w:ascii="Times New Roman" w:hAnsi="Times New Roman" w:cs="Times New Roman"/>
          <w:sz w:val="24"/>
          <w:szCs w:val="24"/>
        </w:rPr>
      </w:pPr>
      <w:r w:rsidRPr="00791245">
        <w:rPr>
          <w:rFonts w:ascii="Times New Roman" w:hAnsi="Times New Roman" w:cs="Times New Roman"/>
          <w:sz w:val="24"/>
          <w:szCs w:val="24"/>
        </w:rPr>
        <w:t xml:space="preserve">We look forward to working with ARB to the </w:t>
      </w:r>
      <w:proofErr w:type="gramStart"/>
      <w:r w:rsidRPr="00791245">
        <w:rPr>
          <w:rFonts w:ascii="Times New Roman" w:hAnsi="Times New Roman" w:cs="Times New Roman"/>
          <w:sz w:val="24"/>
          <w:szCs w:val="24"/>
        </w:rPr>
        <w:t>development  and</w:t>
      </w:r>
      <w:proofErr w:type="gramEnd"/>
      <w:r w:rsidRPr="00791245">
        <w:rPr>
          <w:rFonts w:ascii="Times New Roman" w:hAnsi="Times New Roman" w:cs="Times New Roman"/>
          <w:sz w:val="24"/>
          <w:szCs w:val="24"/>
        </w:rPr>
        <w:t xml:space="preserve"> ultimate adoption  of regulations to accomplish these important  goals.  </w:t>
      </w:r>
    </w:p>
    <w:p w:rsidR="00791245" w:rsidRPr="00791245" w:rsidRDefault="00791245" w:rsidP="00791245">
      <w:pPr>
        <w:spacing w:line="240" w:lineRule="auto"/>
        <w:rPr>
          <w:rFonts w:ascii="Times New Roman" w:hAnsi="Times New Roman" w:cs="Times New Roman"/>
          <w:sz w:val="24"/>
          <w:szCs w:val="24"/>
        </w:rPr>
      </w:pPr>
      <w:r w:rsidRPr="00791245">
        <w:rPr>
          <w:rFonts w:ascii="Times New Roman" w:hAnsi="Times New Roman" w:cs="Times New Roman"/>
          <w:sz w:val="24"/>
          <w:szCs w:val="24"/>
        </w:rPr>
        <w:t xml:space="preserve"> Sincerely</w:t>
      </w:r>
    </w:p>
    <w:p w:rsidR="00791245" w:rsidRPr="00791245" w:rsidRDefault="00571D82" w:rsidP="00791245">
      <w:pPr>
        <w:spacing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810785" cy="628650"/>
            <wp:effectExtent l="0" t="0" r="0" b="0"/>
            <wp:docPr id="9" name="Picture 9" descr="C:\Users\lblumberg\Documents\TNC California\signat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lumberg\Documents\TNC California\signature.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0785" cy="628650"/>
                    </a:xfrm>
                    <a:prstGeom prst="rect">
                      <a:avLst/>
                    </a:prstGeom>
                    <a:noFill/>
                    <a:ln>
                      <a:noFill/>
                    </a:ln>
                  </pic:spPr>
                </pic:pic>
              </a:graphicData>
            </a:graphic>
          </wp:inline>
        </w:drawing>
      </w:r>
      <w:bookmarkStart w:id="0" w:name="_GoBack"/>
      <w:bookmarkEnd w:id="0"/>
    </w:p>
    <w:p w:rsidR="00791245" w:rsidRPr="00791245" w:rsidRDefault="00791245" w:rsidP="00791245">
      <w:pPr>
        <w:spacing w:line="240" w:lineRule="auto"/>
        <w:rPr>
          <w:rFonts w:ascii="Times New Roman" w:hAnsi="Times New Roman" w:cs="Times New Roman"/>
          <w:sz w:val="24"/>
          <w:szCs w:val="24"/>
        </w:rPr>
      </w:pPr>
      <w:r w:rsidRPr="00791245">
        <w:rPr>
          <w:rFonts w:ascii="Times New Roman" w:hAnsi="Times New Roman" w:cs="Times New Roman"/>
          <w:sz w:val="24"/>
          <w:szCs w:val="24"/>
        </w:rPr>
        <w:t xml:space="preserve">Louis Blumberg, </w:t>
      </w:r>
      <w:r w:rsidR="00B42356">
        <w:rPr>
          <w:rFonts w:ascii="Times New Roman" w:hAnsi="Times New Roman" w:cs="Times New Roman"/>
          <w:sz w:val="24"/>
          <w:szCs w:val="24"/>
        </w:rPr>
        <w:tab/>
      </w:r>
      <w:r w:rsidR="00B42356">
        <w:rPr>
          <w:rFonts w:ascii="Times New Roman" w:hAnsi="Times New Roman" w:cs="Times New Roman"/>
          <w:sz w:val="24"/>
          <w:szCs w:val="24"/>
        </w:rPr>
        <w:tab/>
      </w:r>
      <w:r w:rsidR="00B42356">
        <w:rPr>
          <w:rFonts w:ascii="Times New Roman" w:hAnsi="Times New Roman" w:cs="Times New Roman"/>
          <w:sz w:val="24"/>
          <w:szCs w:val="24"/>
        </w:rPr>
        <w:tab/>
      </w:r>
      <w:r w:rsidR="00B42356">
        <w:rPr>
          <w:rFonts w:ascii="Times New Roman" w:hAnsi="Times New Roman" w:cs="Times New Roman"/>
          <w:sz w:val="24"/>
          <w:szCs w:val="24"/>
        </w:rPr>
        <w:tab/>
      </w:r>
      <w:r w:rsidR="00B42356">
        <w:rPr>
          <w:rFonts w:ascii="Times New Roman" w:hAnsi="Times New Roman" w:cs="Times New Roman"/>
          <w:sz w:val="24"/>
          <w:szCs w:val="24"/>
        </w:rPr>
        <w:tab/>
      </w:r>
      <w:r w:rsidR="00B42356">
        <w:rPr>
          <w:rFonts w:ascii="Times New Roman" w:hAnsi="Times New Roman" w:cs="Times New Roman"/>
          <w:sz w:val="24"/>
          <w:szCs w:val="24"/>
        </w:rPr>
        <w:tab/>
      </w:r>
      <w:r w:rsidR="00B42356">
        <w:rPr>
          <w:rFonts w:ascii="Times New Roman" w:hAnsi="Times New Roman" w:cs="Times New Roman"/>
          <w:sz w:val="24"/>
          <w:szCs w:val="24"/>
        </w:rPr>
        <w:tab/>
      </w:r>
      <w:r w:rsidR="00B42356">
        <w:rPr>
          <w:rFonts w:ascii="Times New Roman" w:hAnsi="Times New Roman" w:cs="Times New Roman"/>
          <w:sz w:val="24"/>
          <w:szCs w:val="24"/>
        </w:rPr>
        <w:tab/>
      </w:r>
      <w:r w:rsidR="00B42356">
        <w:rPr>
          <w:rFonts w:ascii="Times New Roman" w:hAnsi="Times New Roman" w:cs="Times New Roman"/>
          <w:sz w:val="24"/>
          <w:szCs w:val="24"/>
        </w:rPr>
        <w:tab/>
        <w:t xml:space="preserve">               </w:t>
      </w:r>
      <w:r w:rsidRPr="00791245">
        <w:rPr>
          <w:rFonts w:ascii="Times New Roman" w:hAnsi="Times New Roman" w:cs="Times New Roman"/>
          <w:sz w:val="24"/>
          <w:szCs w:val="24"/>
        </w:rPr>
        <w:t>Director California Climate Change Program</w:t>
      </w:r>
    </w:p>
    <w:p w:rsidR="00791245" w:rsidRPr="00791245" w:rsidRDefault="00791245" w:rsidP="00791245">
      <w:pPr>
        <w:spacing w:line="240" w:lineRule="auto"/>
        <w:rPr>
          <w:rFonts w:ascii="Times New Roman" w:hAnsi="Times New Roman" w:cs="Times New Roman"/>
          <w:sz w:val="24"/>
          <w:szCs w:val="24"/>
        </w:rPr>
      </w:pPr>
    </w:p>
    <w:p w:rsidR="00835AD6" w:rsidRPr="00791245" w:rsidRDefault="00835AD6" w:rsidP="006C3069">
      <w:pPr>
        <w:rPr>
          <w:rFonts w:ascii="Times New Roman" w:hAnsi="Times New Roman" w:cs="Times New Roman"/>
          <w:sz w:val="24"/>
          <w:szCs w:val="24"/>
        </w:rPr>
      </w:pPr>
    </w:p>
    <w:sectPr w:rsidR="00835AD6" w:rsidRPr="0079124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F57" w:rsidRDefault="009C6F57" w:rsidP="00057BD8">
      <w:pPr>
        <w:spacing w:after="0" w:line="240" w:lineRule="auto"/>
      </w:pPr>
      <w:r>
        <w:separator/>
      </w:r>
    </w:p>
  </w:endnote>
  <w:endnote w:type="continuationSeparator" w:id="0">
    <w:p w:rsidR="009C6F57" w:rsidRDefault="009C6F57" w:rsidP="00057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255495"/>
      <w:docPartObj>
        <w:docPartGallery w:val="Page Numbers (Bottom of Page)"/>
        <w:docPartUnique/>
      </w:docPartObj>
    </w:sdtPr>
    <w:sdtEndPr>
      <w:rPr>
        <w:noProof/>
      </w:rPr>
    </w:sdtEndPr>
    <w:sdtContent>
      <w:p w:rsidR="009C6F57" w:rsidRDefault="009C6F57">
        <w:pPr>
          <w:pStyle w:val="Footer"/>
          <w:jc w:val="right"/>
        </w:pPr>
        <w:r>
          <w:fldChar w:fldCharType="begin"/>
        </w:r>
        <w:r>
          <w:instrText xml:space="preserve"> PAGE   \* MERGEFORMAT </w:instrText>
        </w:r>
        <w:r>
          <w:fldChar w:fldCharType="separate"/>
        </w:r>
        <w:r w:rsidR="00571D82">
          <w:rPr>
            <w:noProof/>
          </w:rPr>
          <w:t>2</w:t>
        </w:r>
        <w:r>
          <w:rPr>
            <w:noProof/>
          </w:rPr>
          <w:fldChar w:fldCharType="end"/>
        </w:r>
      </w:p>
    </w:sdtContent>
  </w:sdt>
  <w:p w:rsidR="009C6F57" w:rsidRDefault="009C6F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F57" w:rsidRDefault="009C6F57" w:rsidP="00057BD8">
      <w:pPr>
        <w:spacing w:after="0" w:line="240" w:lineRule="auto"/>
      </w:pPr>
      <w:r>
        <w:separator/>
      </w:r>
    </w:p>
  </w:footnote>
  <w:footnote w:type="continuationSeparator" w:id="0">
    <w:p w:rsidR="009C6F57" w:rsidRDefault="009C6F57" w:rsidP="00057B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40C0"/>
    <w:multiLevelType w:val="hybridMultilevel"/>
    <w:tmpl w:val="74D6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5741D"/>
    <w:multiLevelType w:val="hybridMultilevel"/>
    <w:tmpl w:val="4F6A0ED6"/>
    <w:lvl w:ilvl="0" w:tplc="8B70AEC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F13419"/>
    <w:multiLevelType w:val="hybridMultilevel"/>
    <w:tmpl w:val="CA442012"/>
    <w:lvl w:ilvl="0" w:tplc="B0AC50A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46A587A"/>
    <w:multiLevelType w:val="hybridMultilevel"/>
    <w:tmpl w:val="EF669C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B648F1"/>
    <w:multiLevelType w:val="hybridMultilevel"/>
    <w:tmpl w:val="4A96E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611529"/>
    <w:multiLevelType w:val="hybridMultilevel"/>
    <w:tmpl w:val="11DC9CEA"/>
    <w:lvl w:ilvl="0" w:tplc="BAB8A62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38C6591"/>
    <w:multiLevelType w:val="hybridMultilevel"/>
    <w:tmpl w:val="1FECF7AA"/>
    <w:lvl w:ilvl="0" w:tplc="65C6F48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0457483"/>
    <w:multiLevelType w:val="hybridMultilevel"/>
    <w:tmpl w:val="97285284"/>
    <w:lvl w:ilvl="0" w:tplc="C57486A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6714460F"/>
    <w:multiLevelType w:val="hybridMultilevel"/>
    <w:tmpl w:val="41CC8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mailMerg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D0B"/>
    <w:rsid w:val="0004063B"/>
    <w:rsid w:val="000418A4"/>
    <w:rsid w:val="00056758"/>
    <w:rsid w:val="00057BD8"/>
    <w:rsid w:val="00064564"/>
    <w:rsid w:val="0008354A"/>
    <w:rsid w:val="00084C75"/>
    <w:rsid w:val="0009492C"/>
    <w:rsid w:val="000C00CC"/>
    <w:rsid w:val="000D3FB5"/>
    <w:rsid w:val="000F4252"/>
    <w:rsid w:val="000F523E"/>
    <w:rsid w:val="00132A44"/>
    <w:rsid w:val="00161EBD"/>
    <w:rsid w:val="0016496F"/>
    <w:rsid w:val="001B374E"/>
    <w:rsid w:val="001D23A9"/>
    <w:rsid w:val="001F2964"/>
    <w:rsid w:val="00215842"/>
    <w:rsid w:val="00231902"/>
    <w:rsid w:val="00246EE3"/>
    <w:rsid w:val="00250293"/>
    <w:rsid w:val="00256C9D"/>
    <w:rsid w:val="00257952"/>
    <w:rsid w:val="002911C6"/>
    <w:rsid w:val="002B64D0"/>
    <w:rsid w:val="002C4DA0"/>
    <w:rsid w:val="002C669E"/>
    <w:rsid w:val="002F31A1"/>
    <w:rsid w:val="003070C3"/>
    <w:rsid w:val="00323DE7"/>
    <w:rsid w:val="0036097B"/>
    <w:rsid w:val="00373E2B"/>
    <w:rsid w:val="003A3C37"/>
    <w:rsid w:val="003A6687"/>
    <w:rsid w:val="003B17B2"/>
    <w:rsid w:val="003C3597"/>
    <w:rsid w:val="003D1AF9"/>
    <w:rsid w:val="003E1087"/>
    <w:rsid w:val="003F5AC4"/>
    <w:rsid w:val="00406B62"/>
    <w:rsid w:val="00410C55"/>
    <w:rsid w:val="00446914"/>
    <w:rsid w:val="00464C82"/>
    <w:rsid w:val="00474D67"/>
    <w:rsid w:val="004B22CF"/>
    <w:rsid w:val="004B7CBB"/>
    <w:rsid w:val="004C0B4E"/>
    <w:rsid w:val="004D2A29"/>
    <w:rsid w:val="004D78C7"/>
    <w:rsid w:val="00512762"/>
    <w:rsid w:val="00512E52"/>
    <w:rsid w:val="00520CF4"/>
    <w:rsid w:val="00571D82"/>
    <w:rsid w:val="0059147E"/>
    <w:rsid w:val="005B3F9C"/>
    <w:rsid w:val="005B4FD5"/>
    <w:rsid w:val="005C2DFD"/>
    <w:rsid w:val="005C6469"/>
    <w:rsid w:val="005D0C6A"/>
    <w:rsid w:val="005D2605"/>
    <w:rsid w:val="005E12CD"/>
    <w:rsid w:val="005E36A9"/>
    <w:rsid w:val="005F69E9"/>
    <w:rsid w:val="00612563"/>
    <w:rsid w:val="00615BE3"/>
    <w:rsid w:val="006203E8"/>
    <w:rsid w:val="00620A77"/>
    <w:rsid w:val="0062167B"/>
    <w:rsid w:val="00633831"/>
    <w:rsid w:val="0065444A"/>
    <w:rsid w:val="00660D0B"/>
    <w:rsid w:val="006972D6"/>
    <w:rsid w:val="006B0216"/>
    <w:rsid w:val="006C3069"/>
    <w:rsid w:val="006D42F1"/>
    <w:rsid w:val="006F0A9B"/>
    <w:rsid w:val="00702857"/>
    <w:rsid w:val="007217A9"/>
    <w:rsid w:val="00757572"/>
    <w:rsid w:val="0078162D"/>
    <w:rsid w:val="007839B7"/>
    <w:rsid w:val="00791245"/>
    <w:rsid w:val="0079208B"/>
    <w:rsid w:val="00795DF7"/>
    <w:rsid w:val="00797A39"/>
    <w:rsid w:val="007A2817"/>
    <w:rsid w:val="007B0FF8"/>
    <w:rsid w:val="007B6148"/>
    <w:rsid w:val="007C2033"/>
    <w:rsid w:val="007E5E13"/>
    <w:rsid w:val="007F78CB"/>
    <w:rsid w:val="0080361A"/>
    <w:rsid w:val="008137C0"/>
    <w:rsid w:val="00833BA1"/>
    <w:rsid w:val="00834AB0"/>
    <w:rsid w:val="00835AD6"/>
    <w:rsid w:val="008566C9"/>
    <w:rsid w:val="00861C1E"/>
    <w:rsid w:val="00871899"/>
    <w:rsid w:val="008727CA"/>
    <w:rsid w:val="00872F17"/>
    <w:rsid w:val="0087512A"/>
    <w:rsid w:val="008824CD"/>
    <w:rsid w:val="00887AC2"/>
    <w:rsid w:val="00895151"/>
    <w:rsid w:val="00896BF6"/>
    <w:rsid w:val="008B7AE5"/>
    <w:rsid w:val="008C1188"/>
    <w:rsid w:val="008C63F4"/>
    <w:rsid w:val="008C6423"/>
    <w:rsid w:val="008D68BE"/>
    <w:rsid w:val="008D7A07"/>
    <w:rsid w:val="008E7955"/>
    <w:rsid w:val="00934093"/>
    <w:rsid w:val="009374A0"/>
    <w:rsid w:val="0095128C"/>
    <w:rsid w:val="00973A8D"/>
    <w:rsid w:val="00974D7A"/>
    <w:rsid w:val="00984ECC"/>
    <w:rsid w:val="009B2A47"/>
    <w:rsid w:val="009C6F57"/>
    <w:rsid w:val="009D6585"/>
    <w:rsid w:val="009E3077"/>
    <w:rsid w:val="00A028D0"/>
    <w:rsid w:val="00A1030F"/>
    <w:rsid w:val="00A2782F"/>
    <w:rsid w:val="00A472C0"/>
    <w:rsid w:val="00A52C29"/>
    <w:rsid w:val="00A61035"/>
    <w:rsid w:val="00A65F71"/>
    <w:rsid w:val="00A818D1"/>
    <w:rsid w:val="00AB5173"/>
    <w:rsid w:val="00AD6974"/>
    <w:rsid w:val="00B06923"/>
    <w:rsid w:val="00B14BE2"/>
    <w:rsid w:val="00B42356"/>
    <w:rsid w:val="00B45905"/>
    <w:rsid w:val="00B60930"/>
    <w:rsid w:val="00B96B5E"/>
    <w:rsid w:val="00BA2416"/>
    <w:rsid w:val="00BA45B9"/>
    <w:rsid w:val="00BA4B15"/>
    <w:rsid w:val="00BB55E6"/>
    <w:rsid w:val="00BC55CB"/>
    <w:rsid w:val="00BF2C2D"/>
    <w:rsid w:val="00C044E1"/>
    <w:rsid w:val="00C276B9"/>
    <w:rsid w:val="00C4261D"/>
    <w:rsid w:val="00C65DED"/>
    <w:rsid w:val="00CB18F3"/>
    <w:rsid w:val="00CD1273"/>
    <w:rsid w:val="00CE7B92"/>
    <w:rsid w:val="00CF54E3"/>
    <w:rsid w:val="00D2435A"/>
    <w:rsid w:val="00D44BA4"/>
    <w:rsid w:val="00DB0D00"/>
    <w:rsid w:val="00DC0B31"/>
    <w:rsid w:val="00DD261C"/>
    <w:rsid w:val="00DF0358"/>
    <w:rsid w:val="00DF5B35"/>
    <w:rsid w:val="00E016BD"/>
    <w:rsid w:val="00E17915"/>
    <w:rsid w:val="00E22D6C"/>
    <w:rsid w:val="00E26452"/>
    <w:rsid w:val="00E3069B"/>
    <w:rsid w:val="00E35212"/>
    <w:rsid w:val="00E548B1"/>
    <w:rsid w:val="00E5788B"/>
    <w:rsid w:val="00E928E4"/>
    <w:rsid w:val="00E966CD"/>
    <w:rsid w:val="00EA4D0E"/>
    <w:rsid w:val="00EB0F7A"/>
    <w:rsid w:val="00EC13DC"/>
    <w:rsid w:val="00ED0A01"/>
    <w:rsid w:val="00ED3285"/>
    <w:rsid w:val="00F02119"/>
    <w:rsid w:val="00F65C3F"/>
    <w:rsid w:val="00F67101"/>
    <w:rsid w:val="00F8612F"/>
    <w:rsid w:val="00F86D78"/>
    <w:rsid w:val="00F96A74"/>
    <w:rsid w:val="00F97948"/>
    <w:rsid w:val="00FA1266"/>
    <w:rsid w:val="00FA1D6D"/>
    <w:rsid w:val="00FB273B"/>
    <w:rsid w:val="00FB7B1D"/>
    <w:rsid w:val="00FD6F10"/>
    <w:rsid w:val="00FE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B92"/>
    <w:pPr>
      <w:ind w:left="720"/>
      <w:contextualSpacing/>
    </w:pPr>
  </w:style>
  <w:style w:type="paragraph" w:styleId="EndnoteText">
    <w:name w:val="endnote text"/>
    <w:basedOn w:val="Normal"/>
    <w:link w:val="EndnoteTextChar"/>
    <w:uiPriority w:val="99"/>
    <w:semiHidden/>
    <w:unhideWhenUsed/>
    <w:rsid w:val="00057B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7BD8"/>
    <w:rPr>
      <w:sz w:val="20"/>
      <w:szCs w:val="20"/>
    </w:rPr>
  </w:style>
  <w:style w:type="character" w:styleId="EndnoteReference">
    <w:name w:val="endnote reference"/>
    <w:basedOn w:val="DefaultParagraphFont"/>
    <w:uiPriority w:val="99"/>
    <w:semiHidden/>
    <w:unhideWhenUsed/>
    <w:rsid w:val="00057BD8"/>
    <w:rPr>
      <w:vertAlign w:val="superscript"/>
    </w:rPr>
  </w:style>
  <w:style w:type="paragraph" w:styleId="FootnoteText">
    <w:name w:val="footnote text"/>
    <w:basedOn w:val="Normal"/>
    <w:link w:val="FootnoteTextChar"/>
    <w:uiPriority w:val="99"/>
    <w:semiHidden/>
    <w:unhideWhenUsed/>
    <w:rsid w:val="00615B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5BE3"/>
    <w:rPr>
      <w:sz w:val="20"/>
      <w:szCs w:val="20"/>
    </w:rPr>
  </w:style>
  <w:style w:type="character" w:styleId="FootnoteReference">
    <w:name w:val="footnote reference"/>
    <w:basedOn w:val="DefaultParagraphFont"/>
    <w:uiPriority w:val="99"/>
    <w:semiHidden/>
    <w:unhideWhenUsed/>
    <w:rsid w:val="00615BE3"/>
    <w:rPr>
      <w:vertAlign w:val="superscript"/>
    </w:rPr>
  </w:style>
  <w:style w:type="character" w:styleId="Hyperlink">
    <w:name w:val="Hyperlink"/>
    <w:basedOn w:val="DefaultParagraphFont"/>
    <w:uiPriority w:val="99"/>
    <w:unhideWhenUsed/>
    <w:rsid w:val="00A65F71"/>
    <w:rPr>
      <w:color w:val="0000FF" w:themeColor="hyperlink"/>
      <w:u w:val="single"/>
    </w:rPr>
  </w:style>
  <w:style w:type="paragraph" w:styleId="Header">
    <w:name w:val="header"/>
    <w:basedOn w:val="Normal"/>
    <w:link w:val="HeaderChar"/>
    <w:uiPriority w:val="99"/>
    <w:unhideWhenUsed/>
    <w:rsid w:val="00B1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BE2"/>
  </w:style>
  <w:style w:type="paragraph" w:styleId="Footer">
    <w:name w:val="footer"/>
    <w:basedOn w:val="Normal"/>
    <w:link w:val="FooterChar"/>
    <w:uiPriority w:val="99"/>
    <w:unhideWhenUsed/>
    <w:rsid w:val="00B1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BE2"/>
  </w:style>
  <w:style w:type="paragraph" w:styleId="BalloonText">
    <w:name w:val="Balloon Text"/>
    <w:basedOn w:val="Normal"/>
    <w:link w:val="BalloonTextChar"/>
    <w:uiPriority w:val="99"/>
    <w:semiHidden/>
    <w:unhideWhenUsed/>
    <w:rsid w:val="00B14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BE2"/>
    <w:rPr>
      <w:rFonts w:ascii="Tahoma" w:hAnsi="Tahoma" w:cs="Tahoma"/>
      <w:sz w:val="16"/>
      <w:szCs w:val="16"/>
    </w:rPr>
  </w:style>
  <w:style w:type="paragraph" w:styleId="NormalWeb">
    <w:name w:val="Normal (Web)"/>
    <w:basedOn w:val="Normal"/>
    <w:uiPriority w:val="99"/>
    <w:unhideWhenUsed/>
    <w:rsid w:val="007E5E1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65DED"/>
    <w:rPr>
      <w:sz w:val="16"/>
      <w:szCs w:val="16"/>
    </w:rPr>
  </w:style>
  <w:style w:type="paragraph" w:styleId="CommentText">
    <w:name w:val="annotation text"/>
    <w:basedOn w:val="Normal"/>
    <w:link w:val="CommentTextChar"/>
    <w:uiPriority w:val="99"/>
    <w:semiHidden/>
    <w:unhideWhenUsed/>
    <w:rsid w:val="00C65DED"/>
    <w:pPr>
      <w:spacing w:line="240" w:lineRule="auto"/>
    </w:pPr>
    <w:rPr>
      <w:sz w:val="20"/>
      <w:szCs w:val="20"/>
    </w:rPr>
  </w:style>
  <w:style w:type="character" w:customStyle="1" w:styleId="CommentTextChar">
    <w:name w:val="Comment Text Char"/>
    <w:basedOn w:val="DefaultParagraphFont"/>
    <w:link w:val="CommentText"/>
    <w:uiPriority w:val="99"/>
    <w:semiHidden/>
    <w:rsid w:val="00C65DED"/>
    <w:rPr>
      <w:sz w:val="20"/>
      <w:szCs w:val="20"/>
    </w:rPr>
  </w:style>
  <w:style w:type="paragraph" w:styleId="CommentSubject">
    <w:name w:val="annotation subject"/>
    <w:basedOn w:val="CommentText"/>
    <w:next w:val="CommentText"/>
    <w:link w:val="CommentSubjectChar"/>
    <w:uiPriority w:val="99"/>
    <w:semiHidden/>
    <w:unhideWhenUsed/>
    <w:rsid w:val="00C65DED"/>
    <w:rPr>
      <w:b/>
      <w:bCs/>
    </w:rPr>
  </w:style>
  <w:style w:type="character" w:customStyle="1" w:styleId="CommentSubjectChar">
    <w:name w:val="Comment Subject Char"/>
    <w:basedOn w:val="CommentTextChar"/>
    <w:link w:val="CommentSubject"/>
    <w:uiPriority w:val="99"/>
    <w:semiHidden/>
    <w:rsid w:val="00C65DED"/>
    <w:rPr>
      <w:b/>
      <w:bCs/>
      <w:sz w:val="20"/>
      <w:szCs w:val="20"/>
    </w:rPr>
  </w:style>
  <w:style w:type="paragraph" w:customStyle="1" w:styleId="Default">
    <w:name w:val="Default"/>
    <w:rsid w:val="0079124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B92"/>
    <w:pPr>
      <w:ind w:left="720"/>
      <w:contextualSpacing/>
    </w:pPr>
  </w:style>
  <w:style w:type="paragraph" w:styleId="EndnoteText">
    <w:name w:val="endnote text"/>
    <w:basedOn w:val="Normal"/>
    <w:link w:val="EndnoteTextChar"/>
    <w:uiPriority w:val="99"/>
    <w:semiHidden/>
    <w:unhideWhenUsed/>
    <w:rsid w:val="00057B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7BD8"/>
    <w:rPr>
      <w:sz w:val="20"/>
      <w:szCs w:val="20"/>
    </w:rPr>
  </w:style>
  <w:style w:type="character" w:styleId="EndnoteReference">
    <w:name w:val="endnote reference"/>
    <w:basedOn w:val="DefaultParagraphFont"/>
    <w:uiPriority w:val="99"/>
    <w:semiHidden/>
    <w:unhideWhenUsed/>
    <w:rsid w:val="00057BD8"/>
    <w:rPr>
      <w:vertAlign w:val="superscript"/>
    </w:rPr>
  </w:style>
  <w:style w:type="paragraph" w:styleId="FootnoteText">
    <w:name w:val="footnote text"/>
    <w:basedOn w:val="Normal"/>
    <w:link w:val="FootnoteTextChar"/>
    <w:uiPriority w:val="99"/>
    <w:semiHidden/>
    <w:unhideWhenUsed/>
    <w:rsid w:val="00615B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5BE3"/>
    <w:rPr>
      <w:sz w:val="20"/>
      <w:szCs w:val="20"/>
    </w:rPr>
  </w:style>
  <w:style w:type="character" w:styleId="FootnoteReference">
    <w:name w:val="footnote reference"/>
    <w:basedOn w:val="DefaultParagraphFont"/>
    <w:uiPriority w:val="99"/>
    <w:semiHidden/>
    <w:unhideWhenUsed/>
    <w:rsid w:val="00615BE3"/>
    <w:rPr>
      <w:vertAlign w:val="superscript"/>
    </w:rPr>
  </w:style>
  <w:style w:type="character" w:styleId="Hyperlink">
    <w:name w:val="Hyperlink"/>
    <w:basedOn w:val="DefaultParagraphFont"/>
    <w:uiPriority w:val="99"/>
    <w:unhideWhenUsed/>
    <w:rsid w:val="00A65F71"/>
    <w:rPr>
      <w:color w:val="0000FF" w:themeColor="hyperlink"/>
      <w:u w:val="single"/>
    </w:rPr>
  </w:style>
  <w:style w:type="paragraph" w:styleId="Header">
    <w:name w:val="header"/>
    <w:basedOn w:val="Normal"/>
    <w:link w:val="HeaderChar"/>
    <w:uiPriority w:val="99"/>
    <w:unhideWhenUsed/>
    <w:rsid w:val="00B1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BE2"/>
  </w:style>
  <w:style w:type="paragraph" w:styleId="Footer">
    <w:name w:val="footer"/>
    <w:basedOn w:val="Normal"/>
    <w:link w:val="FooterChar"/>
    <w:uiPriority w:val="99"/>
    <w:unhideWhenUsed/>
    <w:rsid w:val="00B1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BE2"/>
  </w:style>
  <w:style w:type="paragraph" w:styleId="BalloonText">
    <w:name w:val="Balloon Text"/>
    <w:basedOn w:val="Normal"/>
    <w:link w:val="BalloonTextChar"/>
    <w:uiPriority w:val="99"/>
    <w:semiHidden/>
    <w:unhideWhenUsed/>
    <w:rsid w:val="00B14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BE2"/>
    <w:rPr>
      <w:rFonts w:ascii="Tahoma" w:hAnsi="Tahoma" w:cs="Tahoma"/>
      <w:sz w:val="16"/>
      <w:szCs w:val="16"/>
    </w:rPr>
  </w:style>
  <w:style w:type="paragraph" w:styleId="NormalWeb">
    <w:name w:val="Normal (Web)"/>
    <w:basedOn w:val="Normal"/>
    <w:uiPriority w:val="99"/>
    <w:unhideWhenUsed/>
    <w:rsid w:val="007E5E1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65DED"/>
    <w:rPr>
      <w:sz w:val="16"/>
      <w:szCs w:val="16"/>
    </w:rPr>
  </w:style>
  <w:style w:type="paragraph" w:styleId="CommentText">
    <w:name w:val="annotation text"/>
    <w:basedOn w:val="Normal"/>
    <w:link w:val="CommentTextChar"/>
    <w:uiPriority w:val="99"/>
    <w:semiHidden/>
    <w:unhideWhenUsed/>
    <w:rsid w:val="00C65DED"/>
    <w:pPr>
      <w:spacing w:line="240" w:lineRule="auto"/>
    </w:pPr>
    <w:rPr>
      <w:sz w:val="20"/>
      <w:szCs w:val="20"/>
    </w:rPr>
  </w:style>
  <w:style w:type="character" w:customStyle="1" w:styleId="CommentTextChar">
    <w:name w:val="Comment Text Char"/>
    <w:basedOn w:val="DefaultParagraphFont"/>
    <w:link w:val="CommentText"/>
    <w:uiPriority w:val="99"/>
    <w:semiHidden/>
    <w:rsid w:val="00C65DED"/>
    <w:rPr>
      <w:sz w:val="20"/>
      <w:szCs w:val="20"/>
    </w:rPr>
  </w:style>
  <w:style w:type="paragraph" w:styleId="CommentSubject">
    <w:name w:val="annotation subject"/>
    <w:basedOn w:val="CommentText"/>
    <w:next w:val="CommentText"/>
    <w:link w:val="CommentSubjectChar"/>
    <w:uiPriority w:val="99"/>
    <w:semiHidden/>
    <w:unhideWhenUsed/>
    <w:rsid w:val="00C65DED"/>
    <w:rPr>
      <w:b/>
      <w:bCs/>
    </w:rPr>
  </w:style>
  <w:style w:type="character" w:customStyle="1" w:styleId="CommentSubjectChar">
    <w:name w:val="Comment Subject Char"/>
    <w:basedOn w:val="CommentTextChar"/>
    <w:link w:val="CommentSubject"/>
    <w:uiPriority w:val="99"/>
    <w:semiHidden/>
    <w:rsid w:val="00C65DED"/>
    <w:rPr>
      <w:b/>
      <w:bCs/>
      <w:sz w:val="20"/>
      <w:szCs w:val="20"/>
    </w:rPr>
  </w:style>
  <w:style w:type="paragraph" w:customStyle="1" w:styleId="Default">
    <w:name w:val="Default"/>
    <w:rsid w:val="0079124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79616">
      <w:bodyDiv w:val="1"/>
      <w:marLeft w:val="0"/>
      <w:marRight w:val="0"/>
      <w:marTop w:val="0"/>
      <w:marBottom w:val="0"/>
      <w:divBdr>
        <w:top w:val="none" w:sz="0" w:space="0" w:color="auto"/>
        <w:left w:val="none" w:sz="0" w:space="0" w:color="auto"/>
        <w:bottom w:val="none" w:sz="0" w:space="0" w:color="auto"/>
        <w:right w:val="none" w:sz="0" w:space="0" w:color="auto"/>
      </w:divBdr>
    </w:div>
    <w:div w:id="407466168">
      <w:bodyDiv w:val="1"/>
      <w:marLeft w:val="0"/>
      <w:marRight w:val="0"/>
      <w:marTop w:val="0"/>
      <w:marBottom w:val="0"/>
      <w:divBdr>
        <w:top w:val="none" w:sz="0" w:space="0" w:color="auto"/>
        <w:left w:val="none" w:sz="0" w:space="0" w:color="auto"/>
        <w:bottom w:val="none" w:sz="0" w:space="0" w:color="auto"/>
        <w:right w:val="none" w:sz="0" w:space="0" w:color="auto"/>
      </w:divBdr>
    </w:div>
    <w:div w:id="657418203">
      <w:bodyDiv w:val="1"/>
      <w:marLeft w:val="0"/>
      <w:marRight w:val="0"/>
      <w:marTop w:val="0"/>
      <w:marBottom w:val="0"/>
      <w:divBdr>
        <w:top w:val="none" w:sz="0" w:space="0" w:color="auto"/>
        <w:left w:val="none" w:sz="0" w:space="0" w:color="auto"/>
        <w:bottom w:val="none" w:sz="0" w:space="0" w:color="auto"/>
        <w:right w:val="none" w:sz="0" w:space="0" w:color="auto"/>
      </w:divBdr>
    </w:div>
    <w:div w:id="657418733">
      <w:bodyDiv w:val="1"/>
      <w:marLeft w:val="0"/>
      <w:marRight w:val="0"/>
      <w:marTop w:val="0"/>
      <w:marBottom w:val="0"/>
      <w:divBdr>
        <w:top w:val="none" w:sz="0" w:space="0" w:color="auto"/>
        <w:left w:val="none" w:sz="0" w:space="0" w:color="auto"/>
        <w:bottom w:val="none" w:sz="0" w:space="0" w:color="auto"/>
        <w:right w:val="none" w:sz="0" w:space="0" w:color="auto"/>
      </w:divBdr>
    </w:div>
    <w:div w:id="1191839467">
      <w:bodyDiv w:val="1"/>
      <w:marLeft w:val="0"/>
      <w:marRight w:val="0"/>
      <w:marTop w:val="0"/>
      <w:marBottom w:val="0"/>
      <w:divBdr>
        <w:top w:val="none" w:sz="0" w:space="0" w:color="auto"/>
        <w:left w:val="none" w:sz="0" w:space="0" w:color="auto"/>
        <w:bottom w:val="none" w:sz="0" w:space="0" w:color="auto"/>
        <w:right w:val="none" w:sz="0" w:space="0" w:color="auto"/>
      </w:divBdr>
    </w:div>
    <w:div w:id="158645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tif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01AAA-3304-4696-AC6B-D56DA2131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Passero</dc:creator>
  <cp:lastModifiedBy>Louis Blumberg</cp:lastModifiedBy>
  <cp:revision>5</cp:revision>
  <cp:lastPrinted>2013-03-08T23:59:00Z</cp:lastPrinted>
  <dcterms:created xsi:type="dcterms:W3CDTF">2015-11-16T22:20:00Z</dcterms:created>
  <dcterms:modified xsi:type="dcterms:W3CDTF">2015-11-16T22:24:00Z</dcterms:modified>
</cp:coreProperties>
</file>