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5C0E" w:rsidRDefault="00E514B4">
      <w:pPr>
        <w:ind w:right="-288"/>
      </w:pPr>
      <w:bookmarkStart w:id="0" w:name="_GoBack"/>
      <w:bookmarkEnd w:id="0"/>
      <w:r>
        <w:rPr>
          <w:rFonts w:ascii="Times New Roman" w:eastAsia="Times New Roman" w:hAnsi="Times New Roman" w:cs="Times New Roman"/>
        </w:rPr>
        <w:t>September 1, 2015</w:t>
      </w:r>
    </w:p>
    <w:p w:rsidR="002D5C0E" w:rsidRDefault="002D5C0E">
      <w:pPr>
        <w:ind w:right="-288"/>
      </w:pPr>
    </w:p>
    <w:p w:rsidR="002D5C0E" w:rsidRDefault="002D5C0E">
      <w:pPr>
        <w:ind w:right="-288"/>
      </w:pPr>
    </w:p>
    <w:p w:rsidR="002D5C0E" w:rsidRDefault="002D5C0E">
      <w:pPr>
        <w:ind w:right="-288"/>
      </w:pPr>
    </w:p>
    <w:p w:rsidR="002D5C0E" w:rsidRDefault="00E514B4">
      <w:pPr>
        <w:ind w:right="-288"/>
      </w:pPr>
      <w:r>
        <w:rPr>
          <w:rFonts w:ascii="Times New Roman" w:eastAsia="Times New Roman" w:hAnsi="Times New Roman" w:cs="Times New Roman"/>
        </w:rPr>
        <w:t>Mary D. Nichols, Chair</w:t>
      </w:r>
    </w:p>
    <w:p w:rsidR="002D5C0E" w:rsidRDefault="00E514B4">
      <w:pPr>
        <w:ind w:right="-288"/>
      </w:pPr>
      <w:r>
        <w:rPr>
          <w:rFonts w:ascii="Times New Roman" w:eastAsia="Times New Roman" w:hAnsi="Times New Roman" w:cs="Times New Roman"/>
        </w:rPr>
        <w:t>California Air Resources Board</w:t>
      </w:r>
    </w:p>
    <w:p w:rsidR="002D5C0E" w:rsidRDefault="00E514B4">
      <w:pPr>
        <w:ind w:right="-288"/>
      </w:pPr>
      <w:r>
        <w:rPr>
          <w:rFonts w:ascii="Times New Roman" w:eastAsia="Times New Roman" w:hAnsi="Times New Roman" w:cs="Times New Roman"/>
        </w:rPr>
        <w:t>1001 I Street</w:t>
      </w:r>
    </w:p>
    <w:p w:rsidR="002D5C0E" w:rsidRDefault="00E514B4">
      <w:pPr>
        <w:ind w:right="-288"/>
      </w:pPr>
      <w:r>
        <w:rPr>
          <w:rFonts w:ascii="Times New Roman" w:eastAsia="Times New Roman" w:hAnsi="Times New Roman" w:cs="Times New Roman"/>
        </w:rPr>
        <w:t>Sacramento, CA  95814</w:t>
      </w:r>
    </w:p>
    <w:p w:rsidR="002D5C0E" w:rsidRDefault="00E514B4">
      <w:pPr>
        <w:ind w:right="-288"/>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D5C0E" w:rsidRDefault="00E514B4">
      <w:pPr>
        <w:ind w:right="-288"/>
      </w:pPr>
      <w:r>
        <w:rPr>
          <w:rFonts w:ascii="Times New Roman" w:eastAsia="Times New Roman" w:hAnsi="Times New Roman" w:cs="Times New Roman"/>
          <w:b/>
        </w:rPr>
        <w:t>RE:   Cap-and-Trade Auction Proceeds Second Investment Plan</w:t>
      </w:r>
    </w:p>
    <w:p w:rsidR="002D5C0E" w:rsidRDefault="002D5C0E">
      <w:pPr>
        <w:ind w:firstLine="360"/>
      </w:pPr>
    </w:p>
    <w:p w:rsidR="002D5C0E" w:rsidRDefault="00E514B4">
      <w:r>
        <w:rPr>
          <w:rFonts w:ascii="Times New Roman" w:eastAsia="Times New Roman" w:hAnsi="Times New Roman" w:cs="Times New Roman"/>
          <w:color w:val="222222"/>
          <w:highlight w:val="white"/>
        </w:rPr>
        <w:t>Dear Ms. Nichols:</w:t>
      </w:r>
    </w:p>
    <w:p w:rsidR="002D5C0E" w:rsidRDefault="002D5C0E"/>
    <w:p w:rsidR="002D5C0E" w:rsidRDefault="00E514B4">
      <w:bookmarkStart w:id="1" w:name="h.gjdgxs" w:colFirst="0" w:colLast="0"/>
      <w:bookmarkEnd w:id="1"/>
      <w:r>
        <w:rPr>
          <w:rFonts w:ascii="Times New Roman" w:eastAsia="Times New Roman" w:hAnsi="Times New Roman" w:cs="Times New Roman"/>
        </w:rPr>
        <w:t xml:space="preserve">On behalf of the Marin Agricultural Land Trust (MALT) we are pleased to submit the following comments to the California Air Resources Board’s draft Concept Paper for the Cap-and-Trade Auction Proceeds Second Investment Plan (Concept Paper). MALT is a land </w:t>
      </w:r>
      <w:r>
        <w:rPr>
          <w:rFonts w:ascii="Times New Roman" w:eastAsia="Times New Roman" w:hAnsi="Times New Roman" w:cs="Times New Roman"/>
        </w:rPr>
        <w:t xml:space="preserve">trust </w:t>
      </w:r>
      <w:proofErr w:type="spellStart"/>
      <w:proofErr w:type="gramStart"/>
      <w:r>
        <w:rPr>
          <w:rFonts w:ascii="Times New Roman" w:eastAsia="Times New Roman" w:hAnsi="Times New Roman" w:cs="Times New Roman"/>
        </w:rPr>
        <w:t>who’s</w:t>
      </w:r>
      <w:proofErr w:type="spellEnd"/>
      <w:proofErr w:type="gramEnd"/>
      <w:r>
        <w:rPr>
          <w:rFonts w:ascii="Times New Roman" w:eastAsia="Times New Roman" w:hAnsi="Times New Roman" w:cs="Times New Roman"/>
        </w:rPr>
        <w:t xml:space="preserve"> mission is to protect Marin’s agricultural land for agricultural use.</w:t>
      </w:r>
    </w:p>
    <w:p w:rsidR="002D5C0E" w:rsidRDefault="002D5C0E"/>
    <w:p w:rsidR="002D5C0E" w:rsidRDefault="00E514B4">
      <w:r>
        <w:rPr>
          <w:rFonts w:ascii="Times New Roman" w:eastAsia="Times New Roman" w:hAnsi="Times New Roman" w:cs="Times New Roman"/>
        </w:rPr>
        <w:t>MALT supports many of the strategies the Concept Paper identifies as critical to realizing the state’s long-term climate goals such as providing more opportunities for clima</w:t>
      </w:r>
      <w:r>
        <w:rPr>
          <w:rFonts w:ascii="Times New Roman" w:eastAsia="Times New Roman" w:hAnsi="Times New Roman" w:cs="Times New Roman"/>
        </w:rPr>
        <w:t>te investments in rural communities and developing a more comprehensive approach to resource protection and carbon sequestration, including the benefits or protecting and managing working lands.  When developing the Second Investment Plan, we request you c</w:t>
      </w:r>
      <w:r>
        <w:rPr>
          <w:rFonts w:ascii="Times New Roman" w:eastAsia="Times New Roman" w:hAnsi="Times New Roman" w:cs="Times New Roman"/>
        </w:rPr>
        <w:t>onsider the following:</w:t>
      </w:r>
    </w:p>
    <w:p w:rsidR="002D5C0E" w:rsidRDefault="002D5C0E"/>
    <w:p w:rsidR="002D5C0E" w:rsidRDefault="00E514B4">
      <w:r>
        <w:rPr>
          <w:rFonts w:ascii="Times New Roman" w:eastAsia="Times New Roman" w:hAnsi="Times New Roman" w:cs="Times New Roman"/>
          <w:b/>
          <w:u w:val="single"/>
        </w:rPr>
        <w:t>1. Increased Investment in Sustainable Agriculture and Farmland Conservation</w:t>
      </w:r>
    </w:p>
    <w:p w:rsidR="002D5C0E" w:rsidRDefault="002D5C0E"/>
    <w:p w:rsidR="002D5C0E" w:rsidRDefault="00E514B4">
      <w:r>
        <w:rPr>
          <w:rFonts w:ascii="Times New Roman" w:eastAsia="Times New Roman" w:hAnsi="Times New Roman" w:cs="Times New Roman"/>
        </w:rPr>
        <w:t xml:space="preserve">The Concept Paper recognizes that the state should prioritize investments in carbon storage </w:t>
      </w:r>
      <w:r>
        <w:rPr>
          <w:rFonts w:ascii="Times New Roman" w:eastAsia="Times New Roman" w:hAnsi="Times New Roman" w:cs="Times New Roman"/>
          <w:b/>
          <w:i/>
        </w:rPr>
        <w:t>in all land types</w:t>
      </w:r>
      <w:r>
        <w:rPr>
          <w:rFonts w:ascii="Times New Roman" w:eastAsia="Times New Roman" w:hAnsi="Times New Roman" w:cs="Times New Roman"/>
        </w:rPr>
        <w:t xml:space="preserve"> by protecting existing lands threatened by c</w:t>
      </w:r>
      <w:r>
        <w:rPr>
          <w:rFonts w:ascii="Times New Roman" w:eastAsia="Times New Roman" w:hAnsi="Times New Roman" w:cs="Times New Roman"/>
        </w:rPr>
        <w:t>onversion and strategically managing lands to increase their carbon storage capacity and reduce GHG emissions.</w:t>
      </w:r>
    </w:p>
    <w:p w:rsidR="002D5C0E" w:rsidRDefault="002D5C0E"/>
    <w:p w:rsidR="002D5C0E" w:rsidRDefault="00E514B4">
      <w:r>
        <w:rPr>
          <w:rFonts w:ascii="Times New Roman" w:eastAsia="Times New Roman" w:hAnsi="Times New Roman" w:cs="Times New Roman"/>
        </w:rPr>
        <w:t>We agree that investing in the protection and improvement of all types of land, including farmland, grasslands, and rangelands, is critical to a</w:t>
      </w:r>
      <w:r>
        <w:rPr>
          <w:rFonts w:ascii="Times New Roman" w:eastAsia="Times New Roman" w:hAnsi="Times New Roman" w:cs="Times New Roman"/>
        </w:rPr>
        <w:t xml:space="preserve">voiding GHG emissions associated with urban development.  Protecting these lands </w:t>
      </w:r>
      <w:proofErr w:type="gramStart"/>
      <w:r>
        <w:rPr>
          <w:rFonts w:ascii="Times New Roman" w:eastAsia="Times New Roman" w:hAnsi="Times New Roman" w:cs="Times New Roman"/>
        </w:rPr>
        <w:t>have</w:t>
      </w:r>
      <w:proofErr w:type="gramEnd"/>
      <w:r>
        <w:rPr>
          <w:rFonts w:ascii="Times New Roman" w:eastAsia="Times New Roman" w:hAnsi="Times New Roman" w:cs="Times New Roman"/>
        </w:rPr>
        <w:t xml:space="preserve"> the added co-benefits of protecting local food supplies and preserving wildlife habitat.  We ask that you give more consideration to investing in on-farm climate benefici</w:t>
      </w:r>
      <w:r>
        <w:rPr>
          <w:rFonts w:ascii="Times New Roman" w:eastAsia="Times New Roman" w:hAnsi="Times New Roman" w:cs="Times New Roman"/>
        </w:rPr>
        <w:t>al practices, as they have the potential to yield significant GHG emissions reductions, sequester carbon, increase productivity and help make our agricultural lands more resilient to climate change.</w:t>
      </w:r>
    </w:p>
    <w:p w:rsidR="002D5C0E" w:rsidRDefault="002D5C0E"/>
    <w:p w:rsidR="002D5C0E" w:rsidRDefault="00E514B4">
      <w:r>
        <w:rPr>
          <w:rFonts w:ascii="Times New Roman" w:eastAsia="Times New Roman" w:hAnsi="Times New Roman" w:cs="Times New Roman"/>
        </w:rPr>
        <w:t xml:space="preserve">Further, we support increased funding for the Strategic </w:t>
      </w:r>
      <w:r>
        <w:rPr>
          <w:rFonts w:ascii="Times New Roman" w:eastAsia="Times New Roman" w:hAnsi="Times New Roman" w:cs="Times New Roman"/>
        </w:rPr>
        <w:t>Growth Council’s Sustainable Agricultural Lands Conservation (SALC) Program.  This program focuses on preventing increases in GHG emissions in agricultural lands by limiting opportunities for expansive, vehicle-dependent forms of development in favor of mo</w:t>
      </w:r>
      <w:r>
        <w:rPr>
          <w:rFonts w:ascii="Times New Roman" w:eastAsia="Times New Roman" w:hAnsi="Times New Roman" w:cs="Times New Roman"/>
        </w:rPr>
        <w:t>re focused, compact, and transit-oriented development. We see the SALC Program as critical to supporting the long-term achievement of the state’s climate goals as it begins to look beyond 2020.</w:t>
      </w:r>
    </w:p>
    <w:p w:rsidR="002D5C0E" w:rsidRDefault="002D5C0E"/>
    <w:p w:rsidR="002D5C0E" w:rsidRDefault="00E514B4">
      <w:r>
        <w:rPr>
          <w:rFonts w:ascii="Times New Roman" w:eastAsia="Times New Roman" w:hAnsi="Times New Roman" w:cs="Times New Roman"/>
        </w:rPr>
        <w:lastRenderedPageBreak/>
        <w:t>In addition to the SALC Program, there are other state agenci</w:t>
      </w:r>
      <w:r>
        <w:rPr>
          <w:rFonts w:ascii="Times New Roman" w:eastAsia="Times New Roman" w:hAnsi="Times New Roman" w:cs="Times New Roman"/>
        </w:rPr>
        <w:t>es that should get funding for the protection of working and open space lands.  Agencies that should be important partners in this effort include the Wildlife Conservation Board and the State Coastal Conservancy.  These highly effective agencies already ha</w:t>
      </w:r>
      <w:r>
        <w:rPr>
          <w:rFonts w:ascii="Times New Roman" w:eastAsia="Times New Roman" w:hAnsi="Times New Roman" w:cs="Times New Roman"/>
        </w:rPr>
        <w:t xml:space="preserve">ve robust programs in place for working lands and open space protection and therefore could move forward immediately to fund projects.   We strongly recommend that these agencies be used to help implement Cap-and-Trade investments in the natural resources </w:t>
      </w:r>
      <w:r>
        <w:rPr>
          <w:rFonts w:ascii="Times New Roman" w:eastAsia="Times New Roman" w:hAnsi="Times New Roman" w:cs="Times New Roman"/>
        </w:rPr>
        <w:t xml:space="preserve">sector. </w:t>
      </w:r>
    </w:p>
    <w:p w:rsidR="002D5C0E" w:rsidRDefault="002D5C0E"/>
    <w:p w:rsidR="002D5C0E" w:rsidRDefault="00E514B4">
      <w:r>
        <w:rPr>
          <w:rFonts w:ascii="Times New Roman" w:eastAsia="Times New Roman" w:hAnsi="Times New Roman" w:cs="Times New Roman"/>
          <w:b/>
          <w:u w:val="single"/>
        </w:rPr>
        <w:t>2. Increased Investment Opportunities for Rural Communities</w:t>
      </w:r>
    </w:p>
    <w:p w:rsidR="002D5C0E" w:rsidRDefault="002D5C0E"/>
    <w:p w:rsidR="002D5C0E" w:rsidRDefault="00E514B4">
      <w:r>
        <w:rPr>
          <w:rFonts w:ascii="Times New Roman" w:eastAsia="Times New Roman" w:hAnsi="Times New Roman" w:cs="Times New Roman"/>
        </w:rPr>
        <w:t>The Concept Paper notes that rural communities also have a critical role to play in achieving the state’s climate goals, as they are home to agricultural lands, rangelands, grasslands, and forested lands.</w:t>
      </w:r>
    </w:p>
    <w:p w:rsidR="002D5C0E" w:rsidRDefault="002D5C0E"/>
    <w:p w:rsidR="002D5C0E" w:rsidRDefault="00E514B4">
      <w:r>
        <w:rPr>
          <w:rFonts w:ascii="Times New Roman" w:eastAsia="Times New Roman" w:hAnsi="Times New Roman" w:cs="Times New Roman"/>
          <w:color w:val="222222"/>
          <w:highlight w:val="white"/>
        </w:rPr>
        <w:t>MALT agrees that rural communities should have a g</w:t>
      </w:r>
      <w:r>
        <w:rPr>
          <w:rFonts w:ascii="Times New Roman" w:eastAsia="Times New Roman" w:hAnsi="Times New Roman" w:cs="Times New Roman"/>
          <w:color w:val="222222"/>
          <w:highlight w:val="white"/>
        </w:rPr>
        <w:t>reater focus in the next investment plan.  Rural communities, like disadvantaged communities, often lack the financial and technical resources of urban areas and therefore have trouble assembling competitive grant proposals for statewide programs.  Further</w:t>
      </w:r>
      <w:r>
        <w:rPr>
          <w:rFonts w:ascii="Times New Roman" w:eastAsia="Times New Roman" w:hAnsi="Times New Roman" w:cs="Times New Roman"/>
          <w:color w:val="222222"/>
          <w:highlight w:val="white"/>
        </w:rPr>
        <w:t xml:space="preserve">more, many rural communities do not qualify as disadvantaged communities under the </w:t>
      </w:r>
      <w:proofErr w:type="spellStart"/>
      <w:r>
        <w:rPr>
          <w:rFonts w:ascii="Times New Roman" w:eastAsia="Times New Roman" w:hAnsi="Times New Roman" w:cs="Times New Roman"/>
          <w:color w:val="222222"/>
          <w:highlight w:val="white"/>
        </w:rPr>
        <w:t>CalEnviroScreen</w:t>
      </w:r>
      <w:proofErr w:type="spellEnd"/>
      <w:r>
        <w:rPr>
          <w:rFonts w:ascii="Times New Roman" w:eastAsia="Times New Roman" w:hAnsi="Times New Roman" w:cs="Times New Roman"/>
          <w:color w:val="222222"/>
          <w:highlight w:val="white"/>
        </w:rPr>
        <w:t xml:space="preserve"> tool and are therefore excluded from portions of cap-and-trade funding despite the fact that many rural areas </w:t>
      </w:r>
      <w:r>
        <w:rPr>
          <w:rFonts w:ascii="Times New Roman" w:eastAsia="Times New Roman" w:hAnsi="Times New Roman" w:cs="Times New Roman"/>
          <w:highlight w:val="white"/>
        </w:rPr>
        <w:t xml:space="preserve">have lower household incomes.  Accordingly, we </w:t>
      </w:r>
      <w:r>
        <w:rPr>
          <w:rFonts w:ascii="Times New Roman" w:eastAsia="Times New Roman" w:hAnsi="Times New Roman" w:cs="Times New Roman"/>
          <w:highlight w:val="white"/>
        </w:rPr>
        <w:t>respectfully urge you to increase funding for rural communities.</w:t>
      </w:r>
    </w:p>
    <w:p w:rsidR="002D5C0E" w:rsidRDefault="002D5C0E"/>
    <w:p w:rsidR="002D5C0E" w:rsidRDefault="00E514B4">
      <w:r>
        <w:rPr>
          <w:rFonts w:ascii="Times New Roman" w:eastAsia="Times New Roman" w:hAnsi="Times New Roman" w:cs="Times New Roman"/>
          <w:b/>
          <w:u w:val="single"/>
        </w:rPr>
        <w:t>3. Using an Integrated, Landscape-Level Approach to Planning</w:t>
      </w:r>
    </w:p>
    <w:p w:rsidR="002D5C0E" w:rsidRDefault="002D5C0E"/>
    <w:p w:rsidR="002D5C0E" w:rsidRDefault="00E514B4">
      <w:r>
        <w:rPr>
          <w:rFonts w:ascii="Times New Roman" w:eastAsia="Times New Roman" w:hAnsi="Times New Roman" w:cs="Times New Roman"/>
          <w:color w:val="222222"/>
          <w:highlight w:val="white"/>
        </w:rPr>
        <w:t>We support the comprehensive and holistic approach to resource protection and management outlined in the Concept Plan.  The Conc</w:t>
      </w:r>
      <w:r>
        <w:rPr>
          <w:rFonts w:ascii="Times New Roman" w:eastAsia="Times New Roman" w:hAnsi="Times New Roman" w:cs="Times New Roman"/>
          <w:color w:val="222222"/>
          <w:highlight w:val="white"/>
        </w:rPr>
        <w:t xml:space="preserve">ept Plan points out </w:t>
      </w:r>
      <w:proofErr w:type="gramStart"/>
      <w:r>
        <w:rPr>
          <w:rFonts w:ascii="Times New Roman" w:eastAsia="Times New Roman" w:hAnsi="Times New Roman" w:cs="Times New Roman"/>
          <w:color w:val="222222"/>
          <w:highlight w:val="white"/>
        </w:rPr>
        <w:t>that natural systems</w:t>
      </w:r>
      <w:proofErr w:type="gramEnd"/>
      <w:r>
        <w:rPr>
          <w:rFonts w:ascii="Times New Roman" w:eastAsia="Times New Roman" w:hAnsi="Times New Roman" w:cs="Times New Roman"/>
          <w:color w:val="222222"/>
          <w:highlight w:val="white"/>
        </w:rPr>
        <w:t xml:space="preserve"> do not have specific boundaries and future investments need a landscape-level approach to maximize carbon sequestration benefits.  </w:t>
      </w:r>
    </w:p>
    <w:p w:rsidR="002D5C0E" w:rsidRDefault="002D5C0E"/>
    <w:p w:rsidR="002D5C0E" w:rsidRDefault="00E514B4">
      <w:r>
        <w:rPr>
          <w:rFonts w:ascii="Times New Roman" w:eastAsia="Times New Roman" w:hAnsi="Times New Roman" w:cs="Times New Roman"/>
        </w:rPr>
        <w:t>We support increased funding for landscape-level planning, especially where it bri</w:t>
      </w:r>
      <w:r>
        <w:rPr>
          <w:rFonts w:ascii="Times New Roman" w:eastAsia="Times New Roman" w:hAnsi="Times New Roman" w:cs="Times New Roman"/>
        </w:rPr>
        <w:t>ngs together a broad range of partners.  Only with thoughtful planning can a long-term vision be created and implemented that will result in effective agricultural land protection around urban areas that maximizes efficiencies of scale and minimizes sprawl</w:t>
      </w:r>
      <w:r>
        <w:rPr>
          <w:rFonts w:ascii="Times New Roman" w:eastAsia="Times New Roman" w:hAnsi="Times New Roman" w:cs="Times New Roman"/>
        </w:rPr>
        <w:t>.</w:t>
      </w:r>
    </w:p>
    <w:p w:rsidR="002D5C0E" w:rsidRDefault="002D5C0E"/>
    <w:p w:rsidR="002D5C0E" w:rsidRDefault="00E514B4">
      <w:r>
        <w:rPr>
          <w:rFonts w:ascii="Times New Roman" w:eastAsia="Times New Roman" w:hAnsi="Times New Roman" w:cs="Times New Roman"/>
        </w:rPr>
        <w:t>Overall, MALT supports the direction of the natural and working lands component for the Cap-and-Trade Auction Proceeds Draft Second Investment Plan.  California’s natural and working lands continue to be a critical component to reducing GHG emissions in</w:t>
      </w:r>
      <w:r>
        <w:rPr>
          <w:rFonts w:ascii="Times New Roman" w:eastAsia="Times New Roman" w:hAnsi="Times New Roman" w:cs="Times New Roman"/>
        </w:rPr>
        <w:t xml:space="preserve"> the state, and we hope to see them further integrated with state efforts to achieve those ends.  We appreciate the opportunity to provide recommendations for your consideration for the Second Investment Plan.</w:t>
      </w:r>
    </w:p>
    <w:p w:rsidR="002D5C0E" w:rsidRDefault="002D5C0E"/>
    <w:p w:rsidR="002D5C0E" w:rsidRDefault="00E514B4">
      <w:r>
        <w:rPr>
          <w:rFonts w:ascii="Times New Roman" w:eastAsia="Times New Roman" w:hAnsi="Times New Roman" w:cs="Times New Roman"/>
        </w:rPr>
        <w:t>Sincerely,</w:t>
      </w:r>
    </w:p>
    <w:p w:rsidR="002D5C0E" w:rsidRDefault="002D5C0E"/>
    <w:p w:rsidR="002D5C0E" w:rsidRDefault="002D5C0E"/>
    <w:p w:rsidR="002D5C0E" w:rsidRDefault="00E514B4">
      <w:r>
        <w:rPr>
          <w:rFonts w:ascii="Times New Roman" w:eastAsia="Times New Roman" w:hAnsi="Times New Roman" w:cs="Times New Roman"/>
        </w:rPr>
        <w:t>Jamison Watts</w:t>
      </w:r>
    </w:p>
    <w:p w:rsidR="002D5C0E" w:rsidRDefault="00E514B4">
      <w:r>
        <w:rPr>
          <w:rFonts w:ascii="Times New Roman" w:eastAsia="Times New Roman" w:hAnsi="Times New Roman" w:cs="Times New Roman"/>
        </w:rPr>
        <w:t>Executive Director</w:t>
      </w:r>
    </w:p>
    <w:sectPr w:rsidR="002D5C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2D5C0E"/>
    <w:rsid w:val="002D5C0E"/>
    <w:rsid w:val="00E51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4357</Characters>
  <Application>Microsoft Office Word</Application>
  <DocSecurity>4</DocSecurity>
  <PresentationFormat/>
  <Lines>90</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 Newman</dc:creator>
  <cp:lastModifiedBy>Tasha Newman</cp:lastModifiedBy>
  <cp:revision>2</cp:revision>
  <dcterms:created xsi:type="dcterms:W3CDTF">2015-09-01T20:48:00Z</dcterms:created>
  <dcterms:modified xsi:type="dcterms:W3CDTF">2015-09-01T20:48:00Z</dcterms:modified>
</cp:coreProperties>
</file>