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C8360" w14:textId="4F8B9453" w:rsidR="000830E4" w:rsidRPr="00EC6C93" w:rsidRDefault="00EC39BF" w:rsidP="00EC39BF">
      <w:pPr>
        <w:rPr>
          <w:rFonts w:ascii="Arial" w:hAnsi="Arial" w:cs="Arial"/>
        </w:rPr>
      </w:pPr>
      <w:r w:rsidRPr="009D408F">
        <w:rPr>
          <w:rFonts w:ascii="Arial" w:hAnsi="Arial" w:cs="Arial"/>
          <w:b/>
        </w:rPr>
        <w:t>Date:</w:t>
      </w:r>
      <w:r w:rsidRPr="00EC6C93">
        <w:rPr>
          <w:rFonts w:ascii="Arial" w:hAnsi="Arial" w:cs="Arial"/>
        </w:rPr>
        <w:tab/>
      </w:r>
      <w:r w:rsidR="009D408F">
        <w:rPr>
          <w:rFonts w:ascii="Arial" w:hAnsi="Arial" w:cs="Arial"/>
        </w:rPr>
        <w:tab/>
        <w:t>November 3,</w:t>
      </w:r>
      <w:r w:rsidR="008A0619" w:rsidRPr="00EC6C93">
        <w:rPr>
          <w:rFonts w:ascii="Arial" w:hAnsi="Arial" w:cs="Arial"/>
        </w:rPr>
        <w:t xml:space="preserve"> 2015</w:t>
      </w:r>
    </w:p>
    <w:p w14:paraId="5248D1EA" w14:textId="77777777" w:rsidR="000830E4" w:rsidRPr="00EC6C93" w:rsidRDefault="000830E4" w:rsidP="000830E4">
      <w:pPr>
        <w:rPr>
          <w:rFonts w:ascii="Arial" w:hAnsi="Arial" w:cs="Arial"/>
        </w:rPr>
      </w:pPr>
    </w:p>
    <w:p w14:paraId="4EA9E841" w14:textId="66B62C30" w:rsidR="0008366A" w:rsidRDefault="00EC39BF" w:rsidP="000830E4">
      <w:pPr>
        <w:pStyle w:val="Default"/>
        <w:rPr>
          <w:rFonts w:ascii="Arial" w:hAnsi="Arial" w:cs="Arial"/>
          <w:color w:val="auto"/>
        </w:rPr>
      </w:pPr>
      <w:r w:rsidRPr="00EC6C93">
        <w:rPr>
          <w:rFonts w:ascii="Arial" w:hAnsi="Arial" w:cs="Arial"/>
          <w:b/>
          <w:color w:val="auto"/>
        </w:rPr>
        <w:t>To</w:t>
      </w:r>
      <w:r w:rsidRPr="00EC6C93">
        <w:rPr>
          <w:rFonts w:ascii="Arial" w:hAnsi="Arial" w:cs="Arial"/>
          <w:color w:val="auto"/>
        </w:rPr>
        <w:t>:</w:t>
      </w:r>
      <w:r w:rsidRPr="00EC6C93">
        <w:rPr>
          <w:rFonts w:ascii="Arial" w:hAnsi="Arial" w:cs="Arial"/>
          <w:color w:val="auto"/>
        </w:rPr>
        <w:tab/>
      </w:r>
      <w:r w:rsidRPr="00EC6C93">
        <w:rPr>
          <w:rFonts w:ascii="Arial" w:hAnsi="Arial" w:cs="Arial"/>
          <w:color w:val="auto"/>
        </w:rPr>
        <w:tab/>
      </w:r>
      <w:r w:rsidR="00373BD9">
        <w:rPr>
          <w:rFonts w:ascii="Arial" w:hAnsi="Arial" w:cs="Arial"/>
          <w:color w:val="auto"/>
        </w:rPr>
        <w:t>Daniel Hawelti</w:t>
      </w:r>
    </w:p>
    <w:p w14:paraId="673FF52E" w14:textId="77777777" w:rsidR="000830E4" w:rsidRPr="00EC6C93" w:rsidRDefault="000830E4" w:rsidP="0008366A">
      <w:pPr>
        <w:pStyle w:val="Default"/>
        <w:ind w:left="720" w:firstLine="720"/>
        <w:rPr>
          <w:rFonts w:ascii="Arial" w:hAnsi="Arial" w:cs="Arial"/>
          <w:color w:val="auto"/>
        </w:rPr>
      </w:pPr>
      <w:r w:rsidRPr="00EC6C93">
        <w:rPr>
          <w:rFonts w:ascii="Arial" w:hAnsi="Arial" w:cs="Arial"/>
          <w:color w:val="auto"/>
        </w:rPr>
        <w:t xml:space="preserve">California Air Resources Board </w:t>
      </w:r>
    </w:p>
    <w:p w14:paraId="1BADD14F" w14:textId="77777777" w:rsidR="00E9111B" w:rsidRDefault="000830E4">
      <w:pPr>
        <w:ind w:left="720" w:firstLine="720"/>
        <w:rPr>
          <w:rFonts w:ascii="Arial" w:hAnsi="Arial" w:cs="Arial"/>
        </w:rPr>
      </w:pPr>
      <w:r w:rsidRPr="00EC6C93">
        <w:rPr>
          <w:rFonts w:ascii="Arial" w:hAnsi="Arial" w:cs="Arial"/>
        </w:rPr>
        <w:t>1001 “I” Street</w:t>
      </w:r>
    </w:p>
    <w:p w14:paraId="7643973E" w14:textId="77777777" w:rsidR="00E9111B" w:rsidRDefault="000830E4">
      <w:pPr>
        <w:ind w:left="720" w:firstLine="720"/>
        <w:rPr>
          <w:rFonts w:ascii="Arial" w:hAnsi="Arial" w:cs="Arial"/>
        </w:rPr>
      </w:pPr>
      <w:r w:rsidRPr="00EC6C93">
        <w:rPr>
          <w:rFonts w:ascii="Arial" w:hAnsi="Arial" w:cs="Arial"/>
        </w:rPr>
        <w:t>Sacramento, CA, 95812</w:t>
      </w:r>
    </w:p>
    <w:p w14:paraId="1A0E13AC" w14:textId="77777777" w:rsidR="00EC39BF" w:rsidRPr="00EC6C93" w:rsidRDefault="00EC39BF" w:rsidP="00EC39BF">
      <w:pPr>
        <w:rPr>
          <w:rFonts w:ascii="Arial" w:hAnsi="Arial" w:cs="Arial"/>
          <w:b/>
        </w:rPr>
      </w:pPr>
    </w:p>
    <w:p w14:paraId="29156190" w14:textId="77777777" w:rsidR="00EC39BF" w:rsidRPr="00EC6C93" w:rsidRDefault="00EC39BF" w:rsidP="00EC39BF">
      <w:pPr>
        <w:rPr>
          <w:rFonts w:ascii="Arial" w:hAnsi="Arial" w:cs="Arial"/>
        </w:rPr>
      </w:pPr>
      <w:r w:rsidRPr="00EC6C93">
        <w:rPr>
          <w:rFonts w:ascii="Arial" w:hAnsi="Arial" w:cs="Arial"/>
          <w:b/>
        </w:rPr>
        <w:t>From:</w:t>
      </w:r>
      <w:r w:rsidRPr="00EC6C93">
        <w:rPr>
          <w:rFonts w:ascii="Arial" w:hAnsi="Arial" w:cs="Arial"/>
          <w:b/>
        </w:rPr>
        <w:tab/>
      </w:r>
      <w:r w:rsidRPr="00EC6C93">
        <w:rPr>
          <w:rFonts w:ascii="Arial" w:hAnsi="Arial" w:cs="Arial"/>
          <w:b/>
        </w:rPr>
        <w:tab/>
      </w:r>
      <w:r w:rsidR="0008366A">
        <w:rPr>
          <w:rFonts w:ascii="Arial" w:hAnsi="Arial" w:cs="Arial"/>
        </w:rPr>
        <w:t>Dawn Fenton</w:t>
      </w:r>
    </w:p>
    <w:p w14:paraId="344C8E01" w14:textId="77777777" w:rsidR="00EC39BF" w:rsidRPr="00EC6C93" w:rsidRDefault="00EC39BF" w:rsidP="00EC39BF">
      <w:pPr>
        <w:rPr>
          <w:rFonts w:ascii="Arial" w:hAnsi="Arial" w:cs="Arial"/>
        </w:rPr>
      </w:pPr>
      <w:r w:rsidRPr="00EC6C93">
        <w:rPr>
          <w:rFonts w:ascii="Arial" w:hAnsi="Arial" w:cs="Arial"/>
        </w:rPr>
        <w:tab/>
      </w:r>
      <w:r w:rsidRPr="00EC6C93">
        <w:rPr>
          <w:rFonts w:ascii="Arial" w:hAnsi="Arial" w:cs="Arial"/>
        </w:rPr>
        <w:tab/>
      </w:r>
      <w:r w:rsidR="0008366A">
        <w:rPr>
          <w:rFonts w:ascii="Arial" w:hAnsi="Arial" w:cs="Arial"/>
        </w:rPr>
        <w:t>Director, Government Relations &amp; Public Affairs</w:t>
      </w:r>
    </w:p>
    <w:p w14:paraId="77F09B25" w14:textId="77777777" w:rsidR="00EC39BF" w:rsidRPr="00EC6C93" w:rsidRDefault="00EC39BF" w:rsidP="00EC39BF">
      <w:pPr>
        <w:rPr>
          <w:rFonts w:ascii="Arial" w:hAnsi="Arial" w:cs="Arial"/>
        </w:rPr>
      </w:pPr>
    </w:p>
    <w:p w14:paraId="647CD206" w14:textId="77777777" w:rsidR="000830E4" w:rsidRPr="00EC6C93" w:rsidRDefault="00EC39BF" w:rsidP="00EC39BF">
      <w:pPr>
        <w:ind w:left="1440" w:hanging="1440"/>
        <w:rPr>
          <w:rFonts w:ascii="Arial" w:hAnsi="Arial" w:cs="Arial"/>
          <w:b/>
        </w:rPr>
      </w:pPr>
      <w:r w:rsidRPr="00EC6C93">
        <w:rPr>
          <w:rFonts w:ascii="Arial" w:hAnsi="Arial" w:cs="Arial"/>
          <w:b/>
        </w:rPr>
        <w:t>Subject</w:t>
      </w:r>
      <w:r w:rsidRPr="00EC6C93">
        <w:rPr>
          <w:rFonts w:ascii="Arial" w:hAnsi="Arial" w:cs="Arial"/>
        </w:rPr>
        <w:t>:</w:t>
      </w:r>
      <w:r w:rsidRPr="00EC6C93">
        <w:rPr>
          <w:rFonts w:ascii="Arial" w:hAnsi="Arial" w:cs="Arial"/>
        </w:rPr>
        <w:tab/>
      </w:r>
      <w:r w:rsidR="000830E4" w:rsidRPr="00EC6C93">
        <w:rPr>
          <w:rFonts w:ascii="Arial" w:hAnsi="Arial" w:cs="Arial"/>
          <w:b/>
        </w:rPr>
        <w:t>Volvo Group Comments on CARB</w:t>
      </w:r>
      <w:r w:rsidR="008A0619" w:rsidRPr="00EC6C93">
        <w:rPr>
          <w:rFonts w:ascii="Arial" w:hAnsi="Arial" w:cs="Arial"/>
          <w:b/>
        </w:rPr>
        <w:t xml:space="preserve"> Draft Technology Assessment: </w:t>
      </w:r>
      <w:r w:rsidR="00B25E58">
        <w:rPr>
          <w:rFonts w:ascii="Arial" w:hAnsi="Arial" w:cs="Arial"/>
          <w:b/>
        </w:rPr>
        <w:t>Lower NOx Heavy-Duty Diesel Engines</w:t>
      </w:r>
    </w:p>
    <w:p w14:paraId="23922C7D" w14:textId="77777777" w:rsidR="008A0619" w:rsidRPr="00EC6C93" w:rsidRDefault="008A0619" w:rsidP="00EC39BF">
      <w:pPr>
        <w:rPr>
          <w:rFonts w:ascii="Arial" w:hAnsi="Arial" w:cs="Arial"/>
          <w:b/>
          <w:u w:val="single"/>
        </w:rPr>
      </w:pPr>
    </w:p>
    <w:p w14:paraId="39C17800" w14:textId="77777777" w:rsidR="00EC39BF" w:rsidRPr="00EC6C93" w:rsidRDefault="00B46CBD" w:rsidP="000830E4">
      <w:pPr>
        <w:rPr>
          <w:rFonts w:ascii="Arial" w:hAnsi="Arial" w:cs="Arial"/>
          <w:b/>
          <w:u w:val="single"/>
        </w:rPr>
      </w:pPr>
      <w:r w:rsidRPr="00B46CBD">
        <w:rPr>
          <w:rFonts w:ascii="Arial" w:hAnsi="Arial" w:cs="Arial"/>
          <w:b/>
          <w:u w:val="single"/>
        </w:rPr>
        <w:t>Introduction</w:t>
      </w:r>
    </w:p>
    <w:p w14:paraId="4E256181" w14:textId="77777777" w:rsidR="008966D8" w:rsidRDefault="008966D8" w:rsidP="000830E4">
      <w:pPr>
        <w:rPr>
          <w:rFonts w:ascii="Arial" w:hAnsi="Arial" w:cs="Arial"/>
        </w:rPr>
      </w:pPr>
    </w:p>
    <w:p w14:paraId="0B1A72F9" w14:textId="75CA0F11" w:rsidR="000830E4" w:rsidRPr="00EC6C93" w:rsidRDefault="000830E4" w:rsidP="000830E4">
      <w:pPr>
        <w:rPr>
          <w:rFonts w:ascii="Arial" w:hAnsi="Arial" w:cs="Arial"/>
        </w:rPr>
      </w:pPr>
      <w:r w:rsidRPr="00EC6C93">
        <w:rPr>
          <w:rFonts w:ascii="Arial" w:hAnsi="Arial" w:cs="Arial"/>
        </w:rPr>
        <w:t xml:space="preserve">Volvo Group appreciates the opportunity to comment on the technology assessment </w:t>
      </w:r>
      <w:r w:rsidR="00EC39BF" w:rsidRPr="00EC6C93">
        <w:rPr>
          <w:rFonts w:ascii="Arial" w:hAnsi="Arial" w:cs="Arial"/>
        </w:rPr>
        <w:t>“</w:t>
      </w:r>
      <w:r w:rsidR="00485261" w:rsidRPr="00EC6C93">
        <w:rPr>
          <w:rFonts w:ascii="Arial" w:hAnsi="Arial" w:cs="Arial"/>
        </w:rPr>
        <w:t>Draft Heavy-Duty Technology Assessment</w:t>
      </w:r>
      <w:r w:rsidR="00B25E58">
        <w:rPr>
          <w:rFonts w:ascii="Arial" w:hAnsi="Arial" w:cs="Arial"/>
        </w:rPr>
        <w:t>: Lower NOx Heavy-Duty Diesel Engines</w:t>
      </w:r>
      <w:r w:rsidR="00485261" w:rsidRPr="00EC6C93">
        <w:rPr>
          <w:rFonts w:ascii="Arial" w:hAnsi="Arial" w:cs="Arial"/>
        </w:rPr>
        <w:t xml:space="preserve">, </w:t>
      </w:r>
      <w:r w:rsidR="00B25E58">
        <w:rPr>
          <w:rFonts w:ascii="Arial" w:hAnsi="Arial" w:cs="Arial"/>
        </w:rPr>
        <w:t xml:space="preserve">September </w:t>
      </w:r>
      <w:r w:rsidR="00485261" w:rsidRPr="00EC6C93">
        <w:rPr>
          <w:rFonts w:ascii="Arial" w:hAnsi="Arial" w:cs="Arial"/>
        </w:rPr>
        <w:t>2015</w:t>
      </w:r>
      <w:r w:rsidR="00EC39BF" w:rsidRPr="00EC6C93">
        <w:rPr>
          <w:rFonts w:ascii="Arial" w:hAnsi="Arial" w:cs="Arial"/>
        </w:rPr>
        <w:t xml:space="preserve">,” </w:t>
      </w:r>
      <w:r w:rsidRPr="00EC6C93">
        <w:rPr>
          <w:rFonts w:ascii="Arial" w:hAnsi="Arial" w:cs="Arial"/>
        </w:rPr>
        <w:t xml:space="preserve">by the California Air Resources Board.  We </w:t>
      </w:r>
      <w:r w:rsidR="006009BE" w:rsidRPr="00EC6C93">
        <w:rPr>
          <w:rFonts w:ascii="Arial" w:hAnsi="Arial" w:cs="Arial"/>
        </w:rPr>
        <w:t>welcome</w:t>
      </w:r>
      <w:r w:rsidRPr="00EC6C93">
        <w:rPr>
          <w:rFonts w:ascii="Arial" w:hAnsi="Arial" w:cs="Arial"/>
        </w:rPr>
        <w:t xml:space="preserve"> </w:t>
      </w:r>
      <w:r w:rsidR="008966D8">
        <w:rPr>
          <w:rFonts w:ascii="Arial" w:hAnsi="Arial" w:cs="Arial"/>
        </w:rPr>
        <w:t xml:space="preserve">a </w:t>
      </w:r>
      <w:r w:rsidRPr="00EC6C93">
        <w:rPr>
          <w:rFonts w:ascii="Arial" w:hAnsi="Arial" w:cs="Arial"/>
        </w:rPr>
        <w:t>methodical approach to assess the technical readiness, feasibility, suitability and impacts of various technologies as a matter of responsible policy development and rulemaking process.  Volvo recognizes that this is a</w:t>
      </w:r>
      <w:r w:rsidR="006009BE">
        <w:rPr>
          <w:rFonts w:ascii="Arial" w:hAnsi="Arial" w:cs="Arial"/>
        </w:rPr>
        <w:t xml:space="preserve"> </w:t>
      </w:r>
      <w:r w:rsidRPr="00EC6C93">
        <w:rPr>
          <w:rFonts w:ascii="Arial" w:hAnsi="Arial" w:cs="Arial"/>
        </w:rPr>
        <w:t>challenging and complex task, and we stand ready to assist.</w:t>
      </w:r>
      <w:r w:rsidR="00485261" w:rsidRPr="00EC6C93">
        <w:rPr>
          <w:rFonts w:ascii="Arial" w:hAnsi="Arial" w:cs="Arial"/>
        </w:rPr>
        <w:t xml:space="preserve"> We reference the sections and page numbers of the document in our comments.</w:t>
      </w:r>
    </w:p>
    <w:p w14:paraId="10B97D85" w14:textId="77777777" w:rsidR="000830E4" w:rsidRPr="00EC6C93" w:rsidRDefault="000830E4" w:rsidP="000830E4">
      <w:pPr>
        <w:rPr>
          <w:rFonts w:ascii="Arial" w:hAnsi="Arial" w:cs="Arial"/>
        </w:rPr>
      </w:pPr>
    </w:p>
    <w:p w14:paraId="37112099" w14:textId="5971B4C0" w:rsidR="000830E4" w:rsidRPr="00EC6C93" w:rsidRDefault="000830E4" w:rsidP="00DB01AF">
      <w:pPr>
        <w:tabs>
          <w:tab w:val="left" w:pos="6750"/>
        </w:tabs>
        <w:rPr>
          <w:rFonts w:ascii="Arial" w:hAnsi="Arial" w:cs="Arial"/>
        </w:rPr>
      </w:pPr>
      <w:r w:rsidRPr="00EC6C93">
        <w:rPr>
          <w:rFonts w:ascii="Arial" w:hAnsi="Arial" w:cs="Arial"/>
        </w:rPr>
        <w:t xml:space="preserve">Volvo Group is one of the world’s leading manufacturers of trucks, buses, construction equipment and marine and industrial engines. The Group also provides complete solutions for financing and service.  Volvo Group, which employs </w:t>
      </w:r>
      <w:r w:rsidR="006009BE">
        <w:rPr>
          <w:rFonts w:ascii="Arial" w:hAnsi="Arial" w:cs="Arial"/>
        </w:rPr>
        <w:t>some</w:t>
      </w:r>
      <w:r w:rsidR="006009BE" w:rsidRPr="00EC6C93">
        <w:rPr>
          <w:rFonts w:ascii="Arial" w:hAnsi="Arial" w:cs="Arial"/>
        </w:rPr>
        <w:t xml:space="preserve"> </w:t>
      </w:r>
      <w:r w:rsidR="00CE40A5">
        <w:rPr>
          <w:rFonts w:ascii="Arial" w:hAnsi="Arial" w:cs="Arial"/>
        </w:rPr>
        <w:t>100</w:t>
      </w:r>
      <w:r w:rsidR="00B51771">
        <w:rPr>
          <w:rFonts w:ascii="Arial" w:hAnsi="Arial" w:cs="Arial"/>
        </w:rPr>
        <w:t>,000</w:t>
      </w:r>
      <w:r w:rsidR="006009BE">
        <w:rPr>
          <w:rFonts w:ascii="Arial" w:hAnsi="Arial" w:cs="Arial"/>
        </w:rPr>
        <w:t xml:space="preserve"> </w:t>
      </w:r>
      <w:r w:rsidRPr="00EC6C93">
        <w:rPr>
          <w:rFonts w:ascii="Arial" w:hAnsi="Arial" w:cs="Arial"/>
        </w:rPr>
        <w:t>people</w:t>
      </w:r>
      <w:r w:rsidR="00EC6C93" w:rsidRPr="00EC6C93">
        <w:rPr>
          <w:rFonts w:ascii="Arial" w:hAnsi="Arial" w:cs="Arial"/>
        </w:rPr>
        <w:t xml:space="preserve"> worldwide</w:t>
      </w:r>
      <w:r w:rsidRPr="00EC6C93">
        <w:rPr>
          <w:rFonts w:ascii="Arial" w:hAnsi="Arial" w:cs="Arial"/>
        </w:rPr>
        <w:t xml:space="preserve">, has production facilities in </w:t>
      </w:r>
      <w:r w:rsidR="00CE40A5">
        <w:rPr>
          <w:rFonts w:ascii="Arial" w:hAnsi="Arial" w:cs="Arial"/>
        </w:rPr>
        <w:t>19</w:t>
      </w:r>
      <w:r w:rsidRPr="00EC6C93">
        <w:rPr>
          <w:rFonts w:ascii="Arial" w:hAnsi="Arial" w:cs="Arial"/>
        </w:rPr>
        <w:t xml:space="preserve"> countries and sells its products in more than 190 markets. In the United States</w:t>
      </w:r>
      <w:r w:rsidR="006009BE">
        <w:rPr>
          <w:rFonts w:ascii="Arial" w:hAnsi="Arial" w:cs="Arial"/>
        </w:rPr>
        <w:t xml:space="preserve">, </w:t>
      </w:r>
      <w:r w:rsidRPr="00EC6C93">
        <w:rPr>
          <w:rFonts w:ascii="Arial" w:hAnsi="Arial" w:cs="Arial"/>
        </w:rPr>
        <w:t xml:space="preserve">Volvo Group employs 12,000 people and has </w:t>
      </w:r>
      <w:r w:rsidR="006012DE">
        <w:rPr>
          <w:rFonts w:ascii="Arial" w:hAnsi="Arial" w:cs="Arial"/>
        </w:rPr>
        <w:t>nine</w:t>
      </w:r>
      <w:r w:rsidRPr="00EC6C93">
        <w:rPr>
          <w:rFonts w:ascii="Arial" w:hAnsi="Arial" w:cs="Arial"/>
        </w:rPr>
        <w:t xml:space="preserve"> manufacturing plants in </w:t>
      </w:r>
      <w:r w:rsidR="006012DE">
        <w:rPr>
          <w:rFonts w:ascii="Arial" w:hAnsi="Arial" w:cs="Arial"/>
        </w:rPr>
        <w:t>six</w:t>
      </w:r>
      <w:r w:rsidRPr="00EC6C93">
        <w:rPr>
          <w:rFonts w:ascii="Arial" w:hAnsi="Arial" w:cs="Arial"/>
        </w:rPr>
        <w:t xml:space="preserve"> states.</w:t>
      </w:r>
    </w:p>
    <w:p w14:paraId="63013491" w14:textId="77777777" w:rsidR="000830E4" w:rsidRPr="00EC6C93" w:rsidRDefault="000830E4" w:rsidP="000830E4">
      <w:pPr>
        <w:rPr>
          <w:rFonts w:ascii="Arial" w:hAnsi="Arial" w:cs="Arial"/>
        </w:rPr>
      </w:pPr>
    </w:p>
    <w:p w14:paraId="404A9BCE" w14:textId="0C174F3E" w:rsidR="00474893" w:rsidRDefault="000A685E" w:rsidP="000830E4">
      <w:pPr>
        <w:rPr>
          <w:rFonts w:ascii="Arial" w:hAnsi="Arial" w:cs="Arial"/>
        </w:rPr>
      </w:pPr>
      <w:r w:rsidRPr="00EC6C93">
        <w:rPr>
          <w:rFonts w:ascii="Arial" w:hAnsi="Arial" w:cs="Arial"/>
        </w:rPr>
        <w:t xml:space="preserve">The staff report </w:t>
      </w:r>
      <w:r w:rsidR="00474893">
        <w:rPr>
          <w:rFonts w:ascii="Arial" w:hAnsi="Arial" w:cs="Arial"/>
        </w:rPr>
        <w:t>looks at</w:t>
      </w:r>
      <w:r w:rsidRPr="00EC6C93">
        <w:rPr>
          <w:rFonts w:ascii="Arial" w:hAnsi="Arial" w:cs="Arial"/>
        </w:rPr>
        <w:t xml:space="preserve"> the challenges of </w:t>
      </w:r>
      <w:r w:rsidR="00474893">
        <w:rPr>
          <w:rFonts w:ascii="Arial" w:hAnsi="Arial" w:cs="Arial"/>
        </w:rPr>
        <w:t xml:space="preserve">creating lower </w:t>
      </w:r>
      <w:r w:rsidRPr="00EC6C93">
        <w:rPr>
          <w:rFonts w:ascii="Arial" w:hAnsi="Arial" w:cs="Arial"/>
        </w:rPr>
        <w:t>NOx</w:t>
      </w:r>
      <w:r w:rsidR="00474893">
        <w:rPr>
          <w:rFonts w:ascii="Arial" w:hAnsi="Arial" w:cs="Arial"/>
        </w:rPr>
        <w:t xml:space="preserve"> heavy-duty diesel engines during the next five-to-</w:t>
      </w:r>
      <w:r w:rsidR="00B83C67">
        <w:rPr>
          <w:rFonts w:ascii="Arial" w:hAnsi="Arial" w:cs="Arial"/>
        </w:rPr>
        <w:t xml:space="preserve">ten </w:t>
      </w:r>
      <w:r w:rsidR="00474893">
        <w:rPr>
          <w:rFonts w:ascii="Arial" w:hAnsi="Arial" w:cs="Arial"/>
        </w:rPr>
        <w:t xml:space="preserve">years, </w:t>
      </w:r>
      <w:r w:rsidR="008966D8">
        <w:rPr>
          <w:rFonts w:ascii="Arial" w:hAnsi="Arial" w:cs="Arial"/>
        </w:rPr>
        <w:t xml:space="preserve">while preserving capability to meet future greenhouse gas (GHG) regulated requirements.  The report </w:t>
      </w:r>
      <w:r w:rsidR="00474893">
        <w:rPr>
          <w:rFonts w:ascii="Arial" w:hAnsi="Arial" w:cs="Arial"/>
        </w:rPr>
        <w:t>conclud</w:t>
      </w:r>
      <w:r w:rsidR="008966D8">
        <w:rPr>
          <w:rFonts w:ascii="Arial" w:hAnsi="Arial" w:cs="Arial"/>
        </w:rPr>
        <w:t>es</w:t>
      </w:r>
      <w:r w:rsidR="00474893">
        <w:rPr>
          <w:rFonts w:ascii="Arial" w:hAnsi="Arial" w:cs="Arial"/>
        </w:rPr>
        <w:t xml:space="preserve"> that “the extent of further NOx reductions remain to be determined, but progress certainly is possible.” </w:t>
      </w:r>
      <w:r w:rsidR="008966D8">
        <w:rPr>
          <w:rFonts w:ascii="Arial" w:hAnsi="Arial" w:cs="Arial"/>
        </w:rPr>
        <w:t xml:space="preserve">Volvo’s view is that the technical and regulatory communities are just at the starting point of this journey, </w:t>
      </w:r>
      <w:r w:rsidR="0006214A">
        <w:rPr>
          <w:rFonts w:ascii="Arial" w:hAnsi="Arial" w:cs="Arial"/>
        </w:rPr>
        <w:t>but</w:t>
      </w:r>
      <w:r w:rsidR="008966D8">
        <w:rPr>
          <w:rFonts w:ascii="Arial" w:hAnsi="Arial" w:cs="Arial"/>
        </w:rPr>
        <w:t xml:space="preserve"> we are hopeful that technically capable, </w:t>
      </w:r>
      <w:r w:rsidR="00E95702">
        <w:rPr>
          <w:rFonts w:ascii="Arial" w:hAnsi="Arial" w:cs="Arial"/>
        </w:rPr>
        <w:t xml:space="preserve">reliable, durable, </w:t>
      </w:r>
      <w:r w:rsidR="00DB6D49">
        <w:rPr>
          <w:rFonts w:ascii="Arial" w:hAnsi="Arial" w:cs="Arial"/>
        </w:rPr>
        <w:t xml:space="preserve">and </w:t>
      </w:r>
      <w:r w:rsidR="008966D8">
        <w:rPr>
          <w:rFonts w:ascii="Arial" w:hAnsi="Arial" w:cs="Arial"/>
        </w:rPr>
        <w:t>commercially viable solutions can be developed to achieve these goals.</w:t>
      </w:r>
      <w:r w:rsidR="00DB6D49">
        <w:rPr>
          <w:rFonts w:ascii="Arial" w:hAnsi="Arial" w:cs="Arial"/>
        </w:rPr>
        <w:t xml:space="preserve"> </w:t>
      </w:r>
      <w:r w:rsidR="00620EFF">
        <w:rPr>
          <w:rFonts w:ascii="Arial" w:hAnsi="Arial" w:cs="Arial"/>
        </w:rPr>
        <w:t xml:space="preserve">Many of the systems, especially aftertreatment enhancements, are at the research phase, </w:t>
      </w:r>
      <w:r w:rsidR="0006214A">
        <w:rPr>
          <w:rFonts w:ascii="Arial" w:hAnsi="Arial" w:cs="Arial"/>
        </w:rPr>
        <w:t>with</w:t>
      </w:r>
      <w:r w:rsidR="00620EFF">
        <w:rPr>
          <w:rFonts w:ascii="Arial" w:hAnsi="Arial" w:cs="Arial"/>
        </w:rPr>
        <w:t xml:space="preserve"> true costs and </w:t>
      </w:r>
      <w:r w:rsidR="00620EFF">
        <w:rPr>
          <w:rFonts w:ascii="Arial" w:hAnsi="Arial" w:cs="Arial"/>
        </w:rPr>
        <w:lastRenderedPageBreak/>
        <w:t xml:space="preserve">long term capabilities </w:t>
      </w:r>
      <w:r w:rsidR="0006214A">
        <w:rPr>
          <w:rFonts w:ascii="Arial" w:hAnsi="Arial" w:cs="Arial"/>
        </w:rPr>
        <w:t>still</w:t>
      </w:r>
      <w:r w:rsidR="00F56F16">
        <w:rPr>
          <w:rFonts w:ascii="Arial" w:hAnsi="Arial" w:cs="Arial"/>
        </w:rPr>
        <w:t xml:space="preserve"> </w:t>
      </w:r>
      <w:r w:rsidR="00620EFF">
        <w:rPr>
          <w:rFonts w:ascii="Arial" w:hAnsi="Arial" w:cs="Arial"/>
        </w:rPr>
        <w:t xml:space="preserve">unknown. </w:t>
      </w:r>
      <w:r w:rsidR="00E95702">
        <w:rPr>
          <w:rFonts w:ascii="Arial" w:hAnsi="Arial" w:cs="Arial"/>
        </w:rPr>
        <w:t>We believe i</w:t>
      </w:r>
      <w:r w:rsidR="008966D8">
        <w:rPr>
          <w:rFonts w:ascii="Arial" w:hAnsi="Arial" w:cs="Arial"/>
        </w:rPr>
        <w:t>t’s premature to characterize the report as a “technology assessment”, because, as the report states, the technologies have not yet been evaluated for their effectiveness toward the targets</w:t>
      </w:r>
      <w:r w:rsidR="00E95702">
        <w:rPr>
          <w:rFonts w:ascii="Arial" w:hAnsi="Arial" w:cs="Arial"/>
        </w:rPr>
        <w:t>, nor have their associated compromises or costs been quantified.</w:t>
      </w:r>
      <w:r w:rsidR="00853242">
        <w:rPr>
          <w:rFonts w:ascii="Arial" w:hAnsi="Arial" w:cs="Arial"/>
        </w:rPr>
        <w:t xml:space="preserve">  The report offer</w:t>
      </w:r>
      <w:r w:rsidR="006012DE">
        <w:rPr>
          <w:rFonts w:ascii="Arial" w:hAnsi="Arial" w:cs="Arial"/>
        </w:rPr>
        <w:t>s</w:t>
      </w:r>
      <w:r w:rsidR="00853242">
        <w:rPr>
          <w:rFonts w:ascii="Arial" w:hAnsi="Arial" w:cs="Arial"/>
        </w:rPr>
        <w:t xml:space="preserve"> a broad array of technical solutions for consideration in this effort and opens the discussion about advantages and limitations, and </w:t>
      </w:r>
      <w:r w:rsidR="006012DE">
        <w:rPr>
          <w:rFonts w:ascii="Arial" w:hAnsi="Arial" w:cs="Arial"/>
        </w:rPr>
        <w:t xml:space="preserve">it </w:t>
      </w:r>
      <w:r w:rsidR="00853242">
        <w:rPr>
          <w:rFonts w:ascii="Arial" w:hAnsi="Arial" w:cs="Arial"/>
        </w:rPr>
        <w:t>is very useful for this purpose.</w:t>
      </w:r>
    </w:p>
    <w:p w14:paraId="094814B7" w14:textId="77777777" w:rsidR="008966D8" w:rsidRDefault="008966D8" w:rsidP="000830E4">
      <w:pPr>
        <w:rPr>
          <w:rFonts w:ascii="Arial" w:hAnsi="Arial" w:cs="Arial"/>
        </w:rPr>
      </w:pPr>
    </w:p>
    <w:p w14:paraId="2D4F7305" w14:textId="77777777" w:rsidR="008966D8" w:rsidRDefault="00853242" w:rsidP="000830E4">
      <w:pPr>
        <w:rPr>
          <w:rFonts w:ascii="Arial" w:hAnsi="Arial" w:cs="Arial"/>
        </w:rPr>
      </w:pPr>
      <w:r>
        <w:rPr>
          <w:rFonts w:ascii="Arial" w:hAnsi="Arial" w:cs="Arial"/>
        </w:rPr>
        <w:t>In moving forward, there are specific issues which future reports must appropriately and technically consider before drawing conclusions:</w:t>
      </w:r>
    </w:p>
    <w:p w14:paraId="5BFC45AE" w14:textId="77777777" w:rsidR="00853242" w:rsidRDefault="00853242" w:rsidP="000830E4">
      <w:pPr>
        <w:rPr>
          <w:rFonts w:ascii="Arial" w:hAnsi="Arial" w:cs="Arial"/>
        </w:rPr>
      </w:pPr>
    </w:p>
    <w:p w14:paraId="780A0D42" w14:textId="4FFEDD44" w:rsidR="00853242" w:rsidRDefault="00853242" w:rsidP="00F56F16">
      <w:pPr>
        <w:pStyle w:val="ListParagraph"/>
        <w:numPr>
          <w:ilvl w:val="0"/>
          <w:numId w:val="8"/>
        </w:numPr>
        <w:rPr>
          <w:rFonts w:ascii="Arial" w:hAnsi="Arial" w:cs="Arial"/>
        </w:rPr>
      </w:pPr>
      <w:r w:rsidRPr="00F56F16">
        <w:rPr>
          <w:rFonts w:ascii="Arial" w:hAnsi="Arial" w:cs="Arial"/>
        </w:rPr>
        <w:t>Successful demonstration of the Federal Test Procedure is an important</w:t>
      </w:r>
      <w:r w:rsidR="001C7284">
        <w:rPr>
          <w:rFonts w:ascii="Arial" w:hAnsi="Arial" w:cs="Arial"/>
        </w:rPr>
        <w:t>,</w:t>
      </w:r>
      <w:r w:rsidRPr="00F56F16">
        <w:rPr>
          <w:rFonts w:ascii="Arial" w:hAnsi="Arial" w:cs="Arial"/>
        </w:rPr>
        <w:t xml:space="preserve"> but not singular goal in the effort to reduce NOx emissions from heavy-duty vehicles. </w:t>
      </w:r>
      <w:r w:rsidR="00DB6D49" w:rsidRPr="00DE62DF">
        <w:rPr>
          <w:rFonts w:ascii="Arial" w:hAnsi="Arial" w:cs="Arial"/>
        </w:rPr>
        <w:t xml:space="preserve">The </w:t>
      </w:r>
      <w:r w:rsidR="00DB6D49">
        <w:rPr>
          <w:rFonts w:ascii="Arial" w:hAnsi="Arial" w:cs="Arial"/>
        </w:rPr>
        <w:t xml:space="preserve">technology </w:t>
      </w:r>
      <w:r w:rsidR="00DB6D49" w:rsidRPr="00DE62DF">
        <w:rPr>
          <w:rFonts w:ascii="Arial" w:hAnsi="Arial" w:cs="Arial"/>
        </w:rPr>
        <w:t>evaluation must</w:t>
      </w:r>
      <w:r w:rsidR="00DB6D49">
        <w:rPr>
          <w:rFonts w:ascii="Arial" w:hAnsi="Arial" w:cs="Arial"/>
        </w:rPr>
        <w:t xml:space="preserve"> also</w:t>
      </w:r>
      <w:r w:rsidR="00DB6D49" w:rsidRPr="00DE62DF">
        <w:rPr>
          <w:rFonts w:ascii="Arial" w:hAnsi="Arial" w:cs="Arial"/>
        </w:rPr>
        <w:t xml:space="preserve"> include</w:t>
      </w:r>
      <w:r w:rsidR="00DB6D49">
        <w:rPr>
          <w:rFonts w:ascii="Arial" w:hAnsi="Arial" w:cs="Arial"/>
        </w:rPr>
        <w:t xml:space="preserve"> compliance with Not-to-Exceed requirements, and even more importantly</w:t>
      </w:r>
      <w:r w:rsidR="001C7284">
        <w:rPr>
          <w:rFonts w:ascii="Arial" w:hAnsi="Arial" w:cs="Arial"/>
        </w:rPr>
        <w:t>,</w:t>
      </w:r>
      <w:r w:rsidR="00DB6D49">
        <w:rPr>
          <w:rFonts w:ascii="Arial" w:hAnsi="Arial" w:cs="Arial"/>
        </w:rPr>
        <w:t xml:space="preserve"> con</w:t>
      </w:r>
      <w:r w:rsidR="00507312" w:rsidRPr="00F56F16">
        <w:rPr>
          <w:rFonts w:ascii="Arial" w:hAnsi="Arial" w:cs="Arial"/>
        </w:rPr>
        <w:t>sideration for the array of duty cycles witnessed in the real wor</w:t>
      </w:r>
      <w:r w:rsidR="00DF551D">
        <w:rPr>
          <w:rFonts w:ascii="Arial" w:hAnsi="Arial" w:cs="Arial"/>
        </w:rPr>
        <w:t>l</w:t>
      </w:r>
      <w:r w:rsidR="00507312" w:rsidRPr="00F56F16">
        <w:rPr>
          <w:rFonts w:ascii="Arial" w:hAnsi="Arial" w:cs="Arial"/>
        </w:rPr>
        <w:t>d, especially those involving light loads and</w:t>
      </w:r>
      <w:r w:rsidR="00507312">
        <w:rPr>
          <w:rFonts w:ascii="Arial" w:hAnsi="Arial" w:cs="Arial"/>
        </w:rPr>
        <w:t xml:space="preserve"> stop-and-go </w:t>
      </w:r>
      <w:r w:rsidR="0030219E">
        <w:rPr>
          <w:rFonts w:ascii="Arial" w:hAnsi="Arial" w:cs="Arial"/>
        </w:rPr>
        <w:t>operati</w:t>
      </w:r>
      <w:r w:rsidR="00507312">
        <w:rPr>
          <w:rFonts w:ascii="Arial" w:hAnsi="Arial" w:cs="Arial"/>
        </w:rPr>
        <w:t>ons prevalent in urban areas and congested freeways</w:t>
      </w:r>
      <w:r w:rsidR="0030219E">
        <w:rPr>
          <w:rFonts w:ascii="Arial" w:hAnsi="Arial" w:cs="Arial"/>
        </w:rPr>
        <w:t xml:space="preserve">. </w:t>
      </w:r>
      <w:r w:rsidR="00507312">
        <w:rPr>
          <w:rFonts w:ascii="Arial" w:hAnsi="Arial" w:cs="Arial"/>
        </w:rPr>
        <w:t xml:space="preserve">While mentioned in the subject report, these operating modes must be </w:t>
      </w:r>
      <w:r w:rsidR="0030219E">
        <w:rPr>
          <w:rFonts w:ascii="Arial" w:hAnsi="Arial" w:cs="Arial"/>
        </w:rPr>
        <w:t xml:space="preserve">part of the basis </w:t>
      </w:r>
      <w:r w:rsidR="00507312">
        <w:rPr>
          <w:rFonts w:ascii="Arial" w:hAnsi="Arial" w:cs="Arial"/>
        </w:rPr>
        <w:t xml:space="preserve">for </w:t>
      </w:r>
      <w:r w:rsidR="0030219E">
        <w:rPr>
          <w:rFonts w:ascii="Arial" w:hAnsi="Arial" w:cs="Arial"/>
        </w:rPr>
        <w:t xml:space="preserve">evaluation </w:t>
      </w:r>
      <w:r w:rsidR="00507312">
        <w:rPr>
          <w:rFonts w:ascii="Arial" w:hAnsi="Arial" w:cs="Arial"/>
        </w:rPr>
        <w:t xml:space="preserve">in the technology assessment process if </w:t>
      </w:r>
      <w:r w:rsidR="00DB6D49">
        <w:rPr>
          <w:rFonts w:ascii="Arial" w:hAnsi="Arial" w:cs="Arial"/>
        </w:rPr>
        <w:t>s</w:t>
      </w:r>
      <w:r w:rsidR="00507312">
        <w:rPr>
          <w:rFonts w:ascii="Arial" w:hAnsi="Arial" w:cs="Arial"/>
        </w:rPr>
        <w:t>ignificant emissions reductions</w:t>
      </w:r>
      <w:r w:rsidR="00DB6D49">
        <w:rPr>
          <w:rFonts w:ascii="Arial" w:hAnsi="Arial" w:cs="Arial"/>
        </w:rPr>
        <w:t xml:space="preserve"> are truly to be achieved</w:t>
      </w:r>
      <w:r w:rsidR="00507312">
        <w:rPr>
          <w:rFonts w:ascii="Arial" w:hAnsi="Arial" w:cs="Arial"/>
        </w:rPr>
        <w:t xml:space="preserve"> in the most challenged areas of California and elsewhere.</w:t>
      </w:r>
      <w:r w:rsidR="00DB6D49">
        <w:rPr>
          <w:rFonts w:ascii="Arial" w:hAnsi="Arial" w:cs="Arial"/>
        </w:rPr>
        <w:t xml:space="preserve"> </w:t>
      </w:r>
    </w:p>
    <w:p w14:paraId="34AB9024" w14:textId="44724571" w:rsidR="00DB6D49" w:rsidRDefault="0006214A" w:rsidP="00F56F16">
      <w:pPr>
        <w:pStyle w:val="ListParagraph"/>
        <w:numPr>
          <w:ilvl w:val="0"/>
          <w:numId w:val="8"/>
        </w:numPr>
        <w:rPr>
          <w:rFonts w:ascii="Arial" w:hAnsi="Arial" w:cs="Arial"/>
        </w:rPr>
      </w:pPr>
      <w:r>
        <w:rPr>
          <w:rFonts w:ascii="Arial" w:hAnsi="Arial" w:cs="Arial"/>
        </w:rPr>
        <w:t>Implications on w</w:t>
      </w:r>
      <w:r w:rsidR="00DB6D49">
        <w:rPr>
          <w:rFonts w:ascii="Arial" w:hAnsi="Arial" w:cs="Arial"/>
        </w:rPr>
        <w:t xml:space="preserve">eight, packaging constraints, maintenance requirements, </w:t>
      </w:r>
      <w:r>
        <w:rPr>
          <w:rFonts w:ascii="Arial" w:hAnsi="Arial" w:cs="Arial"/>
        </w:rPr>
        <w:t xml:space="preserve">and </w:t>
      </w:r>
      <w:r w:rsidR="00DB6D49">
        <w:rPr>
          <w:rFonts w:ascii="Arial" w:hAnsi="Arial" w:cs="Arial"/>
        </w:rPr>
        <w:t>regulated diagnostic requirements</w:t>
      </w:r>
      <w:r>
        <w:rPr>
          <w:rFonts w:ascii="Arial" w:hAnsi="Arial" w:cs="Arial"/>
        </w:rPr>
        <w:t xml:space="preserve"> must also be considered as part of any assessments of new technology viability</w:t>
      </w:r>
      <w:r w:rsidR="00DB6D49">
        <w:rPr>
          <w:rFonts w:ascii="Arial" w:hAnsi="Arial" w:cs="Arial"/>
        </w:rPr>
        <w:t>.</w:t>
      </w:r>
    </w:p>
    <w:p w14:paraId="34C595F6" w14:textId="77777777" w:rsidR="00507312" w:rsidRPr="00F56F16" w:rsidRDefault="00796B64" w:rsidP="00F56F16">
      <w:pPr>
        <w:pStyle w:val="ListParagraph"/>
        <w:numPr>
          <w:ilvl w:val="0"/>
          <w:numId w:val="8"/>
        </w:numPr>
        <w:rPr>
          <w:rFonts w:ascii="Arial" w:hAnsi="Arial" w:cs="Arial"/>
        </w:rPr>
      </w:pPr>
      <w:r>
        <w:rPr>
          <w:rFonts w:ascii="Arial" w:hAnsi="Arial" w:cs="Arial"/>
        </w:rPr>
        <w:t xml:space="preserve">While Volvo agrees that there are many policy </w:t>
      </w:r>
      <w:r w:rsidR="00DB6D49">
        <w:rPr>
          <w:rFonts w:ascii="Arial" w:hAnsi="Arial" w:cs="Arial"/>
        </w:rPr>
        <w:t>options</w:t>
      </w:r>
      <w:r>
        <w:rPr>
          <w:rFonts w:ascii="Arial" w:hAnsi="Arial" w:cs="Arial"/>
        </w:rPr>
        <w:t xml:space="preserve"> that could significantly contribute to the reduction of ozone in California, t</w:t>
      </w:r>
      <w:r w:rsidR="00507312">
        <w:rPr>
          <w:rFonts w:ascii="Arial" w:hAnsi="Arial" w:cs="Arial"/>
        </w:rPr>
        <w:t xml:space="preserve">he report </w:t>
      </w:r>
      <w:r>
        <w:rPr>
          <w:rFonts w:ascii="Arial" w:hAnsi="Arial" w:cs="Arial"/>
        </w:rPr>
        <w:t xml:space="preserve">should </w:t>
      </w:r>
      <w:r w:rsidR="00507312">
        <w:rPr>
          <w:rFonts w:ascii="Arial" w:hAnsi="Arial" w:cs="Arial"/>
        </w:rPr>
        <w:t xml:space="preserve">not confuse </w:t>
      </w:r>
      <w:r>
        <w:rPr>
          <w:rFonts w:ascii="Arial" w:hAnsi="Arial" w:cs="Arial"/>
        </w:rPr>
        <w:t xml:space="preserve">such policy issues with </w:t>
      </w:r>
      <w:r w:rsidR="00507312">
        <w:rPr>
          <w:rFonts w:ascii="Arial" w:hAnsi="Arial" w:cs="Arial"/>
        </w:rPr>
        <w:t>technology issues</w:t>
      </w:r>
      <w:r>
        <w:rPr>
          <w:rFonts w:ascii="Arial" w:hAnsi="Arial" w:cs="Arial"/>
        </w:rPr>
        <w:t>.</w:t>
      </w:r>
      <w:r w:rsidR="00507312">
        <w:rPr>
          <w:rFonts w:ascii="Arial" w:hAnsi="Arial" w:cs="Arial"/>
        </w:rPr>
        <w:t xml:space="preserve">  For example, “improvements to in-use compliance programs” does not contribute to a discussion about </w:t>
      </w:r>
      <w:r>
        <w:rPr>
          <w:rFonts w:ascii="Arial" w:hAnsi="Arial" w:cs="Arial"/>
        </w:rPr>
        <w:t>“using engine-based strategies and…advanced catalyst formulations” (p.III-1).</w:t>
      </w:r>
    </w:p>
    <w:p w14:paraId="1B16D2E4" w14:textId="77777777" w:rsidR="00474893" w:rsidRDefault="00474893" w:rsidP="000830E4">
      <w:pPr>
        <w:rPr>
          <w:rFonts w:ascii="Arial" w:hAnsi="Arial" w:cs="Arial"/>
        </w:rPr>
      </w:pPr>
    </w:p>
    <w:p w14:paraId="55A5241B" w14:textId="259AFD66" w:rsidR="001E3CC2" w:rsidRDefault="00963AA5" w:rsidP="000830E4">
      <w:pPr>
        <w:rPr>
          <w:rFonts w:ascii="Arial" w:hAnsi="Arial" w:cs="Arial"/>
        </w:rPr>
      </w:pPr>
      <w:r w:rsidRPr="003414C3">
        <w:rPr>
          <w:rFonts w:ascii="Arial" w:hAnsi="Arial" w:cs="Arial"/>
        </w:rPr>
        <w:t xml:space="preserve">Volvo Group agrees </w:t>
      </w:r>
      <w:r w:rsidR="009A1FBD" w:rsidRPr="003414C3">
        <w:rPr>
          <w:rFonts w:ascii="Arial" w:hAnsi="Arial" w:cs="Arial"/>
        </w:rPr>
        <w:t xml:space="preserve">that there are a sufficient number of technologies available to lend some optimism to early demonstrations of significant NOx reductions, and </w:t>
      </w:r>
      <w:r w:rsidR="006012DE">
        <w:rPr>
          <w:rFonts w:ascii="Arial" w:hAnsi="Arial" w:cs="Arial"/>
        </w:rPr>
        <w:t xml:space="preserve">Volvo Group </w:t>
      </w:r>
      <w:r w:rsidR="009A1FBD" w:rsidRPr="003414C3">
        <w:rPr>
          <w:rFonts w:ascii="Arial" w:hAnsi="Arial" w:cs="Arial"/>
        </w:rPr>
        <w:t>looks forward to supporting the work to determine if durable, commercially viable technology packages can be defined through a rigorous</w:t>
      </w:r>
      <w:r w:rsidR="001C7284">
        <w:rPr>
          <w:rFonts w:ascii="Arial" w:hAnsi="Arial" w:cs="Arial"/>
        </w:rPr>
        <w:t>,</w:t>
      </w:r>
      <w:r w:rsidR="009A1FBD" w:rsidRPr="003414C3">
        <w:rPr>
          <w:rFonts w:ascii="Arial" w:hAnsi="Arial" w:cs="Arial"/>
        </w:rPr>
        <w:t xml:space="preserve"> data-driven process.  The small measure of technical content in </w:t>
      </w:r>
      <w:r w:rsidRPr="003414C3">
        <w:rPr>
          <w:rFonts w:ascii="Arial" w:hAnsi="Arial" w:cs="Arial"/>
        </w:rPr>
        <w:t>the report appears to be based on information from a</w:t>
      </w:r>
      <w:r w:rsidR="003414C3">
        <w:rPr>
          <w:rFonts w:ascii="Arial" w:hAnsi="Arial" w:cs="Arial"/>
        </w:rPr>
        <w:t>n</w:t>
      </w:r>
      <w:r w:rsidR="009A1FBD" w:rsidRPr="003414C3">
        <w:rPr>
          <w:rFonts w:ascii="Arial" w:hAnsi="Arial" w:cs="Arial"/>
        </w:rPr>
        <w:t xml:space="preserve"> engine manufacturer </w:t>
      </w:r>
      <w:r w:rsidR="003414C3">
        <w:rPr>
          <w:rFonts w:ascii="Arial" w:hAnsi="Arial" w:cs="Arial"/>
        </w:rPr>
        <w:t xml:space="preserve">and </w:t>
      </w:r>
      <w:r w:rsidR="009A1FBD" w:rsidRPr="003414C3">
        <w:rPr>
          <w:rFonts w:ascii="Arial" w:hAnsi="Arial" w:cs="Arial"/>
        </w:rPr>
        <w:t>from</w:t>
      </w:r>
      <w:r w:rsidR="00A226EB">
        <w:rPr>
          <w:rFonts w:ascii="Arial" w:hAnsi="Arial" w:cs="Arial"/>
        </w:rPr>
        <w:t xml:space="preserve"> exhaus</w:t>
      </w:r>
      <w:r w:rsidR="003414C3">
        <w:rPr>
          <w:rFonts w:ascii="Arial" w:hAnsi="Arial" w:cs="Arial"/>
        </w:rPr>
        <w:t>t</w:t>
      </w:r>
      <w:r w:rsidR="006009BE" w:rsidRPr="003414C3">
        <w:rPr>
          <w:rFonts w:ascii="Arial" w:hAnsi="Arial" w:cs="Arial"/>
        </w:rPr>
        <w:t xml:space="preserve"> </w:t>
      </w:r>
      <w:r w:rsidRPr="003414C3">
        <w:rPr>
          <w:rFonts w:ascii="Arial" w:hAnsi="Arial" w:cs="Arial"/>
        </w:rPr>
        <w:t xml:space="preserve">aftertreatment </w:t>
      </w:r>
      <w:r w:rsidR="006009BE" w:rsidRPr="003414C3">
        <w:rPr>
          <w:rFonts w:ascii="Arial" w:hAnsi="Arial" w:cs="Arial"/>
        </w:rPr>
        <w:t>suppliers</w:t>
      </w:r>
      <w:r w:rsidRPr="003414C3">
        <w:rPr>
          <w:rFonts w:ascii="Arial" w:hAnsi="Arial" w:cs="Arial"/>
        </w:rPr>
        <w:t xml:space="preserve">. </w:t>
      </w:r>
      <w:r w:rsidR="009A1FBD" w:rsidRPr="003414C3">
        <w:rPr>
          <w:rFonts w:ascii="Arial" w:hAnsi="Arial" w:cs="Arial"/>
        </w:rPr>
        <w:t xml:space="preserve">The </w:t>
      </w:r>
      <w:r w:rsidRPr="003414C3">
        <w:rPr>
          <w:rFonts w:ascii="Arial" w:hAnsi="Arial" w:cs="Arial"/>
        </w:rPr>
        <w:t>Volvo Group approach</w:t>
      </w:r>
      <w:r w:rsidR="009A1FBD" w:rsidRPr="003414C3">
        <w:rPr>
          <w:rFonts w:ascii="Arial" w:hAnsi="Arial" w:cs="Arial"/>
        </w:rPr>
        <w:t>es</w:t>
      </w:r>
      <w:r w:rsidRPr="003414C3">
        <w:rPr>
          <w:rFonts w:ascii="Arial" w:hAnsi="Arial" w:cs="Arial"/>
        </w:rPr>
        <w:t xml:space="preserve"> </w:t>
      </w:r>
      <w:r w:rsidR="009A1FBD" w:rsidRPr="003414C3">
        <w:rPr>
          <w:rFonts w:ascii="Arial" w:hAnsi="Arial" w:cs="Arial"/>
        </w:rPr>
        <w:t xml:space="preserve">technology evaluation </w:t>
      </w:r>
      <w:r w:rsidR="003414C3" w:rsidRPr="003414C3">
        <w:rPr>
          <w:rFonts w:ascii="Arial" w:hAnsi="Arial" w:cs="Arial"/>
        </w:rPr>
        <w:t xml:space="preserve">to include </w:t>
      </w:r>
      <w:r w:rsidRPr="003414C3">
        <w:rPr>
          <w:rFonts w:ascii="Arial" w:hAnsi="Arial" w:cs="Arial"/>
        </w:rPr>
        <w:t>integration of the engine</w:t>
      </w:r>
      <w:r w:rsidR="008D2807">
        <w:rPr>
          <w:rFonts w:ascii="Arial" w:hAnsi="Arial" w:cs="Arial"/>
        </w:rPr>
        <w:t xml:space="preserve"> </w:t>
      </w:r>
      <w:r w:rsidR="003414C3" w:rsidRPr="003414C3">
        <w:rPr>
          <w:rFonts w:ascii="Arial" w:hAnsi="Arial" w:cs="Arial"/>
        </w:rPr>
        <w:t>and</w:t>
      </w:r>
      <w:r w:rsidRPr="003414C3">
        <w:rPr>
          <w:rFonts w:ascii="Arial" w:hAnsi="Arial" w:cs="Arial"/>
        </w:rPr>
        <w:t xml:space="preserve"> </w:t>
      </w:r>
      <w:r w:rsidR="001E3CC2" w:rsidRPr="003414C3">
        <w:rPr>
          <w:rFonts w:ascii="Arial" w:hAnsi="Arial" w:cs="Arial"/>
        </w:rPr>
        <w:t>af</w:t>
      </w:r>
      <w:r w:rsidRPr="003414C3">
        <w:rPr>
          <w:rFonts w:ascii="Arial" w:hAnsi="Arial" w:cs="Arial"/>
        </w:rPr>
        <w:t>t</w:t>
      </w:r>
      <w:r w:rsidR="001E3CC2" w:rsidRPr="003414C3">
        <w:rPr>
          <w:rFonts w:ascii="Arial" w:hAnsi="Arial" w:cs="Arial"/>
        </w:rPr>
        <w:t>e</w:t>
      </w:r>
      <w:r w:rsidRPr="003414C3">
        <w:rPr>
          <w:rFonts w:ascii="Arial" w:hAnsi="Arial" w:cs="Arial"/>
        </w:rPr>
        <w:t>rt</w:t>
      </w:r>
      <w:r w:rsidR="001E3CC2" w:rsidRPr="003414C3">
        <w:rPr>
          <w:rFonts w:ascii="Arial" w:hAnsi="Arial" w:cs="Arial"/>
        </w:rPr>
        <w:t>r</w:t>
      </w:r>
      <w:r w:rsidRPr="003414C3">
        <w:rPr>
          <w:rFonts w:ascii="Arial" w:hAnsi="Arial" w:cs="Arial"/>
        </w:rPr>
        <w:t>e</w:t>
      </w:r>
      <w:r w:rsidR="001E3CC2" w:rsidRPr="003414C3">
        <w:rPr>
          <w:rFonts w:ascii="Arial" w:hAnsi="Arial" w:cs="Arial"/>
        </w:rPr>
        <w:t>at</w:t>
      </w:r>
      <w:r w:rsidRPr="003414C3">
        <w:rPr>
          <w:rFonts w:ascii="Arial" w:hAnsi="Arial" w:cs="Arial"/>
        </w:rPr>
        <w:t xml:space="preserve">ment </w:t>
      </w:r>
      <w:r w:rsidR="001E3CC2" w:rsidRPr="003414C3">
        <w:rPr>
          <w:rFonts w:ascii="Arial" w:hAnsi="Arial" w:cs="Arial"/>
        </w:rPr>
        <w:t xml:space="preserve">systems </w:t>
      </w:r>
      <w:r w:rsidR="003414C3" w:rsidRPr="003414C3">
        <w:rPr>
          <w:rFonts w:ascii="Arial" w:hAnsi="Arial" w:cs="Arial"/>
        </w:rPr>
        <w:t xml:space="preserve">into the powertrain and ultimately </w:t>
      </w:r>
      <w:r w:rsidR="001E3CC2" w:rsidRPr="003414C3">
        <w:rPr>
          <w:rFonts w:ascii="Arial" w:hAnsi="Arial" w:cs="Arial"/>
        </w:rPr>
        <w:t>the</w:t>
      </w:r>
      <w:r w:rsidR="003414C3" w:rsidRPr="003414C3">
        <w:rPr>
          <w:rFonts w:ascii="Arial" w:hAnsi="Arial" w:cs="Arial"/>
        </w:rPr>
        <w:t xml:space="preserve"> complete</w:t>
      </w:r>
      <w:r w:rsidR="001E3CC2" w:rsidRPr="003414C3">
        <w:rPr>
          <w:rFonts w:ascii="Arial" w:hAnsi="Arial" w:cs="Arial"/>
        </w:rPr>
        <w:t xml:space="preserve"> vehicle</w:t>
      </w:r>
      <w:r w:rsidR="003414C3">
        <w:rPr>
          <w:rFonts w:ascii="Arial" w:hAnsi="Arial" w:cs="Arial"/>
        </w:rPr>
        <w:t>.</w:t>
      </w:r>
      <w:r w:rsidR="005422B9">
        <w:rPr>
          <w:rFonts w:ascii="Arial" w:hAnsi="Arial" w:cs="Arial"/>
        </w:rPr>
        <w:t xml:space="preserve"> The report acknowledges on </w:t>
      </w:r>
      <w:r w:rsidR="005422B9">
        <w:rPr>
          <w:rFonts w:ascii="Arial" w:hAnsi="Arial" w:cs="Arial"/>
        </w:rPr>
        <w:lastRenderedPageBreak/>
        <w:t xml:space="preserve">page III-1: “It is not expected that a single emission control strategy will reduce emissions significantly on its own.” </w:t>
      </w:r>
      <w:r w:rsidR="00F56F16">
        <w:rPr>
          <w:rFonts w:ascii="Arial" w:hAnsi="Arial" w:cs="Arial"/>
        </w:rPr>
        <w:t xml:space="preserve"> </w:t>
      </w:r>
      <w:r w:rsidR="005422B9">
        <w:rPr>
          <w:rFonts w:ascii="Arial" w:hAnsi="Arial" w:cs="Arial"/>
        </w:rPr>
        <w:t xml:space="preserve">Careful integration of multiple new technologies with a systems engineering approach is absolutely critical to understanding the advantages and limitations of technology combinations. </w:t>
      </w:r>
      <w:r w:rsidR="003414C3">
        <w:rPr>
          <w:rFonts w:ascii="Arial" w:hAnsi="Arial" w:cs="Arial"/>
        </w:rPr>
        <w:t>I</w:t>
      </w:r>
      <w:r w:rsidR="001E3CC2" w:rsidRPr="003414C3">
        <w:rPr>
          <w:rFonts w:ascii="Arial" w:hAnsi="Arial" w:cs="Arial"/>
        </w:rPr>
        <w:t>ncorporating a low-NOx engine into a vehicle must provide our customers with the ability to safely and efficiently perform their duties</w:t>
      </w:r>
      <w:r w:rsidR="00212104" w:rsidRPr="003414C3">
        <w:rPr>
          <w:rFonts w:ascii="Arial" w:hAnsi="Arial" w:cs="Arial"/>
        </w:rPr>
        <w:t>. C</w:t>
      </w:r>
      <w:r w:rsidR="001E3CC2" w:rsidRPr="003414C3">
        <w:rPr>
          <w:rFonts w:ascii="Arial" w:hAnsi="Arial" w:cs="Arial"/>
        </w:rPr>
        <w:t xml:space="preserve">ompromises </w:t>
      </w:r>
      <w:r w:rsidR="003414C3">
        <w:rPr>
          <w:rFonts w:ascii="Arial" w:hAnsi="Arial" w:cs="Arial"/>
        </w:rPr>
        <w:t>to</w:t>
      </w:r>
      <w:r w:rsidR="003414C3" w:rsidRPr="003414C3">
        <w:rPr>
          <w:rFonts w:ascii="Arial" w:hAnsi="Arial" w:cs="Arial"/>
        </w:rPr>
        <w:t xml:space="preserve"> </w:t>
      </w:r>
      <w:r w:rsidR="001E3CC2" w:rsidRPr="003414C3">
        <w:rPr>
          <w:rFonts w:ascii="Arial" w:hAnsi="Arial" w:cs="Arial"/>
        </w:rPr>
        <w:t xml:space="preserve">performance or fuel economy </w:t>
      </w:r>
      <w:r w:rsidR="003414C3">
        <w:rPr>
          <w:rFonts w:ascii="Arial" w:hAnsi="Arial" w:cs="Arial"/>
        </w:rPr>
        <w:t>must</w:t>
      </w:r>
      <w:r w:rsidR="003414C3" w:rsidRPr="003414C3">
        <w:rPr>
          <w:rFonts w:ascii="Arial" w:hAnsi="Arial" w:cs="Arial"/>
        </w:rPr>
        <w:t xml:space="preserve"> </w:t>
      </w:r>
      <w:r w:rsidR="001E3CC2" w:rsidRPr="003414C3">
        <w:rPr>
          <w:rFonts w:ascii="Arial" w:hAnsi="Arial" w:cs="Arial"/>
        </w:rPr>
        <w:t>be considered.</w:t>
      </w:r>
    </w:p>
    <w:p w14:paraId="3B671140" w14:textId="77777777" w:rsidR="009F76D1" w:rsidRDefault="009F76D1" w:rsidP="000830E4">
      <w:pPr>
        <w:rPr>
          <w:rFonts w:ascii="Arial" w:hAnsi="Arial" w:cs="Arial"/>
        </w:rPr>
      </w:pPr>
    </w:p>
    <w:p w14:paraId="7C0D9E3C" w14:textId="4154E0DE" w:rsidR="009F76D1" w:rsidRPr="00E15994" w:rsidRDefault="00B83C67" w:rsidP="000830E4">
      <w:pPr>
        <w:rPr>
          <w:rFonts w:ascii="Arial" w:hAnsi="Arial" w:cs="Arial"/>
          <w:b/>
        </w:rPr>
      </w:pPr>
      <w:r>
        <w:rPr>
          <w:rFonts w:ascii="Arial" w:hAnsi="Arial" w:cs="Arial"/>
          <w:b/>
        </w:rPr>
        <w:t>Technical issues</w:t>
      </w:r>
    </w:p>
    <w:p w14:paraId="317C69C5" w14:textId="77777777" w:rsidR="003414C3" w:rsidRDefault="003414C3" w:rsidP="000830E4">
      <w:pPr>
        <w:rPr>
          <w:rFonts w:ascii="Arial" w:hAnsi="Arial" w:cs="Arial"/>
        </w:rPr>
      </w:pPr>
    </w:p>
    <w:p w14:paraId="0CF27BB8" w14:textId="58B791AE" w:rsidR="00B83C67" w:rsidRDefault="00BD3BA1" w:rsidP="000830E4">
      <w:pPr>
        <w:rPr>
          <w:rFonts w:ascii="Arial" w:hAnsi="Arial" w:cs="Arial"/>
        </w:rPr>
      </w:pPr>
      <w:r>
        <w:rPr>
          <w:rFonts w:ascii="Arial" w:hAnsi="Arial" w:cs="Arial"/>
        </w:rPr>
        <w:t>On ES-4</w:t>
      </w:r>
      <w:r w:rsidR="00212104">
        <w:rPr>
          <w:rFonts w:ascii="Arial" w:hAnsi="Arial" w:cs="Arial"/>
        </w:rPr>
        <w:t>,</w:t>
      </w:r>
      <w:r>
        <w:rPr>
          <w:rFonts w:ascii="Arial" w:hAnsi="Arial" w:cs="Arial"/>
        </w:rPr>
        <w:t xml:space="preserve"> comparisons are made between diesel and natural gas engine emissions. In the heavy-duty market, </w:t>
      </w:r>
      <w:r w:rsidR="00746675">
        <w:rPr>
          <w:rFonts w:ascii="Arial" w:hAnsi="Arial" w:cs="Arial"/>
        </w:rPr>
        <w:t xml:space="preserve">appropriate engine applications </w:t>
      </w:r>
      <w:r>
        <w:rPr>
          <w:rFonts w:ascii="Arial" w:hAnsi="Arial" w:cs="Arial"/>
        </w:rPr>
        <w:t>should be based</w:t>
      </w:r>
      <w:r w:rsidR="006115FB">
        <w:rPr>
          <w:rFonts w:ascii="Arial" w:hAnsi="Arial" w:cs="Arial"/>
        </w:rPr>
        <w:t xml:space="preserve"> </w:t>
      </w:r>
      <w:r>
        <w:rPr>
          <w:rFonts w:ascii="Arial" w:hAnsi="Arial" w:cs="Arial"/>
        </w:rPr>
        <w:t>on duty-cycle</w:t>
      </w:r>
      <w:r w:rsidR="006115FB">
        <w:rPr>
          <w:rFonts w:ascii="Arial" w:hAnsi="Arial" w:cs="Arial"/>
        </w:rPr>
        <w:t>,</w:t>
      </w:r>
      <w:r>
        <w:rPr>
          <w:rFonts w:ascii="Arial" w:hAnsi="Arial" w:cs="Arial"/>
        </w:rPr>
        <w:t xml:space="preserve"> since natural gas engines are typically relegated to the lower </w:t>
      </w:r>
      <w:r w:rsidR="003414C3">
        <w:rPr>
          <w:rFonts w:ascii="Arial" w:hAnsi="Arial" w:cs="Arial"/>
        </w:rPr>
        <w:t xml:space="preserve">performance </w:t>
      </w:r>
      <w:r>
        <w:rPr>
          <w:rFonts w:ascii="Arial" w:hAnsi="Arial" w:cs="Arial"/>
        </w:rPr>
        <w:t xml:space="preserve">end of the Class 7-8 market </w:t>
      </w:r>
      <w:r w:rsidR="006115FB">
        <w:rPr>
          <w:rFonts w:ascii="Arial" w:hAnsi="Arial" w:cs="Arial"/>
        </w:rPr>
        <w:t>due to</w:t>
      </w:r>
      <w:r>
        <w:rPr>
          <w:rFonts w:ascii="Arial" w:hAnsi="Arial" w:cs="Arial"/>
        </w:rPr>
        <w:t xml:space="preserve"> their reduced torque and limited </w:t>
      </w:r>
      <w:r w:rsidR="003414C3">
        <w:rPr>
          <w:rFonts w:ascii="Arial" w:hAnsi="Arial" w:cs="Arial"/>
        </w:rPr>
        <w:t xml:space="preserve">operating </w:t>
      </w:r>
      <w:r>
        <w:rPr>
          <w:rFonts w:ascii="Arial" w:hAnsi="Arial" w:cs="Arial"/>
        </w:rPr>
        <w:t>range (some of those limitations and more are noted on ES-5)</w:t>
      </w:r>
      <w:r w:rsidR="006115FB">
        <w:rPr>
          <w:rFonts w:ascii="Arial" w:hAnsi="Arial" w:cs="Arial"/>
        </w:rPr>
        <w:t xml:space="preserve">. This </w:t>
      </w:r>
      <w:r w:rsidR="00AB6DEE">
        <w:rPr>
          <w:rFonts w:ascii="Arial" w:hAnsi="Arial" w:cs="Arial"/>
        </w:rPr>
        <w:t>is</w:t>
      </w:r>
      <w:r>
        <w:rPr>
          <w:rFonts w:ascii="Arial" w:hAnsi="Arial" w:cs="Arial"/>
        </w:rPr>
        <w:t xml:space="preserve"> why</w:t>
      </w:r>
      <w:r w:rsidR="006115FB">
        <w:rPr>
          <w:rFonts w:ascii="Arial" w:hAnsi="Arial" w:cs="Arial"/>
        </w:rPr>
        <w:t>,</w:t>
      </w:r>
      <w:r>
        <w:rPr>
          <w:rFonts w:ascii="Arial" w:hAnsi="Arial" w:cs="Arial"/>
        </w:rPr>
        <w:t xml:space="preserve"> </w:t>
      </w:r>
      <w:r w:rsidR="006115FB" w:rsidRPr="008D2807">
        <w:rPr>
          <w:rFonts w:ascii="Arial" w:hAnsi="Arial" w:cs="Arial"/>
        </w:rPr>
        <w:t>de</w:t>
      </w:r>
      <w:r w:rsidRPr="008D2807">
        <w:rPr>
          <w:rFonts w:ascii="Arial" w:hAnsi="Arial" w:cs="Arial"/>
        </w:rPr>
        <w:t>spite the promise of future lower-NOx natural gas engines, they do not serve as a potential replacement for diesels in many segments.</w:t>
      </w:r>
    </w:p>
    <w:p w14:paraId="4D80EA74" w14:textId="77777777" w:rsidR="008E367B" w:rsidRDefault="008E367B" w:rsidP="000830E4">
      <w:pPr>
        <w:rPr>
          <w:rFonts w:ascii="Arial" w:hAnsi="Arial" w:cs="Arial"/>
        </w:rPr>
      </w:pPr>
    </w:p>
    <w:p w14:paraId="65AF4F36" w14:textId="77777777" w:rsidR="006F78C1" w:rsidRDefault="0086157E" w:rsidP="000830E4">
      <w:pPr>
        <w:rPr>
          <w:rFonts w:ascii="Arial" w:hAnsi="Arial" w:cs="Arial"/>
        </w:rPr>
      </w:pPr>
      <w:r>
        <w:rPr>
          <w:rFonts w:ascii="Arial" w:hAnsi="Arial" w:cs="Arial"/>
        </w:rPr>
        <w:t>On ES-6</w:t>
      </w:r>
      <w:r w:rsidR="006115FB">
        <w:rPr>
          <w:rFonts w:ascii="Arial" w:hAnsi="Arial" w:cs="Arial"/>
        </w:rPr>
        <w:t>,</w:t>
      </w:r>
      <w:r>
        <w:rPr>
          <w:rFonts w:ascii="Arial" w:hAnsi="Arial" w:cs="Arial"/>
        </w:rPr>
        <w:t xml:space="preserve"> the report describes the Southwest Research project investigating low-NOx engine technology, noting that this project is expected to be completed by the end of 2016. Later in the report (V-1) the project is described in more detail</w:t>
      </w:r>
      <w:r w:rsidR="006F78C1">
        <w:rPr>
          <w:rFonts w:ascii="Arial" w:hAnsi="Arial" w:cs="Arial"/>
        </w:rPr>
        <w:t xml:space="preserve">. We draw two conclusions from this portion of the report: </w:t>
      </w:r>
    </w:p>
    <w:p w14:paraId="117EBA1D" w14:textId="77777777" w:rsidR="006115FB" w:rsidRDefault="006115FB" w:rsidP="000830E4">
      <w:pPr>
        <w:rPr>
          <w:rFonts w:ascii="Arial" w:hAnsi="Arial" w:cs="Arial"/>
        </w:rPr>
      </w:pPr>
    </w:p>
    <w:p w14:paraId="45B6A8CD" w14:textId="77777777" w:rsidR="006F78C1" w:rsidRDefault="006F78C1" w:rsidP="00E15994">
      <w:pPr>
        <w:pStyle w:val="ListParagraph"/>
        <w:numPr>
          <w:ilvl w:val="0"/>
          <w:numId w:val="7"/>
        </w:numPr>
        <w:rPr>
          <w:rFonts w:ascii="Arial" w:hAnsi="Arial" w:cs="Arial"/>
        </w:rPr>
      </w:pPr>
      <w:r w:rsidRPr="008D2807">
        <w:rPr>
          <w:rFonts w:ascii="Arial" w:hAnsi="Arial" w:cs="Arial"/>
        </w:rPr>
        <w:t>Definitive conclusions about different technologies cannot yet be drawn because the test is still in process</w:t>
      </w:r>
      <w:r w:rsidR="006115FB">
        <w:rPr>
          <w:rFonts w:ascii="Arial" w:hAnsi="Arial" w:cs="Arial"/>
        </w:rPr>
        <w:t>;</w:t>
      </w:r>
      <w:r>
        <w:rPr>
          <w:rFonts w:ascii="Arial" w:hAnsi="Arial" w:cs="Arial"/>
        </w:rPr>
        <w:t xml:space="preserve"> and</w:t>
      </w:r>
    </w:p>
    <w:p w14:paraId="0B769824" w14:textId="633A579F" w:rsidR="006F78C1" w:rsidRDefault="006F78C1" w:rsidP="00E15994">
      <w:pPr>
        <w:pStyle w:val="ListParagraph"/>
        <w:numPr>
          <w:ilvl w:val="0"/>
          <w:numId w:val="7"/>
        </w:numPr>
        <w:rPr>
          <w:rFonts w:ascii="Arial" w:hAnsi="Arial" w:cs="Arial"/>
        </w:rPr>
      </w:pPr>
      <w:r>
        <w:rPr>
          <w:rFonts w:ascii="Arial" w:hAnsi="Arial" w:cs="Arial"/>
        </w:rPr>
        <w:t xml:space="preserve">Even when the test is complete, it represents only the first step toward </w:t>
      </w:r>
      <w:r w:rsidR="00AB6DEE">
        <w:rPr>
          <w:rFonts w:ascii="Arial" w:hAnsi="Arial" w:cs="Arial"/>
        </w:rPr>
        <w:t xml:space="preserve">assessing </w:t>
      </w:r>
      <w:r>
        <w:rPr>
          <w:rFonts w:ascii="Arial" w:hAnsi="Arial" w:cs="Arial"/>
        </w:rPr>
        <w:t>low-NOx engine</w:t>
      </w:r>
      <w:r w:rsidR="00AB6DEE">
        <w:rPr>
          <w:rFonts w:ascii="Arial" w:hAnsi="Arial" w:cs="Arial"/>
        </w:rPr>
        <w:t xml:space="preserve"> and aftertreatment technologie</w:t>
      </w:r>
      <w:r>
        <w:rPr>
          <w:rFonts w:ascii="Arial" w:hAnsi="Arial" w:cs="Arial"/>
        </w:rPr>
        <w:t>s</w:t>
      </w:r>
      <w:r w:rsidR="00AB6DEE">
        <w:rPr>
          <w:rFonts w:ascii="Arial" w:hAnsi="Arial" w:cs="Arial"/>
        </w:rPr>
        <w:t xml:space="preserve">.  Additional evaluation on real world cycles at the vehicle level, as well as NTE compliance capability, diagnostic functions, weight, packaging, durability, reliability, maintenance requirements and </w:t>
      </w:r>
      <w:r w:rsidR="0006214A">
        <w:rPr>
          <w:rFonts w:ascii="Arial" w:hAnsi="Arial" w:cs="Arial"/>
        </w:rPr>
        <w:t>other factors</w:t>
      </w:r>
      <w:r w:rsidR="00AB6DEE">
        <w:rPr>
          <w:rFonts w:ascii="Arial" w:hAnsi="Arial" w:cs="Arial"/>
        </w:rPr>
        <w:t xml:space="preserve"> will be necessary, along with an assessment of product, development, and maintenance costs.</w:t>
      </w:r>
    </w:p>
    <w:p w14:paraId="4857A948" w14:textId="13C9C69D" w:rsidR="006F78C1" w:rsidRDefault="006F78C1" w:rsidP="00E15994">
      <w:pPr>
        <w:rPr>
          <w:rFonts w:ascii="Arial" w:hAnsi="Arial" w:cs="Arial"/>
          <w:i/>
        </w:rPr>
      </w:pPr>
    </w:p>
    <w:p w14:paraId="21FF5595" w14:textId="77D8EF9B" w:rsidR="004869AA" w:rsidRDefault="00B83C67" w:rsidP="00E15994">
      <w:pPr>
        <w:rPr>
          <w:rFonts w:ascii="Arial" w:hAnsi="Arial" w:cs="Arial"/>
        </w:rPr>
      </w:pPr>
      <w:r>
        <w:rPr>
          <w:rFonts w:ascii="Arial" w:hAnsi="Arial" w:cs="Arial"/>
        </w:rPr>
        <w:t>Page ES-9 refers to the Southwest Research project, and its goal to demonstrate 0.02 g/bhp-hr NOx emissions while complying with other standards and “not incur a GHG penalty</w:t>
      </w:r>
      <w:r w:rsidR="001C7284">
        <w:rPr>
          <w:rFonts w:ascii="Arial" w:hAnsi="Arial" w:cs="Arial"/>
        </w:rPr>
        <w:t>”</w:t>
      </w:r>
      <w:r>
        <w:rPr>
          <w:rFonts w:ascii="Arial" w:hAnsi="Arial" w:cs="Arial"/>
        </w:rPr>
        <w:t>.  Because the foreseen timeframe for regulated low NOx requirements is in the 2023+ timeframe,</w:t>
      </w:r>
      <w:r w:rsidR="004869AA">
        <w:rPr>
          <w:rFonts w:ascii="Arial" w:hAnsi="Arial" w:cs="Arial"/>
        </w:rPr>
        <w:t xml:space="preserve"> the demonstration should include capability to meet engine greenhouse gas targets in that timeframe. This would imply a GHG target equivalent to the 2024 or even 2027 levels proposed by EPA and NHTSA in the recently proposed GHG Phase 2 rule for </w:t>
      </w:r>
      <w:r w:rsidR="0006214A">
        <w:rPr>
          <w:rFonts w:ascii="Arial" w:hAnsi="Arial" w:cs="Arial"/>
        </w:rPr>
        <w:t>m</w:t>
      </w:r>
      <w:r w:rsidR="004869AA">
        <w:rPr>
          <w:rFonts w:ascii="Arial" w:hAnsi="Arial" w:cs="Arial"/>
        </w:rPr>
        <w:t>edium</w:t>
      </w:r>
      <w:r w:rsidR="001C7284">
        <w:rPr>
          <w:rFonts w:ascii="Arial" w:hAnsi="Arial" w:cs="Arial"/>
        </w:rPr>
        <w:t>-</w:t>
      </w:r>
      <w:r w:rsidR="004869AA">
        <w:rPr>
          <w:rFonts w:ascii="Arial" w:hAnsi="Arial" w:cs="Arial"/>
        </w:rPr>
        <w:t xml:space="preserve"> and heavy-duty vehicles.  Staff should also consider whether even more ambitious GHG </w:t>
      </w:r>
      <w:r w:rsidR="004869AA">
        <w:rPr>
          <w:rFonts w:ascii="Arial" w:hAnsi="Arial" w:cs="Arial"/>
        </w:rPr>
        <w:lastRenderedPageBreak/>
        <w:t>targets should be set for this technology assessment work, as CARB has stated on numerous occasions that they intend to promulgate more aggressive targets than EPA and NHTSA should they remain as proposed in the final rule.</w:t>
      </w:r>
    </w:p>
    <w:p w14:paraId="5B82EF32" w14:textId="77777777" w:rsidR="004869AA" w:rsidRDefault="004869AA" w:rsidP="00E15994">
      <w:pPr>
        <w:rPr>
          <w:rFonts w:ascii="Arial" w:hAnsi="Arial" w:cs="Arial"/>
        </w:rPr>
      </w:pPr>
    </w:p>
    <w:p w14:paraId="491F4899" w14:textId="155CB806" w:rsidR="00102CA6" w:rsidRDefault="00102CA6" w:rsidP="00E15994">
      <w:pPr>
        <w:rPr>
          <w:rFonts w:ascii="Arial" w:hAnsi="Arial" w:cs="Arial"/>
        </w:rPr>
      </w:pPr>
      <w:r>
        <w:rPr>
          <w:rFonts w:ascii="Arial" w:hAnsi="Arial" w:cs="Arial"/>
        </w:rPr>
        <w:t xml:space="preserve">The need to respect GHG and fuel consumption targets in the modern era is obvious, but the sensitivity to fuel consumption should be maintained in all technology considerations.  Many of the technologies proposed for evaluation have power demand </w:t>
      </w:r>
      <w:r w:rsidR="0041094F">
        <w:rPr>
          <w:rFonts w:ascii="Arial" w:hAnsi="Arial" w:cs="Arial"/>
        </w:rPr>
        <w:t>and</w:t>
      </w:r>
      <w:r>
        <w:rPr>
          <w:rFonts w:ascii="Arial" w:hAnsi="Arial" w:cs="Arial"/>
        </w:rPr>
        <w:t xml:space="preserve"> fuel consumption implications (close-coupled SCR catalyst, heated ammonia generation, air-assisted urea </w:t>
      </w:r>
      <w:r w:rsidR="00932871">
        <w:rPr>
          <w:rFonts w:ascii="Arial" w:hAnsi="Arial" w:cs="Arial"/>
        </w:rPr>
        <w:t>injectors, electrically heated catalyst, exhaust fuel burners, wastegate turbocharger, increased idle speed, in-cylinder post injection, intake air throttling,</w:t>
      </w:r>
      <w:r w:rsidR="009B3B59">
        <w:rPr>
          <w:rFonts w:ascii="Arial" w:hAnsi="Arial" w:cs="Arial"/>
        </w:rPr>
        <w:t xml:space="preserve"> and</w:t>
      </w:r>
      <w:r w:rsidR="00932871">
        <w:rPr>
          <w:rFonts w:ascii="Arial" w:hAnsi="Arial" w:cs="Arial"/>
        </w:rPr>
        <w:t xml:space="preserve"> </w:t>
      </w:r>
      <w:r w:rsidR="009B3B59">
        <w:rPr>
          <w:rFonts w:ascii="Arial" w:hAnsi="Arial" w:cs="Arial"/>
        </w:rPr>
        <w:t>higher EGR rates). The accounting of all these impacts when combining technology sets should be maintained during all phases of this effort</w:t>
      </w:r>
      <w:r w:rsidR="005C10F5">
        <w:rPr>
          <w:rFonts w:ascii="Arial" w:hAnsi="Arial" w:cs="Arial"/>
        </w:rPr>
        <w:t xml:space="preserve"> to ensure the GHG targets can be fulfilled</w:t>
      </w:r>
      <w:r w:rsidR="009B3B59">
        <w:rPr>
          <w:rFonts w:ascii="Arial" w:hAnsi="Arial" w:cs="Arial"/>
        </w:rPr>
        <w:t>.</w:t>
      </w:r>
    </w:p>
    <w:p w14:paraId="503103F3" w14:textId="77777777" w:rsidR="00102CA6" w:rsidRDefault="00102CA6" w:rsidP="00E15994">
      <w:pPr>
        <w:rPr>
          <w:rFonts w:ascii="Arial" w:hAnsi="Arial" w:cs="Arial"/>
        </w:rPr>
      </w:pPr>
    </w:p>
    <w:p w14:paraId="0371707A" w14:textId="554AB6F6" w:rsidR="00B83C67" w:rsidRDefault="004869AA" w:rsidP="00E15994">
      <w:pPr>
        <w:rPr>
          <w:rFonts w:ascii="Arial" w:hAnsi="Arial" w:cs="Arial"/>
        </w:rPr>
      </w:pPr>
      <w:r>
        <w:rPr>
          <w:rFonts w:ascii="Arial" w:hAnsi="Arial" w:cs="Arial"/>
        </w:rPr>
        <w:t>It is also important</w:t>
      </w:r>
      <w:r w:rsidR="005422B9">
        <w:rPr>
          <w:rFonts w:ascii="Arial" w:hAnsi="Arial" w:cs="Arial"/>
        </w:rPr>
        <w:t xml:space="preserve"> that the SwRI demonstration (extended to all regulatory requirements and real</w:t>
      </w:r>
      <w:r w:rsidR="006012DE">
        <w:rPr>
          <w:rFonts w:ascii="Arial" w:hAnsi="Arial" w:cs="Arial"/>
        </w:rPr>
        <w:t>-</w:t>
      </w:r>
      <w:r w:rsidR="005422B9">
        <w:rPr>
          <w:rFonts w:ascii="Arial" w:hAnsi="Arial" w:cs="Arial"/>
        </w:rPr>
        <w:t xml:space="preserve">world </w:t>
      </w:r>
      <w:r w:rsidR="0041094F">
        <w:rPr>
          <w:rFonts w:ascii="Arial" w:hAnsi="Arial" w:cs="Arial"/>
        </w:rPr>
        <w:t xml:space="preserve">performance </w:t>
      </w:r>
      <w:r w:rsidR="00B059E5">
        <w:rPr>
          <w:rFonts w:ascii="Arial" w:hAnsi="Arial" w:cs="Arial"/>
        </w:rPr>
        <w:t>as described earlier</w:t>
      </w:r>
      <w:r w:rsidR="005422B9">
        <w:rPr>
          <w:rFonts w:ascii="Arial" w:hAnsi="Arial" w:cs="Arial"/>
        </w:rPr>
        <w:t xml:space="preserve">) </w:t>
      </w:r>
      <w:r>
        <w:rPr>
          <w:rFonts w:ascii="Arial" w:hAnsi="Arial" w:cs="Arial"/>
        </w:rPr>
        <w:t>meet the 0.05 g/bhp-hr N</w:t>
      </w:r>
      <w:r w:rsidRPr="00F56F16">
        <w:rPr>
          <w:rFonts w:ascii="Arial" w:hAnsi="Arial" w:cs="Arial"/>
          <w:vertAlign w:val="subscript"/>
        </w:rPr>
        <w:t>2</w:t>
      </w:r>
      <w:r>
        <w:rPr>
          <w:rFonts w:ascii="Arial" w:hAnsi="Arial" w:cs="Arial"/>
        </w:rPr>
        <w:t>O target proposed in Phase 2, because N</w:t>
      </w:r>
      <w:r w:rsidRPr="00F56F16">
        <w:rPr>
          <w:rFonts w:ascii="Arial" w:hAnsi="Arial" w:cs="Arial"/>
          <w:vertAlign w:val="subscript"/>
        </w:rPr>
        <w:t>2</w:t>
      </w:r>
      <w:r>
        <w:rPr>
          <w:rFonts w:ascii="Arial" w:hAnsi="Arial" w:cs="Arial"/>
        </w:rPr>
        <w:t xml:space="preserve">O is an important parameter </w:t>
      </w:r>
      <w:r w:rsidR="005422B9">
        <w:rPr>
          <w:rFonts w:ascii="Arial" w:hAnsi="Arial" w:cs="Arial"/>
        </w:rPr>
        <w:t xml:space="preserve">in aftertreatment </w:t>
      </w:r>
      <w:r>
        <w:rPr>
          <w:rFonts w:ascii="Arial" w:hAnsi="Arial" w:cs="Arial"/>
        </w:rPr>
        <w:t xml:space="preserve">NOx </w:t>
      </w:r>
      <w:r w:rsidR="005422B9">
        <w:rPr>
          <w:rFonts w:ascii="Arial" w:hAnsi="Arial" w:cs="Arial"/>
        </w:rPr>
        <w:t>control, and is sensitive to many of the modifications being considered in the project.</w:t>
      </w:r>
    </w:p>
    <w:p w14:paraId="31F49AB7" w14:textId="77777777" w:rsidR="00B83C67" w:rsidRDefault="00B83C67" w:rsidP="00E15994">
      <w:pPr>
        <w:rPr>
          <w:rFonts w:ascii="Arial" w:hAnsi="Arial" w:cs="Arial"/>
        </w:rPr>
      </w:pPr>
    </w:p>
    <w:p w14:paraId="2442BCFA" w14:textId="6E724227" w:rsidR="00BD4D10" w:rsidRDefault="00921A5A" w:rsidP="00E15994">
      <w:pPr>
        <w:rPr>
          <w:rFonts w:ascii="Arial" w:hAnsi="Arial" w:cs="Arial"/>
        </w:rPr>
      </w:pPr>
      <w:r>
        <w:rPr>
          <w:rFonts w:ascii="Arial" w:hAnsi="Arial" w:cs="Arial"/>
        </w:rPr>
        <w:t>On</w:t>
      </w:r>
      <w:r w:rsidR="00AB6DEE">
        <w:rPr>
          <w:rFonts w:ascii="Arial" w:hAnsi="Arial" w:cs="Arial"/>
        </w:rPr>
        <w:t xml:space="preserve"> ES-9</w:t>
      </w:r>
      <w:r>
        <w:rPr>
          <w:rFonts w:ascii="Arial" w:hAnsi="Arial" w:cs="Arial"/>
        </w:rPr>
        <w:t xml:space="preserve">, </w:t>
      </w:r>
      <w:r w:rsidRPr="00AB6DEE">
        <w:rPr>
          <w:rFonts w:ascii="Arial" w:hAnsi="Arial" w:cs="Arial"/>
        </w:rPr>
        <w:t xml:space="preserve">the report notes that manufacturers </w:t>
      </w:r>
      <w:r w:rsidR="00471373">
        <w:rPr>
          <w:rFonts w:ascii="Arial" w:hAnsi="Arial" w:cs="Arial"/>
        </w:rPr>
        <w:t xml:space="preserve">typically </w:t>
      </w:r>
      <w:r w:rsidRPr="00AB6DEE">
        <w:rPr>
          <w:rFonts w:ascii="Arial" w:hAnsi="Arial" w:cs="Arial"/>
        </w:rPr>
        <w:t>certify their engines to levels below the standard</w:t>
      </w:r>
      <w:r w:rsidR="00471373">
        <w:rPr>
          <w:rFonts w:ascii="Arial" w:hAnsi="Arial" w:cs="Arial"/>
        </w:rPr>
        <w:t xml:space="preserve"> to “protect themselves against non-compliance due to minor increases in emissions in-use</w:t>
      </w:r>
      <w:r w:rsidR="00DF207A">
        <w:rPr>
          <w:rFonts w:ascii="Arial" w:hAnsi="Arial" w:cs="Arial"/>
        </w:rPr>
        <w:t>,</w:t>
      </w:r>
      <w:r w:rsidR="00471373">
        <w:rPr>
          <w:rFonts w:ascii="Arial" w:hAnsi="Arial" w:cs="Arial"/>
        </w:rPr>
        <w:t>” and to “include deterioration factors to account for any increase in emissions over the useful life.</w:t>
      </w:r>
      <w:r w:rsidR="00B56C8E">
        <w:rPr>
          <w:rFonts w:ascii="Arial" w:hAnsi="Arial" w:cs="Arial"/>
        </w:rPr>
        <w:t>”</w:t>
      </w:r>
      <w:r>
        <w:rPr>
          <w:rFonts w:ascii="Arial" w:hAnsi="Arial" w:cs="Arial"/>
        </w:rPr>
        <w:t xml:space="preserve"> </w:t>
      </w:r>
      <w:r w:rsidR="00BD4D10">
        <w:rPr>
          <w:rFonts w:ascii="Arial" w:hAnsi="Arial" w:cs="Arial"/>
        </w:rPr>
        <w:t>The</w:t>
      </w:r>
      <w:r w:rsidR="006E5E28">
        <w:rPr>
          <w:rFonts w:ascii="Arial" w:hAnsi="Arial" w:cs="Arial"/>
        </w:rPr>
        <w:t xml:space="preserve"> report then states that manufacturers today have compliance margins </w:t>
      </w:r>
      <w:r w:rsidR="006012DE">
        <w:rPr>
          <w:rFonts w:ascii="Arial" w:hAnsi="Arial" w:cs="Arial"/>
        </w:rPr>
        <w:t xml:space="preserve">of </w:t>
      </w:r>
      <w:r w:rsidR="00B56C8E">
        <w:rPr>
          <w:rFonts w:ascii="Arial" w:hAnsi="Arial" w:cs="Arial"/>
        </w:rPr>
        <w:t>10-</w:t>
      </w:r>
      <w:r w:rsidR="006E5E28">
        <w:rPr>
          <w:rFonts w:ascii="Arial" w:hAnsi="Arial" w:cs="Arial"/>
        </w:rPr>
        <w:t>to</w:t>
      </w:r>
      <w:r w:rsidR="00B56C8E">
        <w:rPr>
          <w:rFonts w:ascii="Arial" w:hAnsi="Arial" w:cs="Arial"/>
        </w:rPr>
        <w:t>-</w:t>
      </w:r>
      <w:r w:rsidR="006E5E28">
        <w:rPr>
          <w:rFonts w:ascii="Arial" w:hAnsi="Arial" w:cs="Arial"/>
        </w:rPr>
        <w:t>60% below the current standard, and</w:t>
      </w:r>
      <w:r w:rsidR="00186581">
        <w:rPr>
          <w:rFonts w:ascii="Arial" w:hAnsi="Arial" w:cs="Arial"/>
        </w:rPr>
        <w:t>, coupled with statements from an engine manufacturer, c</w:t>
      </w:r>
      <w:r w:rsidR="006E5E28">
        <w:rPr>
          <w:rFonts w:ascii="Arial" w:hAnsi="Arial" w:cs="Arial"/>
        </w:rPr>
        <w:t>oncludes that</w:t>
      </w:r>
      <w:r w:rsidR="00BD4D10">
        <w:rPr>
          <w:rFonts w:ascii="Arial" w:hAnsi="Arial" w:cs="Arial"/>
        </w:rPr>
        <w:t xml:space="preserve"> </w:t>
      </w:r>
      <w:r w:rsidR="00186581">
        <w:rPr>
          <w:rFonts w:ascii="Arial" w:hAnsi="Arial" w:cs="Arial"/>
        </w:rPr>
        <w:t>“diesel engines are likely to be certified to the optional NOx emission standard of 0.1</w:t>
      </w:r>
      <w:r w:rsidR="00964A18">
        <w:rPr>
          <w:rFonts w:ascii="Arial" w:hAnsi="Arial" w:cs="Arial"/>
        </w:rPr>
        <w:t xml:space="preserve">0 </w:t>
      </w:r>
      <w:r w:rsidR="00186581">
        <w:rPr>
          <w:rFonts w:ascii="Arial" w:hAnsi="Arial" w:cs="Arial"/>
        </w:rPr>
        <w:t>g/bhp-hr by 2016</w:t>
      </w:r>
      <w:r w:rsidR="006012DE">
        <w:rPr>
          <w:rFonts w:ascii="Arial" w:hAnsi="Arial" w:cs="Arial"/>
        </w:rPr>
        <w:t>.</w:t>
      </w:r>
      <w:r w:rsidR="00186581">
        <w:rPr>
          <w:rFonts w:ascii="Arial" w:hAnsi="Arial" w:cs="Arial"/>
        </w:rPr>
        <w:t>”</w:t>
      </w:r>
      <w:r w:rsidR="00932871">
        <w:rPr>
          <w:rFonts w:ascii="Arial" w:hAnsi="Arial" w:cs="Arial"/>
        </w:rPr>
        <w:t xml:space="preserve"> And later, at page VI-1, the report concludes that this achievement can be reached “at</w:t>
      </w:r>
      <w:r w:rsidR="009B3B59">
        <w:rPr>
          <w:rFonts w:ascii="Arial" w:hAnsi="Arial" w:cs="Arial"/>
        </w:rPr>
        <w:t xml:space="preserve"> minimal or zero” technology development cost.</w:t>
      </w:r>
      <w:r w:rsidR="00186581">
        <w:rPr>
          <w:rFonts w:ascii="Arial" w:hAnsi="Arial" w:cs="Arial"/>
        </w:rPr>
        <w:t xml:space="preserve"> The report should clarify that, while perhaps some subset of engine manufacturers </w:t>
      </w:r>
      <w:r w:rsidR="001F4297">
        <w:rPr>
          <w:rFonts w:ascii="Arial" w:hAnsi="Arial" w:cs="Arial"/>
          <w:i/>
        </w:rPr>
        <w:t xml:space="preserve">may </w:t>
      </w:r>
      <w:r w:rsidR="00A226EB">
        <w:rPr>
          <w:rFonts w:ascii="Arial" w:hAnsi="Arial" w:cs="Arial"/>
        </w:rPr>
        <w:t>have plans</w:t>
      </w:r>
      <w:r w:rsidR="00964A18">
        <w:rPr>
          <w:rFonts w:ascii="Arial" w:hAnsi="Arial" w:cs="Arial"/>
        </w:rPr>
        <w:t xml:space="preserve"> to certify diesel engines to 0.</w:t>
      </w:r>
      <w:r w:rsidR="00A226EB">
        <w:rPr>
          <w:rFonts w:ascii="Arial" w:hAnsi="Arial" w:cs="Arial"/>
        </w:rPr>
        <w:t xml:space="preserve">10 g/bhp-hr for the 2016 model year (if CARB has such knowledge), CARB does not foresee that </w:t>
      </w:r>
      <w:r w:rsidR="0006214A">
        <w:rPr>
          <w:rFonts w:ascii="Arial" w:hAnsi="Arial" w:cs="Arial"/>
        </w:rPr>
        <w:t xml:space="preserve">most </w:t>
      </w:r>
      <w:r w:rsidR="00A226EB">
        <w:rPr>
          <w:rFonts w:ascii="Arial" w:hAnsi="Arial" w:cs="Arial"/>
        </w:rPr>
        <w:t xml:space="preserve">diesel engine manufacturers will be </w:t>
      </w:r>
      <w:r w:rsidR="0041094F">
        <w:rPr>
          <w:rFonts w:ascii="Arial" w:hAnsi="Arial" w:cs="Arial"/>
        </w:rPr>
        <w:t xml:space="preserve">capable of </w:t>
      </w:r>
      <w:r w:rsidR="00A226EB">
        <w:rPr>
          <w:rFonts w:ascii="Arial" w:hAnsi="Arial" w:cs="Arial"/>
        </w:rPr>
        <w:t xml:space="preserve">certifying their 2016 engines to that level. The compliance margins observed in the certification data are indeed necessary to ensure compliance to all regulated requirements, and </w:t>
      </w:r>
      <w:r w:rsidR="0006214A">
        <w:rPr>
          <w:rFonts w:ascii="Arial" w:hAnsi="Arial" w:cs="Arial"/>
        </w:rPr>
        <w:t xml:space="preserve">manufacturers will certainly need to maintain proportionate margins for any reduced certification levels as well. </w:t>
      </w:r>
    </w:p>
    <w:p w14:paraId="2F58885B" w14:textId="35B1E444" w:rsidR="006115FB" w:rsidRDefault="006115FB" w:rsidP="00E15994">
      <w:pPr>
        <w:rPr>
          <w:rFonts w:ascii="Arial" w:hAnsi="Arial" w:cs="Arial"/>
        </w:rPr>
      </w:pPr>
    </w:p>
    <w:p w14:paraId="7273D41C" w14:textId="77777777" w:rsidR="006115FB" w:rsidRDefault="006115FB" w:rsidP="00E15994">
      <w:pPr>
        <w:rPr>
          <w:rFonts w:ascii="Arial" w:hAnsi="Arial" w:cs="Arial"/>
        </w:rPr>
      </w:pPr>
    </w:p>
    <w:p w14:paraId="0ACE6C1B" w14:textId="77777777" w:rsidR="006A7CC8" w:rsidRDefault="006A7CC8" w:rsidP="00E15994">
      <w:pPr>
        <w:rPr>
          <w:rFonts w:ascii="Arial" w:hAnsi="Arial" w:cs="Arial"/>
        </w:rPr>
      </w:pPr>
    </w:p>
    <w:p w14:paraId="619B1999" w14:textId="77777777" w:rsidR="006A7CC8" w:rsidRDefault="006A7CC8" w:rsidP="00E15994">
      <w:pPr>
        <w:rPr>
          <w:rFonts w:ascii="Arial" w:hAnsi="Arial" w:cs="Arial"/>
        </w:rPr>
      </w:pPr>
    </w:p>
    <w:p w14:paraId="11B6CED9" w14:textId="3B186E78" w:rsidR="00E15994" w:rsidRDefault="00E15994" w:rsidP="00E15994">
      <w:pPr>
        <w:rPr>
          <w:rFonts w:ascii="Arial" w:hAnsi="Arial" w:cs="Arial"/>
        </w:rPr>
      </w:pPr>
    </w:p>
    <w:p w14:paraId="2D2A2550" w14:textId="3AE413A7" w:rsidR="00964A18" w:rsidRDefault="00964A18" w:rsidP="00E15994">
      <w:pPr>
        <w:rPr>
          <w:rFonts w:ascii="Arial" w:hAnsi="Arial" w:cs="Arial"/>
        </w:rPr>
      </w:pPr>
      <w:r>
        <w:rPr>
          <w:rFonts w:ascii="Arial" w:hAnsi="Arial" w:cs="Arial"/>
        </w:rPr>
        <w:t xml:space="preserve">Several technologies are described as being interesting by virtue of their low thermal mass because they are thereby capable to heat up to effective levels quickly in an FTP. </w:t>
      </w:r>
      <w:r w:rsidR="00EB5E9F">
        <w:rPr>
          <w:rFonts w:ascii="Arial" w:hAnsi="Arial" w:cs="Arial"/>
        </w:rPr>
        <w:t xml:space="preserve"> As mentioned earlier, </w:t>
      </w:r>
      <w:r>
        <w:rPr>
          <w:rFonts w:ascii="Arial" w:hAnsi="Arial" w:cs="Arial"/>
        </w:rPr>
        <w:t>FTP capability is less important than real</w:t>
      </w:r>
      <w:r w:rsidR="009D408F">
        <w:rPr>
          <w:rFonts w:ascii="Arial" w:hAnsi="Arial" w:cs="Arial"/>
        </w:rPr>
        <w:t>-</w:t>
      </w:r>
      <w:r>
        <w:rPr>
          <w:rFonts w:ascii="Arial" w:hAnsi="Arial" w:cs="Arial"/>
        </w:rPr>
        <w:t xml:space="preserve">world capability, and the simple fact is that </w:t>
      </w:r>
      <w:r w:rsidR="0006214A">
        <w:rPr>
          <w:rFonts w:ascii="Arial" w:hAnsi="Arial" w:cs="Arial"/>
        </w:rPr>
        <w:t xml:space="preserve">the ability to heat up quickly also </w:t>
      </w:r>
      <w:r w:rsidR="0041094F">
        <w:rPr>
          <w:rFonts w:ascii="Arial" w:hAnsi="Arial" w:cs="Arial"/>
        </w:rPr>
        <w:t>results in</w:t>
      </w:r>
      <w:r w:rsidR="0006214A">
        <w:rPr>
          <w:rFonts w:ascii="Arial" w:hAnsi="Arial" w:cs="Arial"/>
        </w:rPr>
        <w:t xml:space="preserve"> cool</w:t>
      </w:r>
      <w:r w:rsidR="0041094F">
        <w:rPr>
          <w:rFonts w:ascii="Arial" w:hAnsi="Arial" w:cs="Arial"/>
        </w:rPr>
        <w:t>ing</w:t>
      </w:r>
      <w:r w:rsidR="0006214A">
        <w:rPr>
          <w:rFonts w:ascii="Arial" w:hAnsi="Arial" w:cs="Arial"/>
        </w:rPr>
        <w:t xml:space="preserve"> </w:t>
      </w:r>
      <w:r>
        <w:rPr>
          <w:rFonts w:ascii="Arial" w:hAnsi="Arial" w:cs="Arial"/>
        </w:rPr>
        <w:t>down quickly.  This means that emissions performance will be compromised more quickly upon entering light load or stop</w:t>
      </w:r>
      <w:r w:rsidR="009D408F">
        <w:rPr>
          <w:rFonts w:ascii="Arial" w:hAnsi="Arial" w:cs="Arial"/>
        </w:rPr>
        <w:t>-</w:t>
      </w:r>
      <w:r>
        <w:rPr>
          <w:rFonts w:ascii="Arial" w:hAnsi="Arial" w:cs="Arial"/>
        </w:rPr>
        <w:t>and</w:t>
      </w:r>
      <w:r w:rsidR="009D408F">
        <w:rPr>
          <w:rFonts w:ascii="Arial" w:hAnsi="Arial" w:cs="Arial"/>
        </w:rPr>
        <w:t>-</w:t>
      </w:r>
      <w:r>
        <w:rPr>
          <w:rFonts w:ascii="Arial" w:hAnsi="Arial" w:cs="Arial"/>
        </w:rPr>
        <w:t>go conditions.</w:t>
      </w:r>
    </w:p>
    <w:p w14:paraId="44E636AB" w14:textId="77777777" w:rsidR="00620EFF" w:rsidRDefault="00620EFF" w:rsidP="00E15994">
      <w:pPr>
        <w:rPr>
          <w:rFonts w:ascii="Arial" w:hAnsi="Arial" w:cs="Arial"/>
        </w:rPr>
      </w:pPr>
    </w:p>
    <w:p w14:paraId="4ECC1856" w14:textId="6281C04E" w:rsidR="00620EFF" w:rsidRDefault="00620EFF" w:rsidP="00E15994">
      <w:pPr>
        <w:rPr>
          <w:rFonts w:ascii="Arial" w:hAnsi="Arial" w:cs="Arial"/>
        </w:rPr>
      </w:pPr>
      <w:r>
        <w:rPr>
          <w:rFonts w:ascii="Arial" w:hAnsi="Arial" w:cs="Arial"/>
        </w:rPr>
        <w:t xml:space="preserve">In a similar </w:t>
      </w:r>
      <w:r w:rsidR="00913F54">
        <w:rPr>
          <w:rFonts w:ascii="Arial" w:hAnsi="Arial" w:cs="Arial"/>
        </w:rPr>
        <w:t>vein</w:t>
      </w:r>
      <w:r>
        <w:rPr>
          <w:rFonts w:ascii="Arial" w:hAnsi="Arial" w:cs="Arial"/>
        </w:rPr>
        <w:t xml:space="preserve">, certain technologies such as NOx adsorbers and ammonia storage devices may </w:t>
      </w:r>
      <w:r w:rsidR="002B1CE8">
        <w:rPr>
          <w:rFonts w:ascii="Arial" w:hAnsi="Arial" w:cs="Arial"/>
        </w:rPr>
        <w:t>prove to be</w:t>
      </w:r>
      <w:r>
        <w:rPr>
          <w:rFonts w:ascii="Arial" w:hAnsi="Arial" w:cs="Arial"/>
        </w:rPr>
        <w:t xml:space="preserve"> effective in limited</w:t>
      </w:r>
      <w:r w:rsidR="007E4040">
        <w:rPr>
          <w:rFonts w:ascii="Arial" w:hAnsi="Arial" w:cs="Arial"/>
        </w:rPr>
        <w:t>, short-</w:t>
      </w:r>
      <w:r w:rsidR="001F4297">
        <w:rPr>
          <w:rFonts w:ascii="Arial" w:hAnsi="Arial" w:cs="Arial"/>
        </w:rPr>
        <w:t>duration</w:t>
      </w:r>
      <w:r>
        <w:rPr>
          <w:rFonts w:ascii="Arial" w:hAnsi="Arial" w:cs="Arial"/>
        </w:rPr>
        <w:t xml:space="preserve"> operating conditions</w:t>
      </w:r>
      <w:r w:rsidR="00DF207A">
        <w:rPr>
          <w:rFonts w:ascii="Arial" w:hAnsi="Arial" w:cs="Arial"/>
        </w:rPr>
        <w:t>,</w:t>
      </w:r>
      <w:r w:rsidR="002B1CE8">
        <w:rPr>
          <w:rFonts w:ascii="Arial" w:hAnsi="Arial" w:cs="Arial"/>
        </w:rPr>
        <w:t xml:space="preserve"> such as during an FTP demonstration</w:t>
      </w:r>
      <w:r>
        <w:rPr>
          <w:rFonts w:ascii="Arial" w:hAnsi="Arial" w:cs="Arial"/>
        </w:rPr>
        <w:t>, but would be saturated (NOx adsorbers) or depleted (</w:t>
      </w:r>
      <w:r w:rsidR="00913F54">
        <w:rPr>
          <w:rFonts w:ascii="Arial" w:hAnsi="Arial" w:cs="Arial"/>
        </w:rPr>
        <w:t>ammonia storage devices) beyond effectiveness in many real</w:t>
      </w:r>
      <w:r w:rsidR="009D408F">
        <w:rPr>
          <w:rFonts w:ascii="Arial" w:hAnsi="Arial" w:cs="Arial"/>
        </w:rPr>
        <w:t>-</w:t>
      </w:r>
      <w:r w:rsidR="00913F54">
        <w:rPr>
          <w:rFonts w:ascii="Arial" w:hAnsi="Arial" w:cs="Arial"/>
        </w:rPr>
        <w:t>world operating regimes.</w:t>
      </w:r>
    </w:p>
    <w:p w14:paraId="06CE6965" w14:textId="77777777" w:rsidR="00964A18" w:rsidRDefault="00964A18" w:rsidP="00E15994">
      <w:pPr>
        <w:rPr>
          <w:rFonts w:ascii="Arial" w:hAnsi="Arial" w:cs="Arial"/>
        </w:rPr>
      </w:pPr>
    </w:p>
    <w:p w14:paraId="37AE0C7A" w14:textId="65DBEE23" w:rsidR="00964A18" w:rsidRDefault="00964A18" w:rsidP="00F56F16">
      <w:pPr>
        <w:jc w:val="both"/>
        <w:rPr>
          <w:rFonts w:ascii="Arial" w:hAnsi="Arial" w:cs="Arial"/>
        </w:rPr>
      </w:pPr>
      <w:r>
        <w:rPr>
          <w:rFonts w:ascii="Arial" w:hAnsi="Arial" w:cs="Arial"/>
        </w:rPr>
        <w:t>More generally speaking, technologies that have been adapted from light</w:t>
      </w:r>
      <w:r w:rsidR="00DF207A">
        <w:rPr>
          <w:rFonts w:ascii="Arial" w:hAnsi="Arial" w:cs="Arial"/>
        </w:rPr>
        <w:t>-</w:t>
      </w:r>
      <w:r>
        <w:rPr>
          <w:rFonts w:ascii="Arial" w:hAnsi="Arial" w:cs="Arial"/>
        </w:rPr>
        <w:t>duty</w:t>
      </w:r>
      <w:r w:rsidR="00DF207A">
        <w:rPr>
          <w:rFonts w:ascii="Arial" w:hAnsi="Arial" w:cs="Arial"/>
        </w:rPr>
        <w:t xml:space="preserve"> applications</w:t>
      </w:r>
      <w:r>
        <w:rPr>
          <w:rFonts w:ascii="Arial" w:hAnsi="Arial" w:cs="Arial"/>
        </w:rPr>
        <w:t>, such as thin-wall substrates, should not be assumed capable to survive in the heavy-duty environment. Peak exhaust temperatures driven by full load operation are experienced only rarely and for a few seconds in light</w:t>
      </w:r>
      <w:r w:rsidR="00DF207A">
        <w:rPr>
          <w:rFonts w:ascii="Arial" w:hAnsi="Arial" w:cs="Arial"/>
        </w:rPr>
        <w:t>-</w:t>
      </w:r>
      <w:r>
        <w:rPr>
          <w:rFonts w:ascii="Arial" w:hAnsi="Arial" w:cs="Arial"/>
        </w:rPr>
        <w:t xml:space="preserve">duty applications, compared to </w:t>
      </w:r>
      <w:r w:rsidR="007E4040">
        <w:rPr>
          <w:rFonts w:ascii="Arial" w:hAnsi="Arial" w:cs="Arial"/>
        </w:rPr>
        <w:t xml:space="preserve">frequent or </w:t>
      </w:r>
      <w:r>
        <w:rPr>
          <w:rFonts w:ascii="Arial" w:hAnsi="Arial" w:cs="Arial"/>
        </w:rPr>
        <w:t xml:space="preserve">sustained periods of several minutes in heavy-duty applications when </w:t>
      </w:r>
      <w:r w:rsidR="007E4040">
        <w:rPr>
          <w:rFonts w:ascii="Arial" w:hAnsi="Arial" w:cs="Arial"/>
        </w:rPr>
        <w:t xml:space="preserve">accelerating or </w:t>
      </w:r>
      <w:r>
        <w:rPr>
          <w:rFonts w:ascii="Arial" w:hAnsi="Arial" w:cs="Arial"/>
        </w:rPr>
        <w:t xml:space="preserve">climbing a hill. </w:t>
      </w:r>
      <w:r w:rsidR="0006214A">
        <w:rPr>
          <w:rFonts w:ascii="Arial" w:hAnsi="Arial" w:cs="Arial"/>
        </w:rPr>
        <w:t>Moreover</w:t>
      </w:r>
      <w:r w:rsidR="00DF207A">
        <w:rPr>
          <w:rFonts w:ascii="Arial" w:hAnsi="Arial" w:cs="Arial"/>
        </w:rPr>
        <w:t>,</w:t>
      </w:r>
      <w:r w:rsidR="0006214A">
        <w:rPr>
          <w:rFonts w:ascii="Arial" w:hAnsi="Arial" w:cs="Arial"/>
        </w:rPr>
        <w:t xml:space="preserve"> the</w:t>
      </w:r>
      <w:r>
        <w:rPr>
          <w:rFonts w:ascii="Arial" w:hAnsi="Arial" w:cs="Arial"/>
        </w:rPr>
        <w:t xml:space="preserve"> regulated</w:t>
      </w:r>
      <w:r w:rsidR="007E4040">
        <w:rPr>
          <w:rFonts w:ascii="Arial" w:hAnsi="Arial" w:cs="Arial"/>
        </w:rPr>
        <w:t xml:space="preserve"> and expected</w:t>
      </w:r>
      <w:r>
        <w:rPr>
          <w:rFonts w:ascii="Arial" w:hAnsi="Arial" w:cs="Arial"/>
        </w:rPr>
        <w:t xml:space="preserve"> useful life is much longer in the heavy-duty sector </w:t>
      </w:r>
      <w:r w:rsidR="0006214A">
        <w:rPr>
          <w:rFonts w:ascii="Arial" w:hAnsi="Arial" w:cs="Arial"/>
        </w:rPr>
        <w:t>than in the light-duty sector.</w:t>
      </w:r>
    </w:p>
    <w:p w14:paraId="2B21746C" w14:textId="77777777" w:rsidR="00964A18" w:rsidRDefault="00964A18" w:rsidP="00E15994">
      <w:pPr>
        <w:rPr>
          <w:rFonts w:ascii="Arial" w:hAnsi="Arial" w:cs="Arial"/>
        </w:rPr>
      </w:pPr>
    </w:p>
    <w:p w14:paraId="3D7C0D61" w14:textId="12816938" w:rsidR="00E15994" w:rsidRPr="00E15994" w:rsidRDefault="00927B09" w:rsidP="00E15994">
      <w:pPr>
        <w:rPr>
          <w:rFonts w:ascii="Arial" w:hAnsi="Arial" w:cs="Arial"/>
          <w:b/>
        </w:rPr>
      </w:pPr>
      <w:r>
        <w:rPr>
          <w:rFonts w:ascii="Arial" w:hAnsi="Arial" w:cs="Arial"/>
          <w:b/>
        </w:rPr>
        <w:t>Technology Costs</w:t>
      </w:r>
    </w:p>
    <w:p w14:paraId="5B1A1A47" w14:textId="77777777" w:rsidR="00927B09" w:rsidRDefault="00927B09" w:rsidP="00E15994">
      <w:pPr>
        <w:rPr>
          <w:rFonts w:ascii="Arial" w:hAnsi="Arial" w:cs="Arial"/>
        </w:rPr>
      </w:pPr>
    </w:p>
    <w:p w14:paraId="136F000B" w14:textId="3060D2E5" w:rsidR="00927B09" w:rsidRDefault="00927B09" w:rsidP="00E15994">
      <w:pPr>
        <w:rPr>
          <w:rFonts w:ascii="Arial" w:hAnsi="Arial" w:cs="Arial"/>
        </w:rPr>
      </w:pPr>
      <w:r>
        <w:rPr>
          <w:rFonts w:ascii="Arial" w:hAnsi="Arial" w:cs="Arial"/>
        </w:rPr>
        <w:t xml:space="preserve">Page ES-10 includes an estimation by </w:t>
      </w:r>
      <w:r w:rsidR="008E7C62">
        <w:rPr>
          <w:rFonts w:ascii="Arial" w:hAnsi="Arial" w:cs="Arial"/>
        </w:rPr>
        <w:t xml:space="preserve">the Manufacturers of Emissions Control Association that the “incremental cost of future advanced technologies” to achieve 0.02 g/bhp-hr NOx to be approximately $500. It is far too early in this investigation to make any reasonable estimation of costs, as the research is not at all close to demonstrating technical capability, especially considering the full range of requirements that effective commercial systems </w:t>
      </w:r>
      <w:r w:rsidR="007E4040">
        <w:rPr>
          <w:rFonts w:ascii="Arial" w:hAnsi="Arial" w:cs="Arial"/>
        </w:rPr>
        <w:t>must meet</w:t>
      </w:r>
      <w:r w:rsidR="008E7C62">
        <w:rPr>
          <w:rFonts w:ascii="Arial" w:hAnsi="Arial" w:cs="Arial"/>
        </w:rPr>
        <w:t xml:space="preserve">. Likewise, </w:t>
      </w:r>
      <w:r w:rsidR="00DF207A">
        <w:rPr>
          <w:rFonts w:ascii="Arial" w:hAnsi="Arial" w:cs="Arial"/>
        </w:rPr>
        <w:t xml:space="preserve">neither </w:t>
      </w:r>
      <w:r w:rsidR="00AA22DE">
        <w:rPr>
          <w:rFonts w:ascii="Arial" w:hAnsi="Arial" w:cs="Arial"/>
        </w:rPr>
        <w:t>the makeup of this cost figure</w:t>
      </w:r>
      <w:r w:rsidR="00B56C8E">
        <w:rPr>
          <w:rFonts w:ascii="Arial" w:hAnsi="Arial" w:cs="Arial"/>
        </w:rPr>
        <w:t>,</w:t>
      </w:r>
      <w:r w:rsidR="00AA22DE">
        <w:rPr>
          <w:rFonts w:ascii="Arial" w:hAnsi="Arial" w:cs="Arial"/>
        </w:rPr>
        <w:t xml:space="preserve"> </w:t>
      </w:r>
      <w:r w:rsidR="008E7C62">
        <w:rPr>
          <w:rFonts w:ascii="Arial" w:hAnsi="Arial" w:cs="Arial"/>
        </w:rPr>
        <w:t xml:space="preserve">nor </w:t>
      </w:r>
      <w:r w:rsidR="001841F5">
        <w:rPr>
          <w:rFonts w:ascii="Arial" w:hAnsi="Arial" w:cs="Arial"/>
        </w:rPr>
        <w:t>an</w:t>
      </w:r>
      <w:r w:rsidR="00F56F16">
        <w:rPr>
          <w:rFonts w:ascii="Arial" w:hAnsi="Arial" w:cs="Arial"/>
        </w:rPr>
        <w:t xml:space="preserve"> </w:t>
      </w:r>
      <w:r w:rsidR="008E7C62">
        <w:rPr>
          <w:rFonts w:ascii="Arial" w:hAnsi="Arial" w:cs="Arial"/>
        </w:rPr>
        <w:t>adequate</w:t>
      </w:r>
      <w:r w:rsidR="00AA22DE">
        <w:rPr>
          <w:rFonts w:ascii="Arial" w:hAnsi="Arial" w:cs="Arial"/>
        </w:rPr>
        <w:t xml:space="preserve"> description </w:t>
      </w:r>
      <w:r w:rsidR="00F56F16">
        <w:rPr>
          <w:rFonts w:ascii="Arial" w:hAnsi="Arial" w:cs="Arial"/>
        </w:rPr>
        <w:t xml:space="preserve">of the </w:t>
      </w:r>
      <w:r w:rsidR="00AA22DE">
        <w:rPr>
          <w:rFonts w:ascii="Arial" w:hAnsi="Arial" w:cs="Arial"/>
        </w:rPr>
        <w:t>components and systems that theoretically make up this figure</w:t>
      </w:r>
      <w:r w:rsidR="001841F5">
        <w:rPr>
          <w:rFonts w:ascii="Arial" w:hAnsi="Arial" w:cs="Arial"/>
        </w:rPr>
        <w:t xml:space="preserve"> were provided</w:t>
      </w:r>
      <w:r w:rsidR="00AA22DE">
        <w:rPr>
          <w:rFonts w:ascii="Arial" w:hAnsi="Arial" w:cs="Arial"/>
        </w:rPr>
        <w:t>.  V</w:t>
      </w:r>
      <w:r w:rsidR="008E7C62">
        <w:rPr>
          <w:rFonts w:ascii="Arial" w:hAnsi="Arial" w:cs="Arial"/>
        </w:rPr>
        <w:t>olvo is concerned that uninformed parties will be quick to capture this figure without merit</w:t>
      </w:r>
      <w:r w:rsidR="00AA22DE">
        <w:rPr>
          <w:rFonts w:ascii="Arial" w:hAnsi="Arial" w:cs="Arial"/>
        </w:rPr>
        <w:t>, and recommends it be removed from the assessment, or, at minimum, be appropriately represented as preliminary speculation without substantiation.</w:t>
      </w:r>
    </w:p>
    <w:p w14:paraId="24616F34" w14:textId="77777777" w:rsidR="00EB5E9F" w:rsidRDefault="00EB5E9F" w:rsidP="00E15994">
      <w:pPr>
        <w:rPr>
          <w:rFonts w:ascii="Arial" w:hAnsi="Arial" w:cs="Arial"/>
        </w:rPr>
      </w:pPr>
    </w:p>
    <w:p w14:paraId="00FAA06E" w14:textId="4AC759E7" w:rsidR="00F56F16" w:rsidRDefault="00EB5E9F" w:rsidP="00E15994">
      <w:pPr>
        <w:rPr>
          <w:rFonts w:ascii="Arial" w:hAnsi="Arial" w:cs="Arial"/>
        </w:rPr>
      </w:pPr>
      <w:r>
        <w:rPr>
          <w:rFonts w:ascii="Arial" w:hAnsi="Arial" w:cs="Arial"/>
        </w:rPr>
        <w:t>Cost implications should not be studied only on the basis of incremental component costs</w:t>
      </w:r>
      <w:r w:rsidR="007E4040">
        <w:rPr>
          <w:rFonts w:ascii="Arial" w:hAnsi="Arial" w:cs="Arial"/>
        </w:rPr>
        <w:t xml:space="preserve"> nor should they be based on optimistic projections of suppliers </w:t>
      </w:r>
      <w:r w:rsidR="001F4297">
        <w:rPr>
          <w:rFonts w:ascii="Arial" w:hAnsi="Arial" w:cs="Arial"/>
        </w:rPr>
        <w:lastRenderedPageBreak/>
        <w:t>eager</w:t>
      </w:r>
      <w:r w:rsidR="007E4040">
        <w:rPr>
          <w:rFonts w:ascii="Arial" w:hAnsi="Arial" w:cs="Arial"/>
        </w:rPr>
        <w:t xml:space="preserve"> to </w:t>
      </w:r>
      <w:r w:rsidR="001F4297">
        <w:rPr>
          <w:rFonts w:ascii="Arial" w:hAnsi="Arial" w:cs="Arial"/>
        </w:rPr>
        <w:t>have</w:t>
      </w:r>
      <w:r w:rsidR="007E4040">
        <w:rPr>
          <w:rFonts w:ascii="Arial" w:hAnsi="Arial" w:cs="Arial"/>
        </w:rPr>
        <w:t xml:space="preserve"> products </w:t>
      </w:r>
      <w:r w:rsidR="001F4297">
        <w:rPr>
          <w:rFonts w:ascii="Arial" w:hAnsi="Arial" w:cs="Arial"/>
        </w:rPr>
        <w:t xml:space="preserve">ushered </w:t>
      </w:r>
      <w:r w:rsidR="007E4040">
        <w:rPr>
          <w:rFonts w:ascii="Arial" w:hAnsi="Arial" w:cs="Arial"/>
        </w:rPr>
        <w:t>into the market place</w:t>
      </w:r>
      <w:r w:rsidR="001F4297">
        <w:rPr>
          <w:rFonts w:ascii="Arial" w:hAnsi="Arial" w:cs="Arial"/>
        </w:rPr>
        <w:t xml:space="preserve"> by regulation</w:t>
      </w:r>
      <w:r>
        <w:rPr>
          <w:rFonts w:ascii="Arial" w:hAnsi="Arial" w:cs="Arial"/>
        </w:rPr>
        <w:t>. Development costs, supporting hardware</w:t>
      </w:r>
      <w:r w:rsidR="00102CA6">
        <w:rPr>
          <w:rFonts w:ascii="Arial" w:hAnsi="Arial" w:cs="Arial"/>
        </w:rPr>
        <w:t>, control module</w:t>
      </w:r>
      <w:r>
        <w:rPr>
          <w:rFonts w:ascii="Arial" w:hAnsi="Arial" w:cs="Arial"/>
        </w:rPr>
        <w:t xml:space="preserve"> and sensor requirements, </w:t>
      </w:r>
      <w:r w:rsidR="002B1CE8">
        <w:rPr>
          <w:rFonts w:ascii="Arial" w:hAnsi="Arial" w:cs="Arial"/>
        </w:rPr>
        <w:t xml:space="preserve">operating costs, </w:t>
      </w:r>
      <w:r>
        <w:rPr>
          <w:rFonts w:ascii="Arial" w:hAnsi="Arial" w:cs="Arial"/>
        </w:rPr>
        <w:t xml:space="preserve">maintenance costs, and increased warranty costs should all be included in any cost estimation. </w:t>
      </w:r>
      <w:r w:rsidR="002B1CE8">
        <w:rPr>
          <w:rFonts w:ascii="Arial" w:hAnsi="Arial" w:cs="Arial"/>
        </w:rPr>
        <w:t>Fuel consumption rates are inherent to the controls of the program, but increases in</w:t>
      </w:r>
      <w:r w:rsidR="00102CA6">
        <w:rPr>
          <w:rFonts w:ascii="Arial" w:hAnsi="Arial" w:cs="Arial"/>
        </w:rPr>
        <w:t xml:space="preserve"> urea </w:t>
      </w:r>
      <w:r w:rsidR="002B1CE8">
        <w:rPr>
          <w:rFonts w:ascii="Arial" w:hAnsi="Arial" w:cs="Arial"/>
        </w:rPr>
        <w:t xml:space="preserve">consumption rates will be important to understanding operating costs. </w:t>
      </w:r>
      <w:r w:rsidR="00620EFF">
        <w:rPr>
          <w:rFonts w:ascii="Arial" w:hAnsi="Arial" w:cs="Arial"/>
        </w:rPr>
        <w:t>To what extent will the NOx sensor be depended upon in the control scheme at these very low levels, and with what long</w:t>
      </w:r>
      <w:r w:rsidR="009D408F">
        <w:rPr>
          <w:rFonts w:ascii="Arial" w:hAnsi="Arial" w:cs="Arial"/>
        </w:rPr>
        <w:t>-</w:t>
      </w:r>
      <w:r w:rsidR="00620EFF">
        <w:rPr>
          <w:rFonts w:ascii="Arial" w:hAnsi="Arial" w:cs="Arial"/>
        </w:rPr>
        <w:t xml:space="preserve">term accuracy requirements and associated cost increase? </w:t>
      </w:r>
      <w:r>
        <w:rPr>
          <w:rFonts w:ascii="Arial" w:hAnsi="Arial" w:cs="Arial"/>
        </w:rPr>
        <w:t xml:space="preserve">OBD development and demonstration costs represent a significant portion of R&amp;D expense for manufacturers today and should not be excluded from consideration in this analysis.  </w:t>
      </w:r>
    </w:p>
    <w:p w14:paraId="78C13487" w14:textId="77777777" w:rsidR="00F56F16" w:rsidRDefault="00F56F16" w:rsidP="00E15994">
      <w:pPr>
        <w:rPr>
          <w:rFonts w:ascii="Arial" w:hAnsi="Arial" w:cs="Arial"/>
        </w:rPr>
      </w:pPr>
    </w:p>
    <w:p w14:paraId="48F3E320" w14:textId="29E95DD3" w:rsidR="00EB5E9F" w:rsidRDefault="00EB5E9F" w:rsidP="00E15994">
      <w:pPr>
        <w:rPr>
          <w:rFonts w:ascii="Arial" w:hAnsi="Arial" w:cs="Arial"/>
        </w:rPr>
      </w:pPr>
      <w:r>
        <w:rPr>
          <w:rFonts w:ascii="Arial" w:hAnsi="Arial" w:cs="Arial"/>
        </w:rPr>
        <w:t xml:space="preserve">The GHG Phase 2 regulation, and any additional stringency imposed by CARB to meet California’s ambitious climate change goals, will </w:t>
      </w:r>
      <w:r w:rsidR="00620EFF">
        <w:rPr>
          <w:rFonts w:ascii="Arial" w:hAnsi="Arial" w:cs="Arial"/>
        </w:rPr>
        <w:t>require</w:t>
      </w:r>
      <w:r w:rsidR="00787AB8">
        <w:rPr>
          <w:rFonts w:ascii="Arial" w:hAnsi="Arial" w:cs="Arial"/>
        </w:rPr>
        <w:t xml:space="preserve"> huge product development investment</w:t>
      </w:r>
      <w:r>
        <w:rPr>
          <w:rFonts w:ascii="Arial" w:hAnsi="Arial" w:cs="Arial"/>
        </w:rPr>
        <w:t xml:space="preserve">s and </w:t>
      </w:r>
      <w:r w:rsidR="00620EFF">
        <w:rPr>
          <w:rFonts w:ascii="Arial" w:hAnsi="Arial" w:cs="Arial"/>
        </w:rPr>
        <w:t xml:space="preserve">impose significant </w:t>
      </w:r>
      <w:r>
        <w:rPr>
          <w:rFonts w:ascii="Arial" w:hAnsi="Arial" w:cs="Arial"/>
        </w:rPr>
        <w:t>resource demands on the heavy-duty truck and engine industries. Manufacturer resources were heavily stressed to deliver singular technologies in the “Clean Diesel” development era (EGR for 20</w:t>
      </w:r>
      <w:r w:rsidR="00787AB8">
        <w:rPr>
          <w:rFonts w:ascii="Arial" w:hAnsi="Arial" w:cs="Arial"/>
        </w:rPr>
        <w:t>0</w:t>
      </w:r>
      <w:r>
        <w:rPr>
          <w:rFonts w:ascii="Arial" w:hAnsi="Arial" w:cs="Arial"/>
        </w:rPr>
        <w:t>4, DPFs for 2007, and SCR for 2010). GHG Phase 2 regulation</w:t>
      </w:r>
      <w:r w:rsidR="00620EFF">
        <w:rPr>
          <w:rFonts w:ascii="Arial" w:hAnsi="Arial" w:cs="Arial"/>
        </w:rPr>
        <w:t>, by contrast,</w:t>
      </w:r>
      <w:r>
        <w:rPr>
          <w:rFonts w:ascii="Arial" w:hAnsi="Arial" w:cs="Arial"/>
        </w:rPr>
        <w:t xml:space="preserve"> proposes the launch of multiple </w:t>
      </w:r>
      <w:r w:rsidR="00787AB8">
        <w:rPr>
          <w:rFonts w:ascii="Arial" w:hAnsi="Arial" w:cs="Arial"/>
        </w:rPr>
        <w:t>complex new technology packages simultaneously</w:t>
      </w:r>
      <w:r w:rsidR="00620EFF">
        <w:rPr>
          <w:rFonts w:ascii="Arial" w:hAnsi="Arial" w:cs="Arial"/>
        </w:rPr>
        <w:t>,</w:t>
      </w:r>
      <w:r w:rsidR="00787AB8">
        <w:rPr>
          <w:rFonts w:ascii="Arial" w:hAnsi="Arial" w:cs="Arial"/>
        </w:rPr>
        <w:t xml:space="preserve"> aimed at different market segments.  Adding Low NOx technology development and deployment will be an enormous burden, so it will be important to accurately assess all these costs and development challenges.</w:t>
      </w:r>
    </w:p>
    <w:p w14:paraId="4F5D162B" w14:textId="77777777" w:rsidR="00B059E5" w:rsidRDefault="00B059E5" w:rsidP="00E15994">
      <w:pPr>
        <w:rPr>
          <w:rFonts w:ascii="Arial" w:hAnsi="Arial" w:cs="Arial"/>
        </w:rPr>
      </w:pPr>
    </w:p>
    <w:p w14:paraId="41285DC4" w14:textId="320A4DA2" w:rsidR="00B059E5" w:rsidRDefault="00B059E5" w:rsidP="00E15994">
      <w:pPr>
        <w:rPr>
          <w:rFonts w:ascii="Arial" w:hAnsi="Arial" w:cs="Arial"/>
        </w:rPr>
      </w:pPr>
      <w:r>
        <w:rPr>
          <w:rFonts w:ascii="Arial" w:hAnsi="Arial" w:cs="Arial"/>
        </w:rPr>
        <w:t xml:space="preserve">Volume impacts should also be considered, because we don’t know the full regulatory landscape for lower NOx in the US.  If California’s uniquely challenging air quality issues are addressed via a non-harmonized CARB </w:t>
      </w:r>
      <w:r w:rsidR="00620EFF">
        <w:rPr>
          <w:rFonts w:ascii="Arial" w:hAnsi="Arial" w:cs="Arial"/>
        </w:rPr>
        <w:t>NOx standard, the incremental costs will be even higher than those built on assumption of nationwide sales volumes.</w:t>
      </w:r>
    </w:p>
    <w:p w14:paraId="44A2027E" w14:textId="77777777" w:rsidR="00927B09" w:rsidRDefault="00927B09" w:rsidP="00E15994">
      <w:pPr>
        <w:rPr>
          <w:rFonts w:ascii="Arial" w:hAnsi="Arial" w:cs="Arial"/>
        </w:rPr>
      </w:pPr>
    </w:p>
    <w:p w14:paraId="164670E5" w14:textId="43923530" w:rsidR="00E15994" w:rsidRDefault="00E15994" w:rsidP="00E15994">
      <w:pPr>
        <w:rPr>
          <w:rFonts w:ascii="Arial" w:hAnsi="Arial" w:cs="Arial"/>
        </w:rPr>
      </w:pPr>
      <w:r>
        <w:rPr>
          <w:rFonts w:ascii="Arial" w:hAnsi="Arial" w:cs="Arial"/>
        </w:rPr>
        <w:t>In “Next Steps” (p. IX-1)</w:t>
      </w:r>
      <w:r w:rsidR="00B5767F">
        <w:rPr>
          <w:rFonts w:ascii="Arial" w:hAnsi="Arial" w:cs="Arial"/>
        </w:rPr>
        <w:t>,</w:t>
      </w:r>
      <w:r>
        <w:rPr>
          <w:rFonts w:ascii="Arial" w:hAnsi="Arial" w:cs="Arial"/>
        </w:rPr>
        <w:t xml:space="preserve"> the report notes that “ARB should continue to provide incentive funding for low-NOx heavy-duty engines to encourage engine manufacturers to develop and certify engines that meet the optional NOx standards.” </w:t>
      </w:r>
      <w:r w:rsidRPr="00AA22DE">
        <w:rPr>
          <w:rFonts w:ascii="Arial" w:hAnsi="Arial" w:cs="Arial"/>
        </w:rPr>
        <w:t xml:space="preserve">The incentives </w:t>
      </w:r>
      <w:r w:rsidR="00831D34">
        <w:rPr>
          <w:rFonts w:ascii="Arial" w:hAnsi="Arial" w:cs="Arial"/>
        </w:rPr>
        <w:t>will be</w:t>
      </w:r>
      <w:bookmarkStart w:id="0" w:name="_GoBack"/>
      <w:bookmarkEnd w:id="0"/>
      <w:r w:rsidRPr="00AA22DE">
        <w:rPr>
          <w:rFonts w:ascii="Arial" w:hAnsi="Arial" w:cs="Arial"/>
        </w:rPr>
        <w:t xml:space="preserve"> critical because the customer </w:t>
      </w:r>
      <w:r w:rsidR="00AA22DE">
        <w:rPr>
          <w:rFonts w:ascii="Arial" w:hAnsi="Arial" w:cs="Arial"/>
        </w:rPr>
        <w:t xml:space="preserve">does not derive direct operational </w:t>
      </w:r>
      <w:r w:rsidRPr="00AA22DE">
        <w:rPr>
          <w:rFonts w:ascii="Arial" w:hAnsi="Arial" w:cs="Arial"/>
        </w:rPr>
        <w:t xml:space="preserve">benefit </w:t>
      </w:r>
      <w:r w:rsidR="00AA22DE">
        <w:rPr>
          <w:rFonts w:ascii="Arial" w:hAnsi="Arial" w:cs="Arial"/>
        </w:rPr>
        <w:t xml:space="preserve">from </w:t>
      </w:r>
      <w:r w:rsidRPr="00AA22DE">
        <w:rPr>
          <w:rFonts w:ascii="Arial" w:hAnsi="Arial" w:cs="Arial"/>
        </w:rPr>
        <w:t>low</w:t>
      </w:r>
      <w:r w:rsidR="00AA22DE">
        <w:rPr>
          <w:rFonts w:ascii="Arial" w:hAnsi="Arial" w:cs="Arial"/>
        </w:rPr>
        <w:t xml:space="preserve"> </w:t>
      </w:r>
      <w:r w:rsidRPr="00AA22DE">
        <w:rPr>
          <w:rFonts w:ascii="Arial" w:hAnsi="Arial" w:cs="Arial"/>
        </w:rPr>
        <w:t xml:space="preserve">NOx </w:t>
      </w:r>
      <w:r w:rsidR="00AA22DE">
        <w:rPr>
          <w:rFonts w:ascii="Arial" w:hAnsi="Arial" w:cs="Arial"/>
        </w:rPr>
        <w:t>technologies.    Manufacturers will require significant, long</w:t>
      </w:r>
      <w:r w:rsidR="00126D0D">
        <w:rPr>
          <w:rFonts w:ascii="Arial" w:hAnsi="Arial" w:cs="Arial"/>
        </w:rPr>
        <w:t>-</w:t>
      </w:r>
      <w:r w:rsidR="00AA22DE">
        <w:rPr>
          <w:rFonts w:ascii="Arial" w:hAnsi="Arial" w:cs="Arial"/>
        </w:rPr>
        <w:t>term incentive commitments to have the confidence to foresee an active market for low NOx products before launching the investments</w:t>
      </w:r>
      <w:r>
        <w:rPr>
          <w:rFonts w:ascii="Arial" w:hAnsi="Arial" w:cs="Arial"/>
        </w:rPr>
        <w:t xml:space="preserve"> </w:t>
      </w:r>
      <w:r w:rsidR="00AA22DE">
        <w:rPr>
          <w:rFonts w:ascii="Arial" w:hAnsi="Arial" w:cs="Arial"/>
        </w:rPr>
        <w:t>necessary to industrialize them.</w:t>
      </w:r>
    </w:p>
    <w:p w14:paraId="2765C1DB" w14:textId="77777777" w:rsidR="00963AA5" w:rsidRPr="00E15994" w:rsidRDefault="00963AA5" w:rsidP="00E15994">
      <w:pPr>
        <w:rPr>
          <w:rFonts w:ascii="Arial" w:hAnsi="Arial" w:cs="Arial"/>
        </w:rPr>
      </w:pPr>
    </w:p>
    <w:p w14:paraId="2BE45F61" w14:textId="77777777" w:rsidR="009D408F" w:rsidRDefault="009D408F" w:rsidP="000830E4">
      <w:pPr>
        <w:rPr>
          <w:rFonts w:ascii="Arial" w:hAnsi="Arial" w:cs="Arial"/>
          <w:b/>
        </w:rPr>
      </w:pPr>
    </w:p>
    <w:p w14:paraId="732BCCE6" w14:textId="77777777" w:rsidR="009D408F" w:rsidRDefault="009D408F" w:rsidP="000830E4">
      <w:pPr>
        <w:rPr>
          <w:rFonts w:ascii="Arial" w:hAnsi="Arial" w:cs="Arial"/>
          <w:b/>
        </w:rPr>
      </w:pPr>
    </w:p>
    <w:p w14:paraId="72608A63" w14:textId="77777777" w:rsidR="009D408F" w:rsidRDefault="009D408F" w:rsidP="000830E4">
      <w:pPr>
        <w:rPr>
          <w:rFonts w:ascii="Arial" w:hAnsi="Arial" w:cs="Arial"/>
          <w:b/>
        </w:rPr>
      </w:pPr>
    </w:p>
    <w:p w14:paraId="05CABF09" w14:textId="3D34DED5" w:rsidR="00E15994" w:rsidRDefault="008652ED" w:rsidP="000830E4">
      <w:pPr>
        <w:rPr>
          <w:rFonts w:ascii="Arial" w:hAnsi="Arial" w:cs="Arial"/>
          <w:b/>
        </w:rPr>
      </w:pPr>
      <w:r>
        <w:rPr>
          <w:rFonts w:ascii="Arial" w:hAnsi="Arial" w:cs="Arial"/>
          <w:b/>
        </w:rPr>
        <w:lastRenderedPageBreak/>
        <w:t>Closing comments</w:t>
      </w:r>
    </w:p>
    <w:p w14:paraId="4E0F72E4" w14:textId="77777777" w:rsidR="00AA22DE" w:rsidRDefault="00AA22DE" w:rsidP="000830E4">
      <w:pPr>
        <w:rPr>
          <w:rFonts w:ascii="Arial" w:hAnsi="Arial" w:cs="Arial"/>
        </w:rPr>
      </w:pPr>
    </w:p>
    <w:p w14:paraId="66A7B821" w14:textId="4AF41866" w:rsidR="007E21AD" w:rsidRPr="00EC6C93" w:rsidRDefault="00E15994" w:rsidP="000830E4">
      <w:pPr>
        <w:rPr>
          <w:rFonts w:ascii="Arial" w:hAnsi="Arial" w:cs="Arial"/>
        </w:rPr>
      </w:pPr>
      <w:r>
        <w:rPr>
          <w:rFonts w:ascii="Arial" w:hAnsi="Arial" w:cs="Arial"/>
        </w:rPr>
        <w:t>T</w:t>
      </w:r>
      <w:r w:rsidR="007E21AD" w:rsidRPr="00EC6C93">
        <w:rPr>
          <w:rFonts w:ascii="Arial" w:hAnsi="Arial" w:cs="Arial"/>
        </w:rPr>
        <w:t xml:space="preserve">he heavy-duty sector is coming off a decade of dramatic improvements </w:t>
      </w:r>
      <w:r w:rsidR="00F71C6E">
        <w:rPr>
          <w:rFonts w:ascii="Arial" w:hAnsi="Arial" w:cs="Arial"/>
        </w:rPr>
        <w:t>to</w:t>
      </w:r>
      <w:r w:rsidR="00F56F16">
        <w:rPr>
          <w:rFonts w:ascii="Arial" w:hAnsi="Arial" w:cs="Arial"/>
        </w:rPr>
        <w:t xml:space="preserve"> </w:t>
      </w:r>
      <w:r w:rsidR="00F71C6E">
        <w:rPr>
          <w:rFonts w:ascii="Arial" w:hAnsi="Arial" w:cs="Arial"/>
        </w:rPr>
        <w:t>tr</w:t>
      </w:r>
      <w:r w:rsidR="00F71C6E" w:rsidRPr="00EC6C93">
        <w:rPr>
          <w:rFonts w:ascii="Arial" w:hAnsi="Arial" w:cs="Arial"/>
        </w:rPr>
        <w:t>aditional</w:t>
      </w:r>
      <w:r w:rsidR="009B3B59">
        <w:rPr>
          <w:rFonts w:ascii="Arial" w:hAnsi="Arial" w:cs="Arial"/>
        </w:rPr>
        <w:t xml:space="preserve"> diesel</w:t>
      </w:r>
      <w:r w:rsidR="007E21AD" w:rsidRPr="00EC6C93">
        <w:rPr>
          <w:rFonts w:ascii="Arial" w:hAnsi="Arial" w:cs="Arial"/>
        </w:rPr>
        <w:t xml:space="preserve"> engine technology. While advances have been significant, there has </w:t>
      </w:r>
      <w:r w:rsidR="001841F5">
        <w:rPr>
          <w:rFonts w:ascii="Arial" w:hAnsi="Arial" w:cs="Arial"/>
        </w:rPr>
        <w:t xml:space="preserve">also </w:t>
      </w:r>
      <w:r w:rsidR="007E21AD" w:rsidRPr="00EC6C93">
        <w:rPr>
          <w:rFonts w:ascii="Arial" w:hAnsi="Arial" w:cs="Arial"/>
        </w:rPr>
        <w:t xml:space="preserve">been a learning curve </w:t>
      </w:r>
      <w:r w:rsidR="009B3B59">
        <w:rPr>
          <w:rFonts w:ascii="Arial" w:hAnsi="Arial" w:cs="Arial"/>
        </w:rPr>
        <w:t xml:space="preserve">associated </w:t>
      </w:r>
      <w:r w:rsidR="00B5767F">
        <w:rPr>
          <w:rFonts w:ascii="Arial" w:hAnsi="Arial" w:cs="Arial"/>
        </w:rPr>
        <w:t>with</w:t>
      </w:r>
      <w:r w:rsidR="00B5767F" w:rsidRPr="00EC6C93">
        <w:rPr>
          <w:rFonts w:ascii="Arial" w:hAnsi="Arial" w:cs="Arial"/>
        </w:rPr>
        <w:t xml:space="preserve"> </w:t>
      </w:r>
      <w:r w:rsidR="007E21AD" w:rsidRPr="00EC6C93">
        <w:rPr>
          <w:rFonts w:ascii="Arial" w:hAnsi="Arial" w:cs="Arial"/>
        </w:rPr>
        <w:t xml:space="preserve">the integration of these new technologies. In fact, those technologies are still </w:t>
      </w:r>
      <w:r w:rsidR="001D4378">
        <w:rPr>
          <w:rFonts w:ascii="Arial" w:hAnsi="Arial" w:cs="Arial"/>
        </w:rPr>
        <w:t>striving to attain</w:t>
      </w:r>
      <w:r w:rsidR="00B5767F">
        <w:rPr>
          <w:rFonts w:ascii="Arial" w:hAnsi="Arial" w:cs="Arial"/>
        </w:rPr>
        <w:t xml:space="preserve"> </w:t>
      </w:r>
      <w:r w:rsidR="00B51771">
        <w:rPr>
          <w:rFonts w:ascii="Arial" w:hAnsi="Arial" w:cs="Arial"/>
        </w:rPr>
        <w:t>full acceptance in the market</w:t>
      </w:r>
      <w:r w:rsidR="007D5339">
        <w:rPr>
          <w:rFonts w:ascii="Arial" w:hAnsi="Arial" w:cs="Arial"/>
        </w:rPr>
        <w:t xml:space="preserve"> and have even spawned new markets for glider kit vehicles that avoid these emissions systems</w:t>
      </w:r>
      <w:r w:rsidR="00B51771">
        <w:rPr>
          <w:rFonts w:ascii="Arial" w:hAnsi="Arial" w:cs="Arial"/>
        </w:rPr>
        <w:t>.</w:t>
      </w:r>
      <w:r w:rsidR="00EC6C93">
        <w:rPr>
          <w:rFonts w:ascii="Arial" w:hAnsi="Arial" w:cs="Arial"/>
        </w:rPr>
        <w:t xml:space="preserve"> CARB’s </w:t>
      </w:r>
      <w:r w:rsidR="007E21AD" w:rsidRPr="00EC6C93">
        <w:rPr>
          <w:rFonts w:ascii="Arial" w:hAnsi="Arial" w:cs="Arial"/>
        </w:rPr>
        <w:t>concern</w:t>
      </w:r>
      <w:r w:rsidR="009B3B59">
        <w:rPr>
          <w:rFonts w:ascii="Arial" w:hAnsi="Arial" w:cs="Arial"/>
        </w:rPr>
        <w:t>s expressed in various fora</w:t>
      </w:r>
      <w:r w:rsidR="007E21AD" w:rsidRPr="00EC6C93">
        <w:rPr>
          <w:rFonts w:ascii="Arial" w:hAnsi="Arial" w:cs="Arial"/>
        </w:rPr>
        <w:t xml:space="preserve"> about durability and warranty issues are testament to the fact that this “learning curve” is ongoing.</w:t>
      </w:r>
      <w:r w:rsidR="009B3B59">
        <w:rPr>
          <w:rFonts w:ascii="Arial" w:hAnsi="Arial" w:cs="Arial"/>
        </w:rPr>
        <w:t xml:space="preserve">  Volvo fully agrees with CARB’s view that “heavy-duty diesel internal combustion engines will continue to play a major role in the passenger and freight transportation industry of the nation.”  </w:t>
      </w:r>
      <w:r w:rsidR="00F71C6E">
        <w:rPr>
          <w:rFonts w:ascii="Arial" w:hAnsi="Arial" w:cs="Arial"/>
        </w:rPr>
        <w:t>Manufacturers will be heavily taxed to develop the high efficiency and low NOx technologies of the future</w:t>
      </w:r>
      <w:r w:rsidR="007D5339">
        <w:rPr>
          <w:rFonts w:ascii="Arial" w:hAnsi="Arial" w:cs="Arial"/>
        </w:rPr>
        <w:t xml:space="preserve"> and customers will avoid new products with high cost and poor reliability</w:t>
      </w:r>
      <w:r w:rsidR="00F71C6E">
        <w:rPr>
          <w:rFonts w:ascii="Arial" w:hAnsi="Arial" w:cs="Arial"/>
        </w:rPr>
        <w:t xml:space="preserve">.  </w:t>
      </w:r>
      <w:r w:rsidR="009B3B59">
        <w:rPr>
          <w:rFonts w:ascii="Arial" w:hAnsi="Arial" w:cs="Arial"/>
        </w:rPr>
        <w:t>It’s for th</w:t>
      </w:r>
      <w:r w:rsidR="00F71C6E">
        <w:rPr>
          <w:rFonts w:ascii="Arial" w:hAnsi="Arial" w:cs="Arial"/>
        </w:rPr>
        <w:t>ese</w:t>
      </w:r>
      <w:r w:rsidR="009B3B59">
        <w:rPr>
          <w:rFonts w:ascii="Arial" w:hAnsi="Arial" w:cs="Arial"/>
        </w:rPr>
        <w:t xml:space="preserve"> reason</w:t>
      </w:r>
      <w:r w:rsidR="00F71C6E">
        <w:rPr>
          <w:rFonts w:ascii="Arial" w:hAnsi="Arial" w:cs="Arial"/>
        </w:rPr>
        <w:t>s</w:t>
      </w:r>
      <w:r w:rsidR="009B3B59">
        <w:rPr>
          <w:rFonts w:ascii="Arial" w:hAnsi="Arial" w:cs="Arial"/>
        </w:rPr>
        <w:t xml:space="preserve"> that it’s critical that the </w:t>
      </w:r>
      <w:r w:rsidR="00F71C6E">
        <w:rPr>
          <w:rFonts w:ascii="Arial" w:hAnsi="Arial" w:cs="Arial"/>
        </w:rPr>
        <w:t>identification, development, and regulation of low NOx technologies be conducted with careful analysis and data-driven decisions. Adequate time must be given to the complete validation process.  Missteps can lead to premature technology offerings of marginal interest to fleets and owner-operators, which will only serve to delay the implementation of the cleanest, most efficient technologies.</w:t>
      </w:r>
    </w:p>
    <w:p w14:paraId="49C2A863" w14:textId="01A36DA8" w:rsidR="00456F91" w:rsidRPr="00EC6C93" w:rsidRDefault="00456F91" w:rsidP="000830E4">
      <w:pPr>
        <w:rPr>
          <w:rFonts w:ascii="Arial" w:hAnsi="Arial" w:cs="Arial"/>
        </w:rPr>
      </w:pPr>
    </w:p>
    <w:p w14:paraId="7B85D8E7" w14:textId="7234A786" w:rsidR="00661937" w:rsidRDefault="00D8539D" w:rsidP="000830E4">
      <w:pPr>
        <w:rPr>
          <w:rFonts w:ascii="Arial" w:hAnsi="Arial" w:cs="Arial"/>
        </w:rPr>
      </w:pPr>
      <w:r>
        <w:rPr>
          <w:rFonts w:ascii="Arial" w:hAnsi="Arial" w:cs="Arial"/>
        </w:rPr>
        <w:t xml:space="preserve">Volvo fully supports </w:t>
      </w:r>
      <w:r w:rsidR="00E15994" w:rsidRPr="00D7309C">
        <w:rPr>
          <w:rFonts w:ascii="Arial" w:hAnsi="Arial" w:cs="Arial"/>
        </w:rPr>
        <w:t>ARB’s</w:t>
      </w:r>
      <w:r w:rsidR="00B5767F" w:rsidRPr="00D7309C">
        <w:rPr>
          <w:rFonts w:ascii="Arial" w:hAnsi="Arial" w:cs="Arial"/>
        </w:rPr>
        <w:t xml:space="preserve"> </w:t>
      </w:r>
      <w:r w:rsidR="00456F91" w:rsidRPr="00D7309C">
        <w:rPr>
          <w:rFonts w:ascii="Arial" w:hAnsi="Arial" w:cs="Arial"/>
        </w:rPr>
        <w:t>call for an “integrated approach”</w:t>
      </w:r>
      <w:r w:rsidR="00456F91" w:rsidRPr="00EC6C93">
        <w:rPr>
          <w:rFonts w:ascii="Arial" w:hAnsi="Arial" w:cs="Arial"/>
        </w:rPr>
        <w:t xml:space="preserve"> to developing and deploying advanced technologies</w:t>
      </w:r>
      <w:r w:rsidR="00E15994">
        <w:rPr>
          <w:rFonts w:ascii="Arial" w:hAnsi="Arial" w:cs="Arial"/>
        </w:rPr>
        <w:t xml:space="preserve"> as stated in the Technology Assessment Overview released in April</w:t>
      </w:r>
      <w:r w:rsidR="00456F91" w:rsidRPr="00EC6C93">
        <w:rPr>
          <w:rFonts w:ascii="Arial" w:hAnsi="Arial" w:cs="Arial"/>
        </w:rPr>
        <w:t xml:space="preserve">. </w:t>
      </w:r>
      <w:r>
        <w:rPr>
          <w:rFonts w:ascii="Arial" w:hAnsi="Arial" w:cs="Arial"/>
        </w:rPr>
        <w:t xml:space="preserve">Such an </w:t>
      </w:r>
      <w:r w:rsidR="00456F91" w:rsidRPr="00EC6C93">
        <w:rPr>
          <w:rFonts w:ascii="Arial" w:hAnsi="Arial" w:cs="Arial"/>
        </w:rPr>
        <w:t xml:space="preserve">approach </w:t>
      </w:r>
      <w:r>
        <w:rPr>
          <w:rFonts w:ascii="Arial" w:hAnsi="Arial" w:cs="Arial"/>
        </w:rPr>
        <w:t>will</w:t>
      </w:r>
      <w:r w:rsidR="00456F91" w:rsidRPr="00EC6C93">
        <w:rPr>
          <w:rFonts w:ascii="Arial" w:hAnsi="Arial" w:cs="Arial"/>
        </w:rPr>
        <w:t xml:space="preserve"> lead to </w:t>
      </w:r>
      <w:r>
        <w:rPr>
          <w:rFonts w:ascii="Arial" w:hAnsi="Arial" w:cs="Arial"/>
        </w:rPr>
        <w:t>greater</w:t>
      </w:r>
      <w:r w:rsidR="00456F91" w:rsidRPr="00EC6C93">
        <w:rPr>
          <w:rFonts w:ascii="Arial" w:hAnsi="Arial" w:cs="Arial"/>
        </w:rPr>
        <w:t xml:space="preserve"> consideration of whole vehicle </w:t>
      </w:r>
      <w:r>
        <w:rPr>
          <w:rFonts w:ascii="Arial" w:hAnsi="Arial" w:cs="Arial"/>
        </w:rPr>
        <w:t>emissions and performance</w:t>
      </w:r>
      <w:r w:rsidR="00EC6C93">
        <w:rPr>
          <w:rFonts w:ascii="Arial" w:hAnsi="Arial" w:cs="Arial"/>
        </w:rPr>
        <w:t xml:space="preserve">. It also would strongly suggest that ARB </w:t>
      </w:r>
      <w:r w:rsidR="00456F91" w:rsidRPr="00EC6C93">
        <w:rPr>
          <w:rFonts w:ascii="Arial" w:hAnsi="Arial" w:cs="Arial"/>
        </w:rPr>
        <w:t xml:space="preserve">look beyond engine regulations as the sole </w:t>
      </w:r>
      <w:r w:rsidR="00EC6C93">
        <w:rPr>
          <w:rFonts w:ascii="Arial" w:hAnsi="Arial" w:cs="Arial"/>
        </w:rPr>
        <w:t>method</w:t>
      </w:r>
      <w:r w:rsidR="00B5767F">
        <w:rPr>
          <w:rFonts w:ascii="Arial" w:hAnsi="Arial" w:cs="Arial"/>
        </w:rPr>
        <w:t xml:space="preserve"> </w:t>
      </w:r>
      <w:r w:rsidR="00456F91" w:rsidRPr="00EC6C93">
        <w:rPr>
          <w:rFonts w:ascii="Arial" w:hAnsi="Arial" w:cs="Arial"/>
        </w:rPr>
        <w:t>of measuring progress on</w:t>
      </w:r>
      <w:r>
        <w:rPr>
          <w:rFonts w:ascii="Arial" w:hAnsi="Arial" w:cs="Arial"/>
        </w:rPr>
        <w:t xml:space="preserve"> many</w:t>
      </w:r>
      <w:r w:rsidR="00456F91" w:rsidRPr="00EC6C93">
        <w:rPr>
          <w:rFonts w:ascii="Arial" w:hAnsi="Arial" w:cs="Arial"/>
        </w:rPr>
        <w:t xml:space="preserve"> environmental issues.</w:t>
      </w:r>
      <w:r w:rsidR="008B7ADD">
        <w:rPr>
          <w:rFonts w:ascii="Arial" w:hAnsi="Arial" w:cs="Arial"/>
        </w:rPr>
        <w:t xml:space="preserve">  Integration should refer not only to the intersection between the fueling infrastructure and the vehicle, but also to the integration of </w:t>
      </w:r>
      <w:r w:rsidR="00B51771">
        <w:rPr>
          <w:rFonts w:ascii="Arial" w:hAnsi="Arial" w:cs="Arial"/>
        </w:rPr>
        <w:t xml:space="preserve">emission reductions gained from improvements </w:t>
      </w:r>
      <w:r w:rsidR="00AF0745">
        <w:rPr>
          <w:rFonts w:ascii="Arial" w:hAnsi="Arial" w:cs="Arial"/>
        </w:rPr>
        <w:t xml:space="preserve">to </w:t>
      </w:r>
      <w:r w:rsidR="00B51771">
        <w:rPr>
          <w:rFonts w:ascii="Arial" w:hAnsi="Arial" w:cs="Arial"/>
        </w:rPr>
        <w:t xml:space="preserve">the </w:t>
      </w:r>
      <w:r w:rsidR="00AF0745">
        <w:rPr>
          <w:rFonts w:ascii="Arial" w:hAnsi="Arial" w:cs="Arial"/>
        </w:rPr>
        <w:t>complete</w:t>
      </w:r>
      <w:r w:rsidR="00B51771">
        <w:rPr>
          <w:rFonts w:ascii="Arial" w:hAnsi="Arial" w:cs="Arial"/>
        </w:rPr>
        <w:t xml:space="preserve"> vehicle </w:t>
      </w:r>
      <w:r w:rsidR="00B5767F">
        <w:rPr>
          <w:rFonts w:ascii="Arial" w:hAnsi="Arial" w:cs="Arial"/>
        </w:rPr>
        <w:t xml:space="preserve">– </w:t>
      </w:r>
      <w:r w:rsidR="00B51771">
        <w:rPr>
          <w:rFonts w:ascii="Arial" w:hAnsi="Arial" w:cs="Arial"/>
        </w:rPr>
        <w:t>not</w:t>
      </w:r>
      <w:r w:rsidR="00B5767F">
        <w:rPr>
          <w:rFonts w:ascii="Arial" w:hAnsi="Arial" w:cs="Arial"/>
        </w:rPr>
        <w:t xml:space="preserve"> </w:t>
      </w:r>
      <w:r w:rsidR="00B51771">
        <w:rPr>
          <w:rFonts w:ascii="Arial" w:hAnsi="Arial" w:cs="Arial"/>
        </w:rPr>
        <w:t>just</w:t>
      </w:r>
      <w:r w:rsidR="00AF0745">
        <w:rPr>
          <w:rFonts w:ascii="Arial" w:hAnsi="Arial" w:cs="Arial"/>
        </w:rPr>
        <w:t xml:space="preserve"> to</w:t>
      </w:r>
      <w:r w:rsidR="00B51771">
        <w:rPr>
          <w:rFonts w:ascii="Arial" w:hAnsi="Arial" w:cs="Arial"/>
        </w:rPr>
        <w:t xml:space="preserve"> the engine.</w:t>
      </w:r>
    </w:p>
    <w:p w14:paraId="58DF076F" w14:textId="77777777" w:rsidR="00D8539D" w:rsidRDefault="00D8539D" w:rsidP="000830E4">
      <w:pPr>
        <w:rPr>
          <w:rFonts w:ascii="Arial" w:hAnsi="Arial" w:cs="Arial"/>
        </w:rPr>
      </w:pPr>
    </w:p>
    <w:p w14:paraId="7F2D0E5A" w14:textId="77777777" w:rsidR="00D8539D" w:rsidRPr="00EC6C93" w:rsidRDefault="00D8539D" w:rsidP="000830E4">
      <w:pPr>
        <w:rPr>
          <w:rFonts w:ascii="Arial" w:hAnsi="Arial" w:cs="Arial"/>
        </w:rPr>
      </w:pPr>
      <w:r>
        <w:rPr>
          <w:rFonts w:ascii="Arial" w:hAnsi="Arial" w:cs="Arial"/>
        </w:rPr>
        <w:t>Volvo continues to encourage CARB to impl</w:t>
      </w:r>
      <w:r w:rsidR="008652ED">
        <w:rPr>
          <w:rFonts w:ascii="Arial" w:hAnsi="Arial" w:cs="Arial"/>
        </w:rPr>
        <w:t>ement policies</w:t>
      </w:r>
      <w:r>
        <w:rPr>
          <w:rFonts w:ascii="Arial" w:hAnsi="Arial" w:cs="Arial"/>
        </w:rPr>
        <w:t xml:space="preserve"> that can bring significant reductions to NOx emissions without technology development, such as accelerating the pace of replacement of older, higher emitting vehicles.  We also remind you that giving manufacturers the flexibility to implement </w:t>
      </w:r>
      <w:r w:rsidR="00AF0745" w:rsidRPr="00AF0745">
        <w:rPr>
          <w:rFonts w:ascii="Arial" w:hAnsi="Arial" w:cs="Arial"/>
          <w:i/>
        </w:rPr>
        <w:t xml:space="preserve">vehicle </w:t>
      </w:r>
      <w:r>
        <w:rPr>
          <w:rFonts w:ascii="Arial" w:hAnsi="Arial" w:cs="Arial"/>
        </w:rPr>
        <w:t>efficiency technologies according to customer needs</w:t>
      </w:r>
      <w:r w:rsidR="00AF0745">
        <w:rPr>
          <w:rFonts w:ascii="Arial" w:hAnsi="Arial" w:cs="Arial"/>
        </w:rPr>
        <w:t>,</w:t>
      </w:r>
      <w:r>
        <w:rPr>
          <w:rFonts w:ascii="Arial" w:hAnsi="Arial" w:cs="Arial"/>
        </w:rPr>
        <w:t xml:space="preserve"> rather than </w:t>
      </w:r>
      <w:r w:rsidR="00AF0745">
        <w:rPr>
          <w:rFonts w:ascii="Arial" w:hAnsi="Arial" w:cs="Arial"/>
        </w:rPr>
        <w:t xml:space="preserve">imposing </w:t>
      </w:r>
      <w:r>
        <w:rPr>
          <w:rFonts w:ascii="Arial" w:hAnsi="Arial" w:cs="Arial"/>
        </w:rPr>
        <w:t>strict en</w:t>
      </w:r>
      <w:r w:rsidR="00AF0745">
        <w:rPr>
          <w:rFonts w:ascii="Arial" w:hAnsi="Arial" w:cs="Arial"/>
        </w:rPr>
        <w:t xml:space="preserve">gine standards, enables </w:t>
      </w:r>
      <w:r>
        <w:rPr>
          <w:rFonts w:ascii="Arial" w:hAnsi="Arial" w:cs="Arial"/>
        </w:rPr>
        <w:t>the inherent NOx reductions that come from reduced engine work demand</w:t>
      </w:r>
      <w:r w:rsidR="00AF0745">
        <w:rPr>
          <w:rFonts w:ascii="Arial" w:hAnsi="Arial" w:cs="Arial"/>
        </w:rPr>
        <w:t xml:space="preserve"> through aerodynamics and reduced rolling resistance where </w:t>
      </w:r>
      <w:r w:rsidR="00676846">
        <w:rPr>
          <w:rFonts w:ascii="Arial" w:hAnsi="Arial" w:cs="Arial"/>
        </w:rPr>
        <w:t>effective</w:t>
      </w:r>
      <w:r w:rsidR="00AF0745">
        <w:rPr>
          <w:rFonts w:ascii="Arial" w:hAnsi="Arial" w:cs="Arial"/>
        </w:rPr>
        <w:t>.</w:t>
      </w:r>
    </w:p>
    <w:p w14:paraId="7E8C9B83" w14:textId="77777777" w:rsidR="00661937" w:rsidRPr="00EC6C93" w:rsidRDefault="00661937" w:rsidP="000830E4">
      <w:pPr>
        <w:rPr>
          <w:rFonts w:ascii="Arial" w:hAnsi="Arial" w:cs="Arial"/>
        </w:rPr>
      </w:pPr>
    </w:p>
    <w:p w14:paraId="7336E480" w14:textId="77777777" w:rsidR="009654E0" w:rsidRPr="00EC6C93" w:rsidRDefault="009654E0" w:rsidP="007A4637">
      <w:pPr>
        <w:rPr>
          <w:rFonts w:ascii="Arial" w:hAnsi="Arial" w:cs="Arial"/>
        </w:rPr>
      </w:pPr>
    </w:p>
    <w:sectPr w:rsidR="009654E0" w:rsidRPr="00EC6C93" w:rsidSect="001F149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DF8C" w14:textId="77777777" w:rsidR="00F76E7F" w:rsidRDefault="00F76E7F">
      <w:r>
        <w:separator/>
      </w:r>
    </w:p>
  </w:endnote>
  <w:endnote w:type="continuationSeparator" w:id="0">
    <w:p w14:paraId="65029A74" w14:textId="77777777" w:rsidR="00F76E7F" w:rsidRDefault="00F7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SansLight">
    <w:altName w:val="Tw Cen MT Condensed Extra Bold"/>
    <w:charset w:val="00"/>
    <w:family w:val="auto"/>
    <w:pitch w:val="variable"/>
    <w:sig w:usb0="00000003" w:usb1="00000000" w:usb2="00000000" w:usb3="00000000" w:csb0="00000001" w:csb1="00000000"/>
  </w:font>
  <w:font w:name="VolvoSans">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olvo Sans Pro Light">
    <w:altName w:val="Arial"/>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587203"/>
      <w:docPartObj>
        <w:docPartGallery w:val="Page Numbers (Bottom of Page)"/>
        <w:docPartUnique/>
      </w:docPartObj>
    </w:sdtPr>
    <w:sdtEndPr>
      <w:rPr>
        <w:noProof/>
      </w:rPr>
    </w:sdtEndPr>
    <w:sdtContent>
      <w:p w14:paraId="657A23B6" w14:textId="77777777" w:rsidR="00D7309C" w:rsidRDefault="00D7309C">
        <w:pPr>
          <w:pStyle w:val="Footer"/>
          <w:jc w:val="center"/>
        </w:pPr>
        <w:r>
          <w:fldChar w:fldCharType="begin"/>
        </w:r>
        <w:r>
          <w:instrText xml:space="preserve"> PAGE   \* MERGEFORMAT </w:instrText>
        </w:r>
        <w:r>
          <w:fldChar w:fldCharType="separate"/>
        </w:r>
        <w:r w:rsidR="00831D34">
          <w:rPr>
            <w:noProof/>
          </w:rPr>
          <w:t>7</w:t>
        </w:r>
        <w:r>
          <w:rPr>
            <w:noProof/>
          </w:rPr>
          <w:fldChar w:fldCharType="end"/>
        </w:r>
      </w:p>
    </w:sdtContent>
  </w:sdt>
  <w:p w14:paraId="19B8E01A" w14:textId="77777777" w:rsidR="00DB6D49" w:rsidRDefault="00DB6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F30B" w14:textId="77777777" w:rsidR="00F76E7F" w:rsidRDefault="00F76E7F">
      <w:r>
        <w:separator/>
      </w:r>
    </w:p>
  </w:footnote>
  <w:footnote w:type="continuationSeparator" w:id="0">
    <w:p w14:paraId="5D826EE6" w14:textId="77777777" w:rsidR="00F76E7F" w:rsidRDefault="00F7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A84C" w14:textId="77777777" w:rsidR="00DB6D49" w:rsidRDefault="00DB6D49" w:rsidP="004F741D">
    <w:pPr>
      <w:tabs>
        <w:tab w:val="center" w:pos="4320"/>
        <w:tab w:val="right" w:pos="8640"/>
      </w:tabs>
    </w:pPr>
    <w:r>
      <w:tab/>
    </w:r>
    <w:r>
      <w:tab/>
    </w:r>
  </w:p>
  <w:p w14:paraId="7C992FA4" w14:textId="77777777" w:rsidR="00DB6D49" w:rsidRDefault="00DB6D49" w:rsidP="00894B90">
    <w:pPr>
      <w:spacing w:before="120" w:after="30"/>
      <w:jc w:val="center"/>
      <w:rPr>
        <w:rFonts w:ascii="Volvo Sans Pro Light" w:hAnsi="Volvo Sans Pro Light"/>
        <w:b/>
        <w:sz w:val="16"/>
        <w:szCs w:val="16"/>
      </w:rPr>
    </w:pPr>
    <w:r>
      <w:rPr>
        <w:rFonts w:ascii="Volvo Sans Pro Light" w:hAnsi="Volvo Sans Pro Light"/>
        <w:b/>
        <w:noProof/>
        <w:sz w:val="16"/>
        <w:szCs w:val="16"/>
      </w:rPr>
      <w:drawing>
        <wp:inline distT="0" distB="0" distL="0" distR="0" wp14:anchorId="79060F1F" wp14:editId="787F02BB">
          <wp:extent cx="2343150" cy="971550"/>
          <wp:effectExtent l="0" t="0" r="0" b="0"/>
          <wp:docPr id="1" name="Picture 1" descr="VG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A Logo"/>
                  <pic:cNvPicPr>
                    <a:picLocks noChangeAspect="1" noChangeArrowheads="1"/>
                  </pic:cNvPicPr>
                </pic:nvPicPr>
                <pic:blipFill>
                  <a:blip r:embed="rId1">
                    <a:extLst>
                      <a:ext uri="{28A0092B-C50C-407E-A947-70E740481C1C}">
                        <a14:useLocalDpi xmlns:a14="http://schemas.microsoft.com/office/drawing/2010/main" val="0"/>
                      </a:ext>
                    </a:extLst>
                  </a:blip>
                  <a:srcRect l="35591" t="42697" r="21701" b="34381"/>
                  <a:stretch>
                    <a:fillRect/>
                  </a:stretch>
                </pic:blipFill>
                <pic:spPr bwMode="auto">
                  <a:xfrm>
                    <a:off x="0" y="0"/>
                    <a:ext cx="2343150" cy="971550"/>
                  </a:xfrm>
                  <a:prstGeom prst="rect">
                    <a:avLst/>
                  </a:prstGeom>
                  <a:noFill/>
                  <a:ln>
                    <a:noFill/>
                  </a:ln>
                </pic:spPr>
              </pic:pic>
            </a:graphicData>
          </a:graphic>
        </wp:inline>
      </w:drawing>
    </w:r>
  </w:p>
  <w:p w14:paraId="1BC5A416" w14:textId="77777777" w:rsidR="00DB6D49" w:rsidRPr="00024900" w:rsidRDefault="00DB6D49" w:rsidP="00894B90">
    <w:pPr>
      <w:spacing w:before="120" w:after="30"/>
      <w:jc w:val="center"/>
      <w:rPr>
        <w:rFonts w:ascii="Volvo Sans Pro Light" w:hAnsi="Volvo Sans Pro Light"/>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5F62"/>
    <w:multiLevelType w:val="hybridMultilevel"/>
    <w:tmpl w:val="A524DC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1D1D"/>
    <w:multiLevelType w:val="hybridMultilevel"/>
    <w:tmpl w:val="57001804"/>
    <w:lvl w:ilvl="0" w:tplc="B22A8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18362F"/>
    <w:multiLevelType w:val="hybridMultilevel"/>
    <w:tmpl w:val="C596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D1339"/>
    <w:multiLevelType w:val="hybridMultilevel"/>
    <w:tmpl w:val="09D8E69A"/>
    <w:lvl w:ilvl="0" w:tplc="FE40A84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70123"/>
    <w:multiLevelType w:val="hybridMultilevel"/>
    <w:tmpl w:val="1B92339C"/>
    <w:lvl w:ilvl="0" w:tplc="40EE3B9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03DEC"/>
    <w:multiLevelType w:val="hybridMultilevel"/>
    <w:tmpl w:val="1844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134D4"/>
    <w:multiLevelType w:val="hybridMultilevel"/>
    <w:tmpl w:val="55120E58"/>
    <w:lvl w:ilvl="0" w:tplc="27AE96B0">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F01D7"/>
    <w:multiLevelType w:val="hybridMultilevel"/>
    <w:tmpl w:val="3490022A"/>
    <w:lvl w:ilvl="0" w:tplc="D610C6C0">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E1"/>
    <w:rsid w:val="000051ED"/>
    <w:rsid w:val="000149BE"/>
    <w:rsid w:val="00022DDB"/>
    <w:rsid w:val="00024900"/>
    <w:rsid w:val="00044305"/>
    <w:rsid w:val="00050C63"/>
    <w:rsid w:val="0006214A"/>
    <w:rsid w:val="0008212B"/>
    <w:rsid w:val="00082971"/>
    <w:rsid w:val="000830E4"/>
    <w:rsid w:val="0008366A"/>
    <w:rsid w:val="0008399F"/>
    <w:rsid w:val="000919F4"/>
    <w:rsid w:val="000A4781"/>
    <w:rsid w:val="000A685E"/>
    <w:rsid w:val="000B101A"/>
    <w:rsid w:val="000C458B"/>
    <w:rsid w:val="000D640A"/>
    <w:rsid w:val="000F653E"/>
    <w:rsid w:val="00102CA6"/>
    <w:rsid w:val="0010356D"/>
    <w:rsid w:val="001147C7"/>
    <w:rsid w:val="00126D0D"/>
    <w:rsid w:val="00133EB1"/>
    <w:rsid w:val="001841F5"/>
    <w:rsid w:val="00186581"/>
    <w:rsid w:val="00195568"/>
    <w:rsid w:val="001A58BF"/>
    <w:rsid w:val="001B0737"/>
    <w:rsid w:val="001C7284"/>
    <w:rsid w:val="001D4378"/>
    <w:rsid w:val="001E3CC2"/>
    <w:rsid w:val="001F06EF"/>
    <w:rsid w:val="001F1491"/>
    <w:rsid w:val="001F2438"/>
    <w:rsid w:val="001F4297"/>
    <w:rsid w:val="00212104"/>
    <w:rsid w:val="002349A9"/>
    <w:rsid w:val="00253E4E"/>
    <w:rsid w:val="002603E2"/>
    <w:rsid w:val="00272146"/>
    <w:rsid w:val="0027240E"/>
    <w:rsid w:val="00274F41"/>
    <w:rsid w:val="00281446"/>
    <w:rsid w:val="00281AE6"/>
    <w:rsid w:val="002B1CE8"/>
    <w:rsid w:val="002E03FF"/>
    <w:rsid w:val="0030219E"/>
    <w:rsid w:val="00302B20"/>
    <w:rsid w:val="00312865"/>
    <w:rsid w:val="003145C7"/>
    <w:rsid w:val="0033178E"/>
    <w:rsid w:val="00337F09"/>
    <w:rsid w:val="003414C3"/>
    <w:rsid w:val="00362253"/>
    <w:rsid w:val="00373BD9"/>
    <w:rsid w:val="003E4210"/>
    <w:rsid w:val="003E64A4"/>
    <w:rsid w:val="003F4367"/>
    <w:rsid w:val="0041094F"/>
    <w:rsid w:val="004347E0"/>
    <w:rsid w:val="00456F91"/>
    <w:rsid w:val="00471373"/>
    <w:rsid w:val="00474893"/>
    <w:rsid w:val="00485261"/>
    <w:rsid w:val="004869AA"/>
    <w:rsid w:val="004C5E90"/>
    <w:rsid w:val="004C64EB"/>
    <w:rsid w:val="004F11DF"/>
    <w:rsid w:val="004F741D"/>
    <w:rsid w:val="00507312"/>
    <w:rsid w:val="00512DEE"/>
    <w:rsid w:val="00530887"/>
    <w:rsid w:val="005422B9"/>
    <w:rsid w:val="005664DC"/>
    <w:rsid w:val="0057263A"/>
    <w:rsid w:val="00587F97"/>
    <w:rsid w:val="005C10F5"/>
    <w:rsid w:val="005E5E54"/>
    <w:rsid w:val="006009BE"/>
    <w:rsid w:val="006012DE"/>
    <w:rsid w:val="00605E03"/>
    <w:rsid w:val="006115FB"/>
    <w:rsid w:val="00612395"/>
    <w:rsid w:val="00620EFF"/>
    <w:rsid w:val="006251C4"/>
    <w:rsid w:val="0064349C"/>
    <w:rsid w:val="00660629"/>
    <w:rsid w:val="00661937"/>
    <w:rsid w:val="006633E1"/>
    <w:rsid w:val="00670DC0"/>
    <w:rsid w:val="00676846"/>
    <w:rsid w:val="006A2D7C"/>
    <w:rsid w:val="006A42ED"/>
    <w:rsid w:val="006A7CC8"/>
    <w:rsid w:val="006E5E28"/>
    <w:rsid w:val="006F481B"/>
    <w:rsid w:val="006F78C1"/>
    <w:rsid w:val="00704D9D"/>
    <w:rsid w:val="00720CB5"/>
    <w:rsid w:val="00724097"/>
    <w:rsid w:val="00746675"/>
    <w:rsid w:val="00754023"/>
    <w:rsid w:val="00757B79"/>
    <w:rsid w:val="0078523D"/>
    <w:rsid w:val="00787AB8"/>
    <w:rsid w:val="00795433"/>
    <w:rsid w:val="00796B64"/>
    <w:rsid w:val="007A4637"/>
    <w:rsid w:val="007B2F69"/>
    <w:rsid w:val="007D5339"/>
    <w:rsid w:val="007E21AD"/>
    <w:rsid w:val="007E4040"/>
    <w:rsid w:val="007F7923"/>
    <w:rsid w:val="00815323"/>
    <w:rsid w:val="00825DFE"/>
    <w:rsid w:val="00831D34"/>
    <w:rsid w:val="00844BBF"/>
    <w:rsid w:val="00853242"/>
    <w:rsid w:val="0086157E"/>
    <w:rsid w:val="008652ED"/>
    <w:rsid w:val="00865F6E"/>
    <w:rsid w:val="008778B5"/>
    <w:rsid w:val="00894B90"/>
    <w:rsid w:val="008966D8"/>
    <w:rsid w:val="008A0619"/>
    <w:rsid w:val="008A0DB9"/>
    <w:rsid w:val="008A458D"/>
    <w:rsid w:val="008B7ADD"/>
    <w:rsid w:val="008C7900"/>
    <w:rsid w:val="008D2807"/>
    <w:rsid w:val="008D706F"/>
    <w:rsid w:val="008E367B"/>
    <w:rsid w:val="008E7C62"/>
    <w:rsid w:val="008F7E7E"/>
    <w:rsid w:val="00906F50"/>
    <w:rsid w:val="00913F54"/>
    <w:rsid w:val="00921A5A"/>
    <w:rsid w:val="00927B09"/>
    <w:rsid w:val="00931998"/>
    <w:rsid w:val="00932871"/>
    <w:rsid w:val="00934BF4"/>
    <w:rsid w:val="00942C1E"/>
    <w:rsid w:val="00943735"/>
    <w:rsid w:val="00943963"/>
    <w:rsid w:val="00963AA5"/>
    <w:rsid w:val="00964A18"/>
    <w:rsid w:val="009654E0"/>
    <w:rsid w:val="009712B9"/>
    <w:rsid w:val="00971935"/>
    <w:rsid w:val="0098077B"/>
    <w:rsid w:val="00986B86"/>
    <w:rsid w:val="00996008"/>
    <w:rsid w:val="0099799D"/>
    <w:rsid w:val="009A1FBD"/>
    <w:rsid w:val="009B3B59"/>
    <w:rsid w:val="009B5ECF"/>
    <w:rsid w:val="009C48F4"/>
    <w:rsid w:val="009D408F"/>
    <w:rsid w:val="009E2A3E"/>
    <w:rsid w:val="009F76D1"/>
    <w:rsid w:val="00A102AA"/>
    <w:rsid w:val="00A226EB"/>
    <w:rsid w:val="00A23299"/>
    <w:rsid w:val="00A266F3"/>
    <w:rsid w:val="00A527C2"/>
    <w:rsid w:val="00A7278B"/>
    <w:rsid w:val="00AA22DE"/>
    <w:rsid w:val="00AB6978"/>
    <w:rsid w:val="00AB6DEE"/>
    <w:rsid w:val="00AD102A"/>
    <w:rsid w:val="00AE3A61"/>
    <w:rsid w:val="00AF0745"/>
    <w:rsid w:val="00AF5B35"/>
    <w:rsid w:val="00B059E5"/>
    <w:rsid w:val="00B14418"/>
    <w:rsid w:val="00B22DEF"/>
    <w:rsid w:val="00B25E58"/>
    <w:rsid w:val="00B46CBD"/>
    <w:rsid w:val="00B503FC"/>
    <w:rsid w:val="00B51771"/>
    <w:rsid w:val="00B56C8E"/>
    <w:rsid w:val="00B5767F"/>
    <w:rsid w:val="00B74BB5"/>
    <w:rsid w:val="00B83C67"/>
    <w:rsid w:val="00B97720"/>
    <w:rsid w:val="00BD02FB"/>
    <w:rsid w:val="00BD3BA1"/>
    <w:rsid w:val="00BD4D10"/>
    <w:rsid w:val="00C03372"/>
    <w:rsid w:val="00C16286"/>
    <w:rsid w:val="00C24B2B"/>
    <w:rsid w:val="00C327CA"/>
    <w:rsid w:val="00C47C34"/>
    <w:rsid w:val="00C8025D"/>
    <w:rsid w:val="00C856CA"/>
    <w:rsid w:val="00C9055B"/>
    <w:rsid w:val="00CB1F3D"/>
    <w:rsid w:val="00CC2240"/>
    <w:rsid w:val="00CE40A5"/>
    <w:rsid w:val="00CE5952"/>
    <w:rsid w:val="00D00973"/>
    <w:rsid w:val="00D108E1"/>
    <w:rsid w:val="00D3647A"/>
    <w:rsid w:val="00D54E7E"/>
    <w:rsid w:val="00D56BF5"/>
    <w:rsid w:val="00D62DF7"/>
    <w:rsid w:val="00D7309C"/>
    <w:rsid w:val="00D8539D"/>
    <w:rsid w:val="00DB01AF"/>
    <w:rsid w:val="00DB5E2B"/>
    <w:rsid w:val="00DB6D49"/>
    <w:rsid w:val="00DC78DA"/>
    <w:rsid w:val="00DD1933"/>
    <w:rsid w:val="00DD1C2E"/>
    <w:rsid w:val="00DD693B"/>
    <w:rsid w:val="00DD791C"/>
    <w:rsid w:val="00DE7070"/>
    <w:rsid w:val="00DF0452"/>
    <w:rsid w:val="00DF207A"/>
    <w:rsid w:val="00DF551D"/>
    <w:rsid w:val="00DF58F4"/>
    <w:rsid w:val="00E0780B"/>
    <w:rsid w:val="00E15994"/>
    <w:rsid w:val="00E30BA5"/>
    <w:rsid w:val="00E30C29"/>
    <w:rsid w:val="00E466D6"/>
    <w:rsid w:val="00E9111B"/>
    <w:rsid w:val="00E95702"/>
    <w:rsid w:val="00EA30F4"/>
    <w:rsid w:val="00EB5E9F"/>
    <w:rsid w:val="00EC0C7C"/>
    <w:rsid w:val="00EC39BF"/>
    <w:rsid w:val="00EC6C93"/>
    <w:rsid w:val="00EE50AD"/>
    <w:rsid w:val="00F00999"/>
    <w:rsid w:val="00F1579B"/>
    <w:rsid w:val="00F35304"/>
    <w:rsid w:val="00F40721"/>
    <w:rsid w:val="00F436FC"/>
    <w:rsid w:val="00F56F16"/>
    <w:rsid w:val="00F632AD"/>
    <w:rsid w:val="00F71C6E"/>
    <w:rsid w:val="00F76E7F"/>
    <w:rsid w:val="00F90103"/>
    <w:rsid w:val="00FA3AC9"/>
    <w:rsid w:val="00FE1041"/>
    <w:rsid w:val="00FE237E"/>
    <w:rsid w:val="00FF1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688F5"/>
  <w15:docId w15:val="{F7B52B7E-87ED-47B3-A3EE-6188655D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F97"/>
    <w:rPr>
      <w:sz w:val="24"/>
      <w:szCs w:val="24"/>
    </w:rPr>
  </w:style>
  <w:style w:type="paragraph" w:styleId="Heading1">
    <w:name w:val="heading 1"/>
    <w:basedOn w:val="Normal"/>
    <w:next w:val="Normal"/>
    <w:qFormat/>
    <w:rsid w:val="00587F97"/>
    <w:pPr>
      <w:keepNext/>
      <w:jc w:val="center"/>
      <w:outlineLvl w:val="0"/>
    </w:pPr>
    <w:rPr>
      <w:rFonts w:ascii="VolvoSansLight" w:hAnsi="VolvoSansLight"/>
      <w:b/>
      <w:bCs/>
    </w:rPr>
  </w:style>
  <w:style w:type="paragraph" w:styleId="Heading2">
    <w:name w:val="heading 2"/>
    <w:basedOn w:val="Normal"/>
    <w:next w:val="Normal"/>
    <w:qFormat/>
    <w:rsid w:val="00587F97"/>
    <w:pPr>
      <w:keepNext/>
      <w:outlineLvl w:val="1"/>
    </w:pPr>
    <w:rPr>
      <w:rFonts w:ascii="VolvoSans" w:hAnsi="VolvoSans"/>
      <w:sz w:val="36"/>
    </w:rPr>
  </w:style>
  <w:style w:type="paragraph" w:styleId="Heading3">
    <w:name w:val="heading 3"/>
    <w:basedOn w:val="Normal"/>
    <w:next w:val="Normal"/>
    <w:qFormat/>
    <w:rsid w:val="00587F97"/>
    <w:pPr>
      <w:keepNext/>
      <w:outlineLvl w:val="2"/>
    </w:pPr>
    <w:rPr>
      <w:rFonts w:ascii="VolvoSans" w:hAnsi="VolvoSans"/>
      <w:b/>
      <w:bCs/>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7F97"/>
    <w:rPr>
      <w:rFonts w:ascii="VolvoSans" w:hAnsi="VolvoSans"/>
      <w:b/>
      <w:bCs/>
      <w:sz w:val="16"/>
    </w:rPr>
  </w:style>
  <w:style w:type="paragraph" w:styleId="Header">
    <w:name w:val="header"/>
    <w:basedOn w:val="Normal"/>
    <w:rsid w:val="00281AE6"/>
    <w:pPr>
      <w:tabs>
        <w:tab w:val="center" w:pos="4320"/>
        <w:tab w:val="right" w:pos="8640"/>
      </w:tabs>
    </w:pPr>
  </w:style>
  <w:style w:type="paragraph" w:styleId="Footer">
    <w:name w:val="footer"/>
    <w:basedOn w:val="Normal"/>
    <w:link w:val="FooterChar"/>
    <w:uiPriority w:val="99"/>
    <w:rsid w:val="00281AE6"/>
    <w:pPr>
      <w:tabs>
        <w:tab w:val="center" w:pos="4320"/>
        <w:tab w:val="right" w:pos="8640"/>
      </w:tabs>
    </w:pPr>
  </w:style>
  <w:style w:type="table" w:styleId="TableGrid">
    <w:name w:val="Table Grid"/>
    <w:basedOn w:val="TableNormal"/>
    <w:rsid w:val="00B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voAddress">
    <w:name w:val="VolvoAddress"/>
    <w:basedOn w:val="Footer"/>
    <w:rsid w:val="00B74BB5"/>
    <w:pPr>
      <w:tabs>
        <w:tab w:val="clear" w:pos="4320"/>
        <w:tab w:val="clear" w:pos="8640"/>
        <w:tab w:val="center" w:pos="4649"/>
        <w:tab w:val="right" w:pos="9299"/>
      </w:tabs>
      <w:spacing w:line="160" w:lineRule="atLeast"/>
    </w:pPr>
    <w:rPr>
      <w:rFonts w:ascii="VolvoSans" w:hAnsi="VolvoSans"/>
      <w:noProof/>
      <w:sz w:val="14"/>
      <w:lang w:val="en-GB"/>
    </w:rPr>
  </w:style>
  <w:style w:type="paragraph" w:customStyle="1" w:styleId="VolvoWebAdd">
    <w:name w:val="VolvoWebAdd"/>
    <w:basedOn w:val="VolvoAddress"/>
    <w:rsid w:val="00B74BB5"/>
    <w:pPr>
      <w:spacing w:after="20"/>
    </w:pPr>
    <w:rPr>
      <w:rFonts w:ascii="Arial" w:hAnsi="Arial"/>
      <w:sz w:val="12"/>
    </w:rPr>
  </w:style>
  <w:style w:type="paragraph" w:styleId="BalloonText">
    <w:name w:val="Balloon Text"/>
    <w:basedOn w:val="Normal"/>
    <w:semiHidden/>
    <w:rsid w:val="00DC78DA"/>
    <w:rPr>
      <w:rFonts w:ascii="Tahoma" w:hAnsi="Tahoma" w:cs="Tahoma"/>
      <w:sz w:val="16"/>
      <w:szCs w:val="16"/>
    </w:rPr>
  </w:style>
  <w:style w:type="character" w:styleId="Hyperlink">
    <w:name w:val="Hyperlink"/>
    <w:rsid w:val="009C48F4"/>
    <w:rPr>
      <w:color w:val="0000FF"/>
      <w:u w:val="single"/>
    </w:rPr>
  </w:style>
  <w:style w:type="paragraph" w:customStyle="1" w:styleId="Default">
    <w:name w:val="Default"/>
    <w:rsid w:val="000830E4"/>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906F50"/>
    <w:pPr>
      <w:ind w:left="720"/>
      <w:contextualSpacing/>
    </w:pPr>
  </w:style>
  <w:style w:type="character" w:styleId="CommentReference">
    <w:name w:val="annotation reference"/>
    <w:basedOn w:val="DefaultParagraphFont"/>
    <w:semiHidden/>
    <w:unhideWhenUsed/>
    <w:rsid w:val="00EC39BF"/>
    <w:rPr>
      <w:sz w:val="16"/>
      <w:szCs w:val="16"/>
    </w:rPr>
  </w:style>
  <w:style w:type="paragraph" w:styleId="CommentText">
    <w:name w:val="annotation text"/>
    <w:basedOn w:val="Normal"/>
    <w:link w:val="CommentTextChar"/>
    <w:unhideWhenUsed/>
    <w:rsid w:val="00EC39BF"/>
    <w:rPr>
      <w:sz w:val="20"/>
      <w:szCs w:val="20"/>
    </w:rPr>
  </w:style>
  <w:style w:type="character" w:customStyle="1" w:styleId="CommentTextChar">
    <w:name w:val="Comment Text Char"/>
    <w:basedOn w:val="DefaultParagraphFont"/>
    <w:link w:val="CommentText"/>
    <w:rsid w:val="00EC39BF"/>
  </w:style>
  <w:style w:type="paragraph" w:styleId="CommentSubject">
    <w:name w:val="annotation subject"/>
    <w:basedOn w:val="CommentText"/>
    <w:next w:val="CommentText"/>
    <w:link w:val="CommentSubjectChar"/>
    <w:semiHidden/>
    <w:unhideWhenUsed/>
    <w:rsid w:val="00EC39BF"/>
    <w:rPr>
      <w:b/>
      <w:bCs/>
    </w:rPr>
  </w:style>
  <w:style w:type="character" w:customStyle="1" w:styleId="CommentSubjectChar">
    <w:name w:val="Comment Subject Char"/>
    <w:basedOn w:val="CommentTextChar"/>
    <w:link w:val="CommentSubject"/>
    <w:semiHidden/>
    <w:rsid w:val="00EC39BF"/>
    <w:rPr>
      <w:b/>
      <w:bCs/>
    </w:rPr>
  </w:style>
  <w:style w:type="paragraph" w:styleId="Revision">
    <w:name w:val="Revision"/>
    <w:hidden/>
    <w:uiPriority w:val="99"/>
    <w:semiHidden/>
    <w:rsid w:val="001D4378"/>
    <w:rPr>
      <w:sz w:val="24"/>
      <w:szCs w:val="24"/>
    </w:rPr>
  </w:style>
  <w:style w:type="character" w:customStyle="1" w:styleId="FooterChar">
    <w:name w:val="Footer Char"/>
    <w:basedOn w:val="DefaultParagraphFont"/>
    <w:link w:val="Footer"/>
    <w:uiPriority w:val="99"/>
    <w:rsid w:val="00D730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52351">
      <w:bodyDiv w:val="1"/>
      <w:marLeft w:val="0"/>
      <w:marRight w:val="0"/>
      <w:marTop w:val="0"/>
      <w:marBottom w:val="0"/>
      <w:divBdr>
        <w:top w:val="none" w:sz="0" w:space="0" w:color="auto"/>
        <w:left w:val="none" w:sz="0" w:space="0" w:color="auto"/>
        <w:bottom w:val="none" w:sz="0" w:space="0" w:color="auto"/>
        <w:right w:val="none" w:sz="0" w:space="0" w:color="auto"/>
      </w:divBdr>
    </w:div>
    <w:div w:id="1860584755">
      <w:bodyDiv w:val="1"/>
      <w:marLeft w:val="0"/>
      <w:marRight w:val="0"/>
      <w:marTop w:val="0"/>
      <w:marBottom w:val="0"/>
      <w:divBdr>
        <w:top w:val="none" w:sz="0" w:space="0" w:color="auto"/>
        <w:left w:val="none" w:sz="0" w:space="0" w:color="auto"/>
        <w:bottom w:val="none" w:sz="0" w:space="0" w:color="auto"/>
        <w:right w:val="none" w:sz="0" w:space="0" w:color="auto"/>
      </w:divBdr>
    </w:div>
    <w:div w:id="2051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82C8-C69A-40BC-9574-A5C90569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Mack Trucks, INC</Company>
  <LinksUpToDate>false</LinksUpToDate>
  <CharactersWithSpaces>17197</CharactersWithSpaces>
  <SharedDoc>false</SharedDoc>
  <HLinks>
    <vt:vector size="12" baseType="variant">
      <vt:variant>
        <vt:i4>262212</vt:i4>
      </vt:variant>
      <vt:variant>
        <vt:i4>3</vt:i4>
      </vt:variant>
      <vt:variant>
        <vt:i4>0</vt:i4>
      </vt:variant>
      <vt:variant>
        <vt:i4>5</vt:i4>
      </vt:variant>
      <vt:variant>
        <vt:lpwstr>http://www.volvogroup.us/</vt:lpwstr>
      </vt:variant>
      <vt:variant>
        <vt:lpwstr/>
      </vt:variant>
      <vt:variant>
        <vt:i4>3604543</vt:i4>
      </vt:variant>
      <vt:variant>
        <vt:i4>0</vt:i4>
      </vt:variant>
      <vt:variant>
        <vt:i4>0</vt:i4>
      </vt:variant>
      <vt:variant>
        <vt:i4>5</vt:i4>
      </vt:variant>
      <vt:variant>
        <vt:lpwstr>http://www.volvogroup.com/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Michael</cp:lastModifiedBy>
  <cp:revision>4</cp:revision>
  <cp:lastPrinted>2015-10-25T14:54:00Z</cp:lastPrinted>
  <dcterms:created xsi:type="dcterms:W3CDTF">2015-11-11T07:12:00Z</dcterms:created>
  <dcterms:modified xsi:type="dcterms:W3CDTF">2015-11-11T07:28:00Z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-1184483508</vt:i4>
  </property>
  <property fmtid="{D5CDD505-2E9C-101B-9397-08002B2CF9AE}" pid="3" name="Classification">
    <vt:lpwstr>Internal</vt:lpwstr>
  </property>
  <property fmtid="{D5CDD505-2E9C-101B-9397-08002B2CF9AE}" pid="4" name="Violin Valid From">
    <vt:lpwstr>2008-03-14T00:00:00Z</vt:lpwstr>
  </property>
  <property fmtid="{D5CDD505-2E9C-101B-9397-08002B2CF9AE}" pid="5" name="Violin Valid To">
    <vt:lpwstr/>
  </property>
  <property fmtid="{D5CDD505-2E9C-101B-9397-08002B2CF9AE}" pid="6" name="OverWriteProperties">
    <vt:lpwstr>1</vt:lpwstr>
  </property>
  <property fmtid="{D5CDD505-2E9C-101B-9397-08002B2CF9AE}" pid="7" name="Owner">
    <vt:lpwstr>Ilse Ghysens</vt:lpwstr>
  </property>
  <property fmtid="{D5CDD505-2E9C-101B-9397-08002B2CF9AE}" pid="8" name="Violin Information Type">
    <vt:lpwstr>Templates</vt:lpwstr>
  </property>
  <property fmtid="{D5CDD505-2E9C-101B-9397-08002B2CF9AE}" pid="9" name="Violin Publish From">
    <vt:lpwstr>2008-03-14T00:00:00Z</vt:lpwstr>
  </property>
  <property fmtid="{D5CDD505-2E9C-101B-9397-08002B2CF9AE}" pid="10" name="Violin Link Text">
    <vt:lpwstr>Volvo Powertrain North America letterhead</vt:lpwstr>
  </property>
  <property fmtid="{D5CDD505-2E9C-101B-9397-08002B2CF9AE}" pid="11" name="TargetApplication">
    <vt:lpwstr>Intranet/Violin</vt:lpwstr>
  </property>
  <property fmtid="{D5CDD505-2E9C-101B-9397-08002B2CF9AE}" pid="12" name="LastModifiedUser">
    <vt:lpwstr>Ghysens Ilse</vt:lpwstr>
  </property>
  <property fmtid="{D5CDD505-2E9C-101B-9397-08002B2CF9AE}" pid="13" name="Violin Document Language">
    <vt:lpwstr>English</vt:lpwstr>
  </property>
  <property fmtid="{D5CDD505-2E9C-101B-9397-08002B2CF9AE}" pid="14" name="Violin Publish To">
    <vt:lpwstr/>
  </property>
  <property fmtid="{D5CDD505-2E9C-101B-9397-08002B2CF9AE}" pid="15" name="SPSDescription">
    <vt:lpwstr/>
  </property>
  <property fmtid="{D5CDD505-2E9C-101B-9397-08002B2CF9AE}" pid="16" name="IsTagged">
    <vt:lpwstr>1</vt:lpwstr>
  </property>
  <property fmtid="{D5CDD505-2E9C-101B-9397-08002B2CF9AE}" pid="17" name="ChannelPath">
    <vt:lpwstr>/Channels/volvopowertrain/north_america/en/business_functions/communication/tools/identity_and_downloads/templates/templates;
</vt:lpwstr>
  </property>
  <property fmtid="{D5CDD505-2E9C-101B-9397-08002B2CF9AE}" pid="18" name="Violin Reference Number">
    <vt:lpwstr/>
  </property>
</Properties>
</file>