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BEAFF" w14:textId="44F6CE34" w:rsidR="004F4211" w:rsidRDefault="00E4673E" w:rsidP="005A5A7E">
      <w:pPr>
        <w:rPr>
          <w:sz w:val="24"/>
          <w:szCs w:val="24"/>
        </w:rPr>
      </w:pPr>
      <w:r>
        <w:rPr>
          <w:noProof/>
        </w:rPr>
        <w:drawing>
          <wp:anchor distT="0" distB="0" distL="114300" distR="114300" simplePos="0" relativeHeight="251659264" behindDoc="1" locked="0" layoutInCell="1" allowOverlap="1" wp14:anchorId="4B517902" wp14:editId="147E410C">
            <wp:simplePos x="0" y="0"/>
            <wp:positionH relativeFrom="page">
              <wp:posOffset>2743200</wp:posOffset>
            </wp:positionH>
            <wp:positionV relativeFrom="paragraph">
              <wp:posOffset>-685800</wp:posOffset>
            </wp:positionV>
            <wp:extent cx="2240280" cy="1229360"/>
            <wp:effectExtent l="0" t="0" r="0" b="0"/>
            <wp:wrapNone/>
            <wp:docPr id="1" name="Picture 1" descr="calc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ef logo"/>
                    <pic:cNvPicPr>
                      <a:picLocks noChangeAspect="1" noChangeArrowheads="1"/>
                    </pic:cNvPicPr>
                  </pic:nvPicPr>
                  <pic:blipFill>
                    <a:blip r:embed="rId5"/>
                    <a:srcRect/>
                    <a:stretch>
                      <a:fillRect/>
                    </a:stretch>
                  </pic:blipFill>
                  <pic:spPr bwMode="auto">
                    <a:xfrm>
                      <a:off x="0" y="0"/>
                      <a:ext cx="2240280" cy="1229360"/>
                    </a:xfrm>
                    <a:prstGeom prst="rect">
                      <a:avLst/>
                    </a:prstGeom>
                    <a:noFill/>
                    <a:ln w="9525">
                      <a:noFill/>
                      <a:miter lim="800000"/>
                      <a:headEnd/>
                      <a:tailEnd/>
                    </a:ln>
                  </pic:spPr>
                </pic:pic>
              </a:graphicData>
            </a:graphic>
          </wp:anchor>
        </w:drawing>
      </w:r>
    </w:p>
    <w:p w14:paraId="596C8D3D" w14:textId="77777777" w:rsidR="00E4673E" w:rsidRDefault="00E4673E" w:rsidP="00E4673E">
      <w:pPr>
        <w:rPr>
          <w:sz w:val="24"/>
          <w:szCs w:val="24"/>
        </w:rPr>
      </w:pPr>
    </w:p>
    <w:p w14:paraId="4772DA3C" w14:textId="77777777" w:rsidR="00E4673E" w:rsidRDefault="00E4673E" w:rsidP="00E4673E">
      <w:pPr>
        <w:rPr>
          <w:sz w:val="24"/>
          <w:szCs w:val="24"/>
        </w:rPr>
      </w:pPr>
      <w:bookmarkStart w:id="0" w:name="_GoBack"/>
      <w:bookmarkEnd w:id="0"/>
    </w:p>
    <w:p w14:paraId="34735439" w14:textId="4A921A5D" w:rsidR="00E4673E" w:rsidRDefault="004F4211" w:rsidP="00E4673E">
      <w:pPr>
        <w:rPr>
          <w:sz w:val="24"/>
          <w:szCs w:val="24"/>
        </w:rPr>
      </w:pPr>
      <w:r>
        <w:rPr>
          <w:sz w:val="24"/>
          <w:szCs w:val="24"/>
        </w:rPr>
        <w:t>March 8, 2013</w:t>
      </w:r>
    </w:p>
    <w:p w14:paraId="620A33AE" w14:textId="77777777" w:rsidR="00E4673E" w:rsidRDefault="00E4673E" w:rsidP="00E4673E">
      <w:pPr>
        <w:rPr>
          <w:sz w:val="24"/>
          <w:szCs w:val="24"/>
        </w:rPr>
      </w:pPr>
    </w:p>
    <w:p w14:paraId="42731D34" w14:textId="77777777" w:rsidR="004F4211" w:rsidRDefault="004F4211" w:rsidP="005A5A7E">
      <w:pPr>
        <w:rPr>
          <w:sz w:val="24"/>
          <w:szCs w:val="24"/>
        </w:rPr>
      </w:pPr>
      <w:r>
        <w:rPr>
          <w:sz w:val="24"/>
          <w:szCs w:val="24"/>
        </w:rPr>
        <w:t xml:space="preserve">Dear Chairman Nichols and </w:t>
      </w:r>
      <w:r w:rsidR="00AC52F4">
        <w:rPr>
          <w:sz w:val="24"/>
          <w:szCs w:val="24"/>
        </w:rPr>
        <w:t>C</w:t>
      </w:r>
      <w:r>
        <w:rPr>
          <w:sz w:val="24"/>
          <w:szCs w:val="24"/>
        </w:rPr>
        <w:t xml:space="preserve">ARB Board: </w:t>
      </w:r>
    </w:p>
    <w:p w14:paraId="55343D04" w14:textId="22C84A12" w:rsidR="00667654" w:rsidRDefault="00997080" w:rsidP="00997080">
      <w:pPr>
        <w:rPr>
          <w:sz w:val="24"/>
          <w:szCs w:val="24"/>
        </w:rPr>
      </w:pPr>
      <w:r w:rsidRPr="00997080">
        <w:rPr>
          <w:sz w:val="24"/>
          <w:szCs w:val="24"/>
        </w:rPr>
        <w:t xml:space="preserve">As your hearings indicated, the two largest sectors of GHG emissions are Transportation and Electricity Generation.  In each of these large sectors, electrical energy storage can play a critical role in the transition to meeting </w:t>
      </w:r>
      <w:r w:rsidR="006B418E">
        <w:rPr>
          <w:sz w:val="24"/>
          <w:szCs w:val="24"/>
        </w:rPr>
        <w:t xml:space="preserve">the </w:t>
      </w:r>
      <w:r w:rsidRPr="00997080">
        <w:rPr>
          <w:sz w:val="24"/>
          <w:szCs w:val="24"/>
        </w:rPr>
        <w:t>2020 and beyond emission goals.  We propose that you invest a share of Cap-and-Trade auction proceeds in program</w:t>
      </w:r>
      <w:r w:rsidR="006B418E">
        <w:rPr>
          <w:sz w:val="24"/>
          <w:szCs w:val="24"/>
        </w:rPr>
        <w:t>s</w:t>
      </w:r>
      <w:r w:rsidRPr="00997080">
        <w:rPr>
          <w:sz w:val="24"/>
          <w:szCs w:val="24"/>
        </w:rPr>
        <w:t xml:space="preserve"> that will accelerate the development of advanced batte</w:t>
      </w:r>
      <w:r w:rsidR="00F73946">
        <w:rPr>
          <w:sz w:val="24"/>
          <w:szCs w:val="24"/>
        </w:rPr>
        <w:t>ry technolog</w:t>
      </w:r>
      <w:r w:rsidR="006B418E">
        <w:rPr>
          <w:sz w:val="24"/>
          <w:szCs w:val="24"/>
        </w:rPr>
        <w:t xml:space="preserve">ies </w:t>
      </w:r>
      <w:r w:rsidR="00F73946">
        <w:rPr>
          <w:sz w:val="24"/>
          <w:szCs w:val="24"/>
        </w:rPr>
        <w:t>t</w:t>
      </w:r>
      <w:r w:rsidR="000420A3">
        <w:rPr>
          <w:sz w:val="24"/>
          <w:szCs w:val="24"/>
        </w:rPr>
        <w:t>o</w:t>
      </w:r>
      <w:r w:rsidR="00F73946">
        <w:rPr>
          <w:sz w:val="24"/>
          <w:szCs w:val="24"/>
        </w:rPr>
        <w:t xml:space="preserve"> hasten </w:t>
      </w:r>
      <w:r w:rsidR="006B418E">
        <w:rPr>
          <w:sz w:val="24"/>
          <w:szCs w:val="24"/>
        </w:rPr>
        <w:t xml:space="preserve">the commercialization and adoption of </w:t>
      </w:r>
      <w:r w:rsidR="00F73946">
        <w:rPr>
          <w:sz w:val="24"/>
          <w:szCs w:val="24"/>
        </w:rPr>
        <w:t>transportation and grid energy storage solutions</w:t>
      </w:r>
      <w:r w:rsidRPr="00997080">
        <w:rPr>
          <w:sz w:val="24"/>
          <w:szCs w:val="24"/>
        </w:rPr>
        <w:t xml:space="preserve">. </w:t>
      </w:r>
    </w:p>
    <w:p w14:paraId="50159639" w14:textId="78CE61A3" w:rsidR="00997080" w:rsidRPr="00997080" w:rsidRDefault="00997080" w:rsidP="00997080">
      <w:pPr>
        <w:rPr>
          <w:sz w:val="24"/>
          <w:szCs w:val="24"/>
        </w:rPr>
      </w:pPr>
      <w:r w:rsidRPr="00997080">
        <w:rPr>
          <w:sz w:val="24"/>
          <w:szCs w:val="24"/>
        </w:rPr>
        <w:t xml:space="preserve">Accelerating advances in </w:t>
      </w:r>
      <w:r w:rsidR="00F73946">
        <w:rPr>
          <w:sz w:val="24"/>
          <w:szCs w:val="24"/>
        </w:rPr>
        <w:t>battery</w:t>
      </w:r>
      <w:r w:rsidR="00F73946" w:rsidRPr="00997080">
        <w:rPr>
          <w:sz w:val="24"/>
          <w:szCs w:val="24"/>
        </w:rPr>
        <w:t xml:space="preserve"> </w:t>
      </w:r>
      <w:r w:rsidRPr="00997080">
        <w:rPr>
          <w:sz w:val="24"/>
          <w:szCs w:val="24"/>
        </w:rPr>
        <w:t xml:space="preserve">technology will </w:t>
      </w:r>
      <w:r w:rsidR="00F73946">
        <w:rPr>
          <w:sz w:val="24"/>
          <w:szCs w:val="24"/>
        </w:rPr>
        <w:t xml:space="preserve">certainly </w:t>
      </w:r>
      <w:r w:rsidRPr="00997080">
        <w:rPr>
          <w:sz w:val="24"/>
          <w:szCs w:val="24"/>
        </w:rPr>
        <w:t xml:space="preserve">require innovation at the materials level wherein new anodes, cathodes, and electrolytes are needed that are low in cost, have high energy, and high stability to ensure long life and safe operation.  However, </w:t>
      </w:r>
      <w:r w:rsidR="00F73946">
        <w:rPr>
          <w:sz w:val="24"/>
          <w:szCs w:val="24"/>
        </w:rPr>
        <w:t xml:space="preserve">today </w:t>
      </w:r>
      <w:r w:rsidRPr="00997080">
        <w:rPr>
          <w:sz w:val="24"/>
          <w:szCs w:val="24"/>
        </w:rPr>
        <w:t xml:space="preserve">approximately 50% of a battery’s cost is in manufacturing. </w:t>
      </w:r>
      <w:r w:rsidR="000420A3">
        <w:rPr>
          <w:sz w:val="24"/>
          <w:szCs w:val="24"/>
        </w:rPr>
        <w:t xml:space="preserve"> </w:t>
      </w:r>
      <w:r w:rsidRPr="00997080">
        <w:rPr>
          <w:sz w:val="24"/>
          <w:szCs w:val="24"/>
        </w:rPr>
        <w:t>Use of batteries for widespread vehicle and grid application will</w:t>
      </w:r>
      <w:r w:rsidR="00667654">
        <w:rPr>
          <w:sz w:val="24"/>
          <w:szCs w:val="24"/>
        </w:rPr>
        <w:t xml:space="preserve"> thus</w:t>
      </w:r>
      <w:r w:rsidRPr="00997080">
        <w:rPr>
          <w:sz w:val="24"/>
          <w:szCs w:val="24"/>
        </w:rPr>
        <w:t xml:space="preserve"> require a focus on both </w:t>
      </w:r>
      <w:r w:rsidR="006B418E">
        <w:rPr>
          <w:sz w:val="24"/>
          <w:szCs w:val="24"/>
        </w:rPr>
        <w:t>technology development and advanced manufacturing processes</w:t>
      </w:r>
      <w:r w:rsidRPr="00997080">
        <w:rPr>
          <w:sz w:val="24"/>
          <w:szCs w:val="24"/>
        </w:rPr>
        <w:t xml:space="preserve">.  </w:t>
      </w:r>
      <w:r w:rsidR="00667654">
        <w:rPr>
          <w:sz w:val="24"/>
          <w:szCs w:val="24"/>
        </w:rPr>
        <w:t xml:space="preserve"> </w:t>
      </w:r>
      <w:r w:rsidR="006B418E">
        <w:rPr>
          <w:sz w:val="24"/>
          <w:szCs w:val="24"/>
        </w:rPr>
        <w:t xml:space="preserve">With </w:t>
      </w:r>
      <w:r w:rsidR="00667654">
        <w:rPr>
          <w:sz w:val="24"/>
          <w:szCs w:val="24"/>
        </w:rPr>
        <w:t xml:space="preserve">a </w:t>
      </w:r>
      <w:r w:rsidR="006B418E">
        <w:rPr>
          <w:sz w:val="24"/>
          <w:szCs w:val="24"/>
        </w:rPr>
        <w:t>relatively modest</w:t>
      </w:r>
      <w:r w:rsidR="00667654">
        <w:rPr>
          <w:sz w:val="24"/>
          <w:szCs w:val="24"/>
        </w:rPr>
        <w:t xml:space="preserve"> amount of targeted</w:t>
      </w:r>
      <w:r w:rsidR="00C801B0">
        <w:rPr>
          <w:sz w:val="24"/>
          <w:szCs w:val="24"/>
        </w:rPr>
        <w:t xml:space="preserve"> additional resources</w:t>
      </w:r>
      <w:r w:rsidR="006B418E">
        <w:rPr>
          <w:sz w:val="24"/>
          <w:szCs w:val="24"/>
        </w:rPr>
        <w:t xml:space="preserve">, </w:t>
      </w:r>
      <w:r w:rsidRPr="00997080">
        <w:rPr>
          <w:sz w:val="24"/>
          <w:szCs w:val="24"/>
        </w:rPr>
        <w:t>California has an opportunity to</w:t>
      </w:r>
      <w:r w:rsidR="006B418E">
        <w:rPr>
          <w:sz w:val="24"/>
          <w:szCs w:val="24"/>
        </w:rPr>
        <w:t xml:space="preserve"> leverage </w:t>
      </w:r>
      <w:r w:rsidR="00667654">
        <w:rPr>
          <w:sz w:val="24"/>
          <w:szCs w:val="24"/>
        </w:rPr>
        <w:t>existing</w:t>
      </w:r>
      <w:r w:rsidR="006B418E">
        <w:rPr>
          <w:sz w:val="24"/>
          <w:szCs w:val="24"/>
        </w:rPr>
        <w:t xml:space="preserve"> </w:t>
      </w:r>
      <w:r w:rsidR="00C801B0">
        <w:rPr>
          <w:sz w:val="24"/>
          <w:szCs w:val="24"/>
        </w:rPr>
        <w:t>industry</w:t>
      </w:r>
      <w:r w:rsidR="00667654">
        <w:rPr>
          <w:sz w:val="24"/>
          <w:szCs w:val="24"/>
        </w:rPr>
        <w:t xml:space="preserve"> and federal government </w:t>
      </w:r>
      <w:r w:rsidR="00C801B0">
        <w:rPr>
          <w:sz w:val="24"/>
          <w:szCs w:val="24"/>
        </w:rPr>
        <w:t>investments</w:t>
      </w:r>
      <w:r w:rsidR="006B418E">
        <w:rPr>
          <w:sz w:val="24"/>
          <w:szCs w:val="24"/>
        </w:rPr>
        <w:t xml:space="preserve"> </w:t>
      </w:r>
      <w:r w:rsidR="00701237">
        <w:rPr>
          <w:sz w:val="24"/>
          <w:szCs w:val="24"/>
        </w:rPr>
        <w:t>to increase its</w:t>
      </w:r>
      <w:r w:rsidR="00667654" w:rsidRPr="00997080">
        <w:rPr>
          <w:sz w:val="24"/>
          <w:szCs w:val="24"/>
        </w:rPr>
        <w:t xml:space="preserve"> leadership positi</w:t>
      </w:r>
      <w:r w:rsidR="00667654">
        <w:rPr>
          <w:sz w:val="24"/>
          <w:szCs w:val="24"/>
        </w:rPr>
        <w:t xml:space="preserve">on in EV adoption and </w:t>
      </w:r>
      <w:r w:rsidR="00667654" w:rsidRPr="00997080">
        <w:rPr>
          <w:sz w:val="24"/>
          <w:szCs w:val="24"/>
        </w:rPr>
        <w:t>GHG reduction</w:t>
      </w:r>
      <w:r w:rsidR="00667654">
        <w:rPr>
          <w:sz w:val="24"/>
          <w:szCs w:val="24"/>
        </w:rPr>
        <w:t>s</w:t>
      </w:r>
      <w:r w:rsidR="00701237">
        <w:rPr>
          <w:sz w:val="24"/>
          <w:szCs w:val="24"/>
        </w:rPr>
        <w:t xml:space="preserve"> while becoming</w:t>
      </w:r>
      <w:r w:rsidR="00701237" w:rsidRPr="00997080">
        <w:rPr>
          <w:sz w:val="24"/>
          <w:szCs w:val="24"/>
        </w:rPr>
        <w:t xml:space="preserve"> the home of the next generation of advanced battery manufacturing</w:t>
      </w:r>
      <w:r w:rsidRPr="00997080">
        <w:rPr>
          <w:sz w:val="24"/>
          <w:szCs w:val="24"/>
        </w:rPr>
        <w:t xml:space="preserve">. </w:t>
      </w:r>
      <w:r w:rsidR="00667654">
        <w:rPr>
          <w:sz w:val="24"/>
          <w:szCs w:val="24"/>
        </w:rPr>
        <w:t xml:space="preserve"> However, these s</w:t>
      </w:r>
      <w:r w:rsidRPr="00997080">
        <w:rPr>
          <w:sz w:val="24"/>
          <w:szCs w:val="24"/>
        </w:rPr>
        <w:t>trategic investments are needed now if th</w:t>
      </w:r>
      <w:r w:rsidR="00667654">
        <w:rPr>
          <w:sz w:val="24"/>
          <w:szCs w:val="24"/>
        </w:rPr>
        <w:t>is</w:t>
      </w:r>
      <w:r w:rsidRPr="00997080">
        <w:rPr>
          <w:sz w:val="24"/>
          <w:szCs w:val="24"/>
        </w:rPr>
        <w:t xml:space="preserve"> future is to be realized.  </w:t>
      </w:r>
    </w:p>
    <w:p w14:paraId="6730E564" w14:textId="77777777" w:rsidR="005A5A7E" w:rsidRPr="005A5A7E" w:rsidRDefault="005A5A7E" w:rsidP="00701237">
      <w:pPr>
        <w:spacing w:after="60"/>
        <w:rPr>
          <w:sz w:val="24"/>
          <w:szCs w:val="24"/>
          <w:u w:val="single"/>
        </w:rPr>
      </w:pPr>
      <w:r w:rsidRPr="005A5A7E">
        <w:rPr>
          <w:sz w:val="24"/>
          <w:szCs w:val="24"/>
          <w:u w:val="single"/>
        </w:rPr>
        <w:t>Transportation:</w:t>
      </w:r>
    </w:p>
    <w:p w14:paraId="59DD219E" w14:textId="2084A6E6" w:rsidR="002C4E5B" w:rsidRDefault="00997080" w:rsidP="005A5A7E">
      <w:pPr>
        <w:rPr>
          <w:sz w:val="24"/>
          <w:szCs w:val="24"/>
        </w:rPr>
      </w:pPr>
      <w:r>
        <w:rPr>
          <w:sz w:val="24"/>
          <w:szCs w:val="24"/>
        </w:rPr>
        <w:t>Transportation is the single largest source of emissions in CA of GHG’s, and the vast majority of those emissions are from personal vehicles.  Acceleration of adoption of personal electric vehicles offers the largest potential GHG reduction, and is absolutely essential to achieving CARBs goals.</w:t>
      </w:r>
      <w:r w:rsidR="00F73946">
        <w:rPr>
          <w:sz w:val="24"/>
          <w:szCs w:val="24"/>
        </w:rPr>
        <w:t xml:space="preserve"> </w:t>
      </w:r>
      <w:r w:rsidR="00FA22ED" w:rsidRPr="005A5A7E">
        <w:rPr>
          <w:sz w:val="24"/>
          <w:szCs w:val="24"/>
        </w:rPr>
        <w:t xml:space="preserve">While California leads the </w:t>
      </w:r>
      <w:r w:rsidR="007B263C" w:rsidRPr="005A5A7E">
        <w:rPr>
          <w:sz w:val="24"/>
          <w:szCs w:val="24"/>
        </w:rPr>
        <w:t>nation</w:t>
      </w:r>
      <w:r w:rsidR="004F4211">
        <w:rPr>
          <w:sz w:val="24"/>
          <w:szCs w:val="24"/>
        </w:rPr>
        <w:t xml:space="preserve"> in sales of EV</w:t>
      </w:r>
      <w:r w:rsidR="00FA22ED" w:rsidRPr="005A5A7E">
        <w:rPr>
          <w:sz w:val="24"/>
          <w:szCs w:val="24"/>
        </w:rPr>
        <w:t xml:space="preserve">s the </w:t>
      </w:r>
      <w:r w:rsidR="002C4E5B">
        <w:rPr>
          <w:sz w:val="24"/>
          <w:szCs w:val="24"/>
        </w:rPr>
        <w:t>annual sales</w:t>
      </w:r>
      <w:r w:rsidR="00FA22ED" w:rsidRPr="005A5A7E">
        <w:rPr>
          <w:sz w:val="24"/>
          <w:szCs w:val="24"/>
        </w:rPr>
        <w:t xml:space="preserve"> remains </w:t>
      </w:r>
      <w:r w:rsidR="007B263C" w:rsidRPr="005A5A7E">
        <w:rPr>
          <w:sz w:val="24"/>
          <w:szCs w:val="24"/>
        </w:rPr>
        <w:t xml:space="preserve">at the 3% level, characterized </w:t>
      </w:r>
      <w:r w:rsidR="00FA22ED" w:rsidRPr="005A5A7E">
        <w:rPr>
          <w:sz w:val="24"/>
          <w:szCs w:val="24"/>
        </w:rPr>
        <w:t xml:space="preserve">by </w:t>
      </w:r>
      <w:r w:rsidR="007B263C" w:rsidRPr="005A5A7E">
        <w:rPr>
          <w:sz w:val="24"/>
          <w:szCs w:val="24"/>
        </w:rPr>
        <w:t xml:space="preserve">conscientious </w:t>
      </w:r>
      <w:r w:rsidR="004F4211">
        <w:rPr>
          <w:sz w:val="24"/>
          <w:szCs w:val="24"/>
        </w:rPr>
        <w:t>early adopters.   Today’s EV</w:t>
      </w:r>
      <w:r w:rsidR="00FA22ED" w:rsidRPr="005A5A7E">
        <w:rPr>
          <w:sz w:val="24"/>
          <w:szCs w:val="24"/>
        </w:rPr>
        <w:t xml:space="preserve">s </w:t>
      </w:r>
      <w:r w:rsidR="007B263C" w:rsidRPr="005A5A7E">
        <w:rPr>
          <w:sz w:val="24"/>
          <w:szCs w:val="24"/>
        </w:rPr>
        <w:t>come with</w:t>
      </w:r>
      <w:r w:rsidR="00FA22ED" w:rsidRPr="005A5A7E">
        <w:rPr>
          <w:sz w:val="24"/>
          <w:szCs w:val="24"/>
        </w:rPr>
        <w:t xml:space="preserve"> substantial price premiums, modest range for fully electrified vehicles</w:t>
      </w:r>
      <w:r w:rsidR="007B263C" w:rsidRPr="005A5A7E">
        <w:rPr>
          <w:sz w:val="24"/>
          <w:szCs w:val="24"/>
        </w:rPr>
        <w:t xml:space="preserve">, and a total lifecycle savings that takes </w:t>
      </w:r>
      <w:r w:rsidR="002C4E5B">
        <w:rPr>
          <w:sz w:val="24"/>
          <w:szCs w:val="24"/>
        </w:rPr>
        <w:t>more than 10</w:t>
      </w:r>
      <w:r w:rsidR="007B263C" w:rsidRPr="005A5A7E">
        <w:rPr>
          <w:sz w:val="24"/>
          <w:szCs w:val="24"/>
        </w:rPr>
        <w:t xml:space="preserve"> years for break even</w:t>
      </w:r>
      <w:r w:rsidR="00FA22ED" w:rsidRPr="005A5A7E">
        <w:rPr>
          <w:sz w:val="24"/>
          <w:szCs w:val="24"/>
        </w:rPr>
        <w:t xml:space="preserve">.  </w:t>
      </w:r>
    </w:p>
    <w:p w14:paraId="135F80A5" w14:textId="77777777" w:rsidR="002C4E5B" w:rsidRDefault="002C4E5B" w:rsidP="005A5A7E">
      <w:pPr>
        <w:rPr>
          <w:sz w:val="24"/>
          <w:szCs w:val="24"/>
        </w:rPr>
      </w:pPr>
      <w:r w:rsidRPr="005A5A7E">
        <w:rPr>
          <w:sz w:val="24"/>
          <w:szCs w:val="24"/>
        </w:rPr>
        <w:t xml:space="preserve">The 2012 Annual Energy Outlook provided by the Energy Information Administration </w:t>
      </w:r>
      <w:r>
        <w:rPr>
          <w:sz w:val="24"/>
          <w:szCs w:val="24"/>
        </w:rPr>
        <w:t>quantified</w:t>
      </w:r>
      <w:r w:rsidRPr="005A5A7E">
        <w:rPr>
          <w:sz w:val="24"/>
          <w:szCs w:val="24"/>
        </w:rPr>
        <w:t xml:space="preserve"> the potential for improved battery technology to make a significant reduction in greenhouse gas emissions from vehicles, by comparing an aggressive improvement </w:t>
      </w:r>
      <w:r>
        <w:rPr>
          <w:sz w:val="24"/>
          <w:szCs w:val="24"/>
        </w:rPr>
        <w:t xml:space="preserve">vs. </w:t>
      </w:r>
      <w:r w:rsidRPr="005A5A7E">
        <w:rPr>
          <w:sz w:val="24"/>
          <w:szCs w:val="24"/>
        </w:rPr>
        <w:t xml:space="preserve">a more conventional </w:t>
      </w:r>
      <w:r w:rsidRPr="005A5A7E">
        <w:rPr>
          <w:sz w:val="24"/>
          <w:szCs w:val="24"/>
        </w:rPr>
        <w:lastRenderedPageBreak/>
        <w:t>improvement path.   This aggressive improvement in battery technology is characterized by going from today’s $1000/kwh to a target of $150/kwh by 2035 as compared</w:t>
      </w:r>
      <w:r w:rsidR="004F4211">
        <w:rPr>
          <w:sz w:val="24"/>
          <w:szCs w:val="24"/>
        </w:rPr>
        <w:t xml:space="preserve"> to an estimated $350/kwh with the</w:t>
      </w:r>
      <w:r w:rsidRPr="005A5A7E">
        <w:rPr>
          <w:sz w:val="24"/>
          <w:szCs w:val="24"/>
        </w:rPr>
        <w:t xml:space="preserve"> typical improvement path.  Such a dramatic price reduction </w:t>
      </w:r>
      <w:r>
        <w:rPr>
          <w:sz w:val="24"/>
          <w:szCs w:val="24"/>
        </w:rPr>
        <w:t>enables a</w:t>
      </w:r>
      <w:r w:rsidRPr="005A5A7E">
        <w:rPr>
          <w:sz w:val="24"/>
          <w:szCs w:val="24"/>
        </w:rPr>
        <w:t xml:space="preserve"> 24% market penetration of battery EVs in 2035, </w:t>
      </w:r>
      <w:r w:rsidR="004F4211">
        <w:rPr>
          <w:sz w:val="24"/>
          <w:szCs w:val="24"/>
        </w:rPr>
        <w:t xml:space="preserve">a three-fold improvement when </w:t>
      </w:r>
      <w:r w:rsidRPr="005A5A7E">
        <w:rPr>
          <w:sz w:val="24"/>
          <w:szCs w:val="24"/>
        </w:rPr>
        <w:t>co</w:t>
      </w:r>
      <w:r>
        <w:rPr>
          <w:sz w:val="24"/>
          <w:szCs w:val="24"/>
        </w:rPr>
        <w:t>ntrasted</w:t>
      </w:r>
      <w:r w:rsidRPr="005A5A7E">
        <w:rPr>
          <w:sz w:val="24"/>
          <w:szCs w:val="24"/>
        </w:rPr>
        <w:t xml:space="preserve"> with a much more modest 8% in the conventional improvement path.  </w:t>
      </w:r>
      <w:r w:rsidR="004F4211">
        <w:rPr>
          <w:sz w:val="24"/>
          <w:szCs w:val="24"/>
        </w:rPr>
        <w:t xml:space="preserve"> Enabling t</w:t>
      </w:r>
      <w:r w:rsidRPr="005A5A7E">
        <w:rPr>
          <w:sz w:val="24"/>
          <w:szCs w:val="24"/>
        </w:rPr>
        <w:t>his i</w:t>
      </w:r>
      <w:r>
        <w:rPr>
          <w:sz w:val="24"/>
          <w:szCs w:val="24"/>
        </w:rPr>
        <w:t>mproved</w:t>
      </w:r>
      <w:r w:rsidRPr="005A5A7E">
        <w:rPr>
          <w:sz w:val="24"/>
          <w:szCs w:val="24"/>
        </w:rPr>
        <w:t xml:space="preserve"> market acceptance results in a fuel savings of nearly 100 million barrels of oil per year and a net additional greenhouse gas reduction of 33 million metric tons.</w:t>
      </w:r>
    </w:p>
    <w:p w14:paraId="51D6F00A" w14:textId="608CF2B5" w:rsidR="00F91A6E" w:rsidRPr="005A5A7E" w:rsidRDefault="00FA22ED" w:rsidP="00701237">
      <w:pPr>
        <w:rPr>
          <w:sz w:val="24"/>
          <w:szCs w:val="24"/>
        </w:rPr>
      </w:pPr>
      <w:r w:rsidRPr="005A5A7E">
        <w:rPr>
          <w:sz w:val="24"/>
          <w:szCs w:val="24"/>
        </w:rPr>
        <w:t xml:space="preserve">The Department of Energy has recognized these challenges, and through initiatives such as EV </w:t>
      </w:r>
      <w:r w:rsidR="005A5A7E" w:rsidRPr="005A5A7E">
        <w:rPr>
          <w:sz w:val="24"/>
          <w:szCs w:val="24"/>
        </w:rPr>
        <w:t>E</w:t>
      </w:r>
      <w:r w:rsidRPr="005A5A7E">
        <w:rPr>
          <w:sz w:val="24"/>
          <w:szCs w:val="24"/>
        </w:rPr>
        <w:t xml:space="preserve">verywhere and the recently funded </w:t>
      </w:r>
      <w:r w:rsidR="000420A3">
        <w:rPr>
          <w:sz w:val="24"/>
          <w:szCs w:val="24"/>
        </w:rPr>
        <w:t>Joint Center for Energy Storage Research</w:t>
      </w:r>
      <w:r w:rsidRPr="005A5A7E">
        <w:rPr>
          <w:sz w:val="24"/>
          <w:szCs w:val="24"/>
        </w:rPr>
        <w:t>, they are seeding R&amp;D investments that will catalyze</w:t>
      </w:r>
      <w:r w:rsidR="004F4211">
        <w:rPr>
          <w:sz w:val="24"/>
          <w:szCs w:val="24"/>
        </w:rPr>
        <w:t xml:space="preserve"> the</w:t>
      </w:r>
      <w:r w:rsidRPr="005A5A7E">
        <w:rPr>
          <w:sz w:val="24"/>
          <w:szCs w:val="24"/>
        </w:rPr>
        <w:t xml:space="preserve"> next generation of batteries, beyond today’s lithium ion technology</w:t>
      </w:r>
      <w:r w:rsidR="007B263C" w:rsidRPr="005A5A7E">
        <w:rPr>
          <w:sz w:val="24"/>
          <w:szCs w:val="24"/>
        </w:rPr>
        <w:t xml:space="preserve"> to reduce the price premium and increase the range, making the choice of electric vehicles far more compelling</w:t>
      </w:r>
      <w:r w:rsidR="002C4E5B">
        <w:rPr>
          <w:sz w:val="24"/>
          <w:szCs w:val="24"/>
        </w:rPr>
        <w:t xml:space="preserve"> and making the scenario outlined above more feasible.  But realizing this potential will require far more than just R&amp;D investment</w:t>
      </w:r>
      <w:r w:rsidR="004F4211">
        <w:rPr>
          <w:sz w:val="24"/>
          <w:szCs w:val="24"/>
        </w:rPr>
        <w:t xml:space="preserve"> - </w:t>
      </w:r>
      <w:r w:rsidR="002C4E5B" w:rsidRPr="005A5A7E">
        <w:rPr>
          <w:sz w:val="24"/>
          <w:szCs w:val="24"/>
        </w:rPr>
        <w:t>Innovation in batteries that address the entire value chain, from materials to technology to manufacturing of vehicle battery systems is needed to realize these goals</w:t>
      </w:r>
      <w:r w:rsidR="004F4211">
        <w:rPr>
          <w:sz w:val="24"/>
          <w:szCs w:val="24"/>
        </w:rPr>
        <w:t>.  Developing new, more efficient manufacturing methods, driving process improvement to achieve higher yields and lower costs, and proving the quality and reliability of these new battery technologies are focused areas of investment needed to complement the basic R&amp;D portfolio</w:t>
      </w:r>
      <w:r w:rsidR="00F73946">
        <w:rPr>
          <w:sz w:val="24"/>
          <w:szCs w:val="24"/>
        </w:rPr>
        <w:t>.</w:t>
      </w:r>
    </w:p>
    <w:p w14:paraId="3DC38F04" w14:textId="77777777" w:rsidR="000477B0" w:rsidRDefault="00F91A6E" w:rsidP="005A5A7E">
      <w:pPr>
        <w:rPr>
          <w:sz w:val="24"/>
          <w:szCs w:val="24"/>
        </w:rPr>
      </w:pPr>
      <w:r w:rsidRPr="005A5A7E">
        <w:rPr>
          <w:rFonts w:cs="Times New Roman"/>
          <w:sz w:val="24"/>
          <w:szCs w:val="24"/>
        </w:rPr>
        <w:t xml:space="preserve">California leads the US electric vehicle (EV) industry.  Strong market demand for EVs, visionary policy, </w:t>
      </w:r>
      <w:r w:rsidR="006A283D" w:rsidRPr="005A5A7E">
        <w:rPr>
          <w:rFonts w:cs="Times New Roman"/>
          <w:sz w:val="24"/>
          <w:szCs w:val="24"/>
        </w:rPr>
        <w:t xml:space="preserve">world-leading R&amp;D, </w:t>
      </w:r>
      <w:r w:rsidRPr="005A5A7E">
        <w:rPr>
          <w:rFonts w:cs="Times New Roman"/>
          <w:sz w:val="24"/>
          <w:szCs w:val="24"/>
        </w:rPr>
        <w:t>and strong venture capital investment</w:t>
      </w:r>
      <w:r w:rsidR="006A283D" w:rsidRPr="005A5A7E">
        <w:rPr>
          <w:rFonts w:cs="Times New Roman"/>
          <w:sz w:val="24"/>
          <w:szCs w:val="24"/>
        </w:rPr>
        <w:t xml:space="preserve"> have resulted in a large number of</w:t>
      </w:r>
      <w:r w:rsidRPr="005A5A7E">
        <w:rPr>
          <w:rFonts w:cs="Times New Roman"/>
          <w:sz w:val="24"/>
          <w:szCs w:val="24"/>
        </w:rPr>
        <w:t xml:space="preserve"> companies related to EVs </w:t>
      </w:r>
      <w:r w:rsidR="006A283D" w:rsidRPr="005A5A7E">
        <w:rPr>
          <w:rFonts w:cs="Times New Roman"/>
          <w:sz w:val="24"/>
          <w:szCs w:val="24"/>
        </w:rPr>
        <w:t xml:space="preserve">being located </w:t>
      </w:r>
      <w:r w:rsidRPr="005A5A7E">
        <w:rPr>
          <w:rFonts w:cs="Times New Roman"/>
          <w:sz w:val="24"/>
          <w:szCs w:val="24"/>
        </w:rPr>
        <w:t xml:space="preserve">across the state. </w:t>
      </w:r>
      <w:r w:rsidR="006A283D" w:rsidRPr="005A5A7E">
        <w:rPr>
          <w:rFonts w:cs="Times New Roman"/>
          <w:sz w:val="24"/>
          <w:szCs w:val="24"/>
        </w:rPr>
        <w:t xml:space="preserve">The confluence of </w:t>
      </w:r>
      <w:r w:rsidRPr="005A5A7E">
        <w:rPr>
          <w:rFonts w:cs="Times New Roman"/>
          <w:sz w:val="24"/>
          <w:szCs w:val="24"/>
        </w:rPr>
        <w:t xml:space="preserve">policy leadership, talent, research and development </w:t>
      </w:r>
      <w:r w:rsidR="006A283D" w:rsidRPr="005A5A7E">
        <w:rPr>
          <w:rFonts w:cs="Times New Roman"/>
          <w:sz w:val="24"/>
          <w:szCs w:val="24"/>
        </w:rPr>
        <w:t>capacity</w:t>
      </w:r>
      <w:r w:rsidRPr="005A5A7E">
        <w:rPr>
          <w:rFonts w:cs="Times New Roman"/>
          <w:sz w:val="24"/>
          <w:szCs w:val="24"/>
        </w:rPr>
        <w:t xml:space="preserve">, and </w:t>
      </w:r>
      <w:r w:rsidR="006A283D" w:rsidRPr="005A5A7E">
        <w:rPr>
          <w:rFonts w:cs="Times New Roman"/>
          <w:sz w:val="24"/>
          <w:szCs w:val="24"/>
        </w:rPr>
        <w:t>business ecosystem makes California a natural center of gravity for electric vehicle and battery technology.  These leading attributes have resulted in self-reinforcing strengths in venture capital investment, patent filings, business growth, and infrastructure.</w:t>
      </w:r>
    </w:p>
    <w:p w14:paraId="12526F10" w14:textId="77777777" w:rsidR="005A5A7E" w:rsidRPr="005A5A7E" w:rsidRDefault="005A5A7E" w:rsidP="00701237">
      <w:pPr>
        <w:spacing w:after="60"/>
        <w:rPr>
          <w:sz w:val="24"/>
          <w:szCs w:val="24"/>
          <w:u w:val="single"/>
        </w:rPr>
      </w:pPr>
      <w:r w:rsidRPr="005A5A7E">
        <w:rPr>
          <w:sz w:val="24"/>
          <w:szCs w:val="24"/>
          <w:u w:val="single"/>
        </w:rPr>
        <w:t>Electricity Generation:</w:t>
      </w:r>
    </w:p>
    <w:p w14:paraId="7F7B6DC9" w14:textId="77777777" w:rsidR="005A5A7E" w:rsidRPr="005A5A7E" w:rsidRDefault="004D2E23" w:rsidP="005A5A7E">
      <w:pPr>
        <w:rPr>
          <w:sz w:val="24"/>
          <w:szCs w:val="24"/>
        </w:rPr>
      </w:pPr>
      <w:r>
        <w:rPr>
          <w:sz w:val="24"/>
          <w:szCs w:val="24"/>
        </w:rPr>
        <w:t>C</w:t>
      </w:r>
      <w:r w:rsidR="005B7C8D">
        <w:rPr>
          <w:sz w:val="24"/>
          <w:szCs w:val="24"/>
        </w:rPr>
        <w:t>alifornia</w:t>
      </w:r>
      <w:r w:rsidR="005A5A7E" w:rsidRPr="005A5A7E">
        <w:rPr>
          <w:sz w:val="24"/>
          <w:szCs w:val="24"/>
        </w:rPr>
        <w:t xml:space="preserve"> has aggressive renewable portfolio standards that will require a significant incorporation of intermittent resources to meet these goals.  Electrical energy storage can play a significant role in mitigating the impact of these intermittent resources, enhanc</w:t>
      </w:r>
      <w:r w:rsidR="004F4211">
        <w:rPr>
          <w:sz w:val="24"/>
          <w:szCs w:val="24"/>
        </w:rPr>
        <w:t>ing</w:t>
      </w:r>
      <w:r w:rsidR="005A5A7E" w:rsidRPr="005A5A7E">
        <w:rPr>
          <w:sz w:val="24"/>
          <w:szCs w:val="24"/>
        </w:rPr>
        <w:t xml:space="preserve"> the reliability of the grid as the penetration of renewables increases</w:t>
      </w:r>
      <w:r>
        <w:rPr>
          <w:sz w:val="24"/>
          <w:szCs w:val="24"/>
        </w:rPr>
        <w:t xml:space="preserve">, and </w:t>
      </w:r>
      <w:r w:rsidR="004F4211">
        <w:rPr>
          <w:sz w:val="24"/>
          <w:szCs w:val="24"/>
        </w:rPr>
        <w:t>alleviating</w:t>
      </w:r>
      <w:r>
        <w:rPr>
          <w:sz w:val="24"/>
          <w:szCs w:val="24"/>
        </w:rPr>
        <w:t xml:space="preserve"> transmission bottlenecks in major urban areas with large loads where siting additional capacity is difficult</w:t>
      </w:r>
      <w:r w:rsidR="005A5A7E" w:rsidRPr="005A5A7E">
        <w:rPr>
          <w:sz w:val="24"/>
          <w:szCs w:val="24"/>
        </w:rPr>
        <w:t>.</w:t>
      </w:r>
    </w:p>
    <w:p w14:paraId="3D2FA1F8" w14:textId="06086DCD" w:rsidR="004D2E23" w:rsidRDefault="004D2E23" w:rsidP="005A5A7E">
      <w:pPr>
        <w:rPr>
          <w:sz w:val="24"/>
          <w:szCs w:val="24"/>
        </w:rPr>
      </w:pPr>
      <w:r>
        <w:rPr>
          <w:sz w:val="24"/>
          <w:szCs w:val="24"/>
        </w:rPr>
        <w:t>California, through AB</w:t>
      </w:r>
      <w:r w:rsidR="00BF7A38">
        <w:rPr>
          <w:sz w:val="24"/>
          <w:szCs w:val="24"/>
        </w:rPr>
        <w:t xml:space="preserve"> </w:t>
      </w:r>
      <w:r>
        <w:rPr>
          <w:sz w:val="24"/>
          <w:szCs w:val="24"/>
        </w:rPr>
        <w:t>2514</w:t>
      </w:r>
      <w:r w:rsidR="00BF7A38">
        <w:rPr>
          <w:sz w:val="24"/>
          <w:szCs w:val="24"/>
        </w:rPr>
        <w:t>,</w:t>
      </w:r>
      <w:r>
        <w:rPr>
          <w:sz w:val="24"/>
          <w:szCs w:val="24"/>
        </w:rPr>
        <w:t xml:space="preserve"> has made a strong commitment to evaluating and deploying novel grid storage technologies, </w:t>
      </w:r>
      <w:r w:rsidR="00BF7A38">
        <w:rPr>
          <w:sz w:val="24"/>
          <w:szCs w:val="24"/>
        </w:rPr>
        <w:t>as has</w:t>
      </w:r>
      <w:r>
        <w:rPr>
          <w:sz w:val="24"/>
          <w:szCs w:val="24"/>
        </w:rPr>
        <w:t xml:space="preserve"> the</w:t>
      </w:r>
      <w:r w:rsidR="005A5A7E" w:rsidRPr="005A5A7E">
        <w:rPr>
          <w:sz w:val="24"/>
          <w:szCs w:val="24"/>
        </w:rPr>
        <w:t xml:space="preserve"> US Department of Energy</w:t>
      </w:r>
      <w:r>
        <w:rPr>
          <w:sz w:val="24"/>
          <w:szCs w:val="24"/>
        </w:rPr>
        <w:t xml:space="preserve">.  </w:t>
      </w:r>
      <w:r w:rsidR="004F4211">
        <w:rPr>
          <w:sz w:val="24"/>
          <w:szCs w:val="24"/>
        </w:rPr>
        <w:t>Several</w:t>
      </w:r>
      <w:r>
        <w:rPr>
          <w:sz w:val="24"/>
          <w:szCs w:val="24"/>
        </w:rPr>
        <w:t xml:space="preserve"> DOE</w:t>
      </w:r>
      <w:r w:rsidR="004F4211">
        <w:rPr>
          <w:sz w:val="24"/>
          <w:szCs w:val="24"/>
        </w:rPr>
        <w:t>’s grid storage</w:t>
      </w:r>
      <w:r w:rsidR="005A5A7E" w:rsidRPr="005A5A7E">
        <w:rPr>
          <w:sz w:val="24"/>
          <w:szCs w:val="24"/>
        </w:rPr>
        <w:t xml:space="preserve"> demonstration projects are focused on </w:t>
      </w:r>
      <w:r>
        <w:rPr>
          <w:sz w:val="24"/>
          <w:szCs w:val="24"/>
        </w:rPr>
        <w:t>load shifting behind the meter</w:t>
      </w:r>
      <w:r w:rsidR="005A5A7E" w:rsidRPr="005A5A7E">
        <w:rPr>
          <w:sz w:val="24"/>
          <w:szCs w:val="24"/>
        </w:rPr>
        <w:t xml:space="preserve"> such as storage of solar energy during the day to allow crop watering during periods of lower evaporation in </w:t>
      </w:r>
      <w:r w:rsidR="00BF7A38">
        <w:rPr>
          <w:sz w:val="24"/>
          <w:szCs w:val="24"/>
        </w:rPr>
        <w:t>C</w:t>
      </w:r>
      <w:r w:rsidR="00BF7A38" w:rsidRPr="005A5A7E">
        <w:rPr>
          <w:sz w:val="24"/>
          <w:szCs w:val="24"/>
        </w:rPr>
        <w:t xml:space="preserve">entral </w:t>
      </w:r>
      <w:r w:rsidR="00BF7A38">
        <w:rPr>
          <w:sz w:val="24"/>
          <w:szCs w:val="24"/>
        </w:rPr>
        <w:t>V</w:t>
      </w:r>
      <w:r w:rsidR="00BF7A38" w:rsidRPr="005A5A7E">
        <w:rPr>
          <w:sz w:val="24"/>
          <w:szCs w:val="24"/>
        </w:rPr>
        <w:t xml:space="preserve">alley </w:t>
      </w:r>
      <w:r>
        <w:rPr>
          <w:sz w:val="24"/>
          <w:szCs w:val="24"/>
        </w:rPr>
        <w:t>irrigation</w:t>
      </w:r>
      <w:r w:rsidR="005A5A7E" w:rsidRPr="005A5A7E">
        <w:rPr>
          <w:sz w:val="24"/>
          <w:szCs w:val="24"/>
        </w:rPr>
        <w:t xml:space="preserve"> districts.    </w:t>
      </w:r>
      <w:r w:rsidR="004F4211">
        <w:rPr>
          <w:sz w:val="24"/>
          <w:szCs w:val="24"/>
        </w:rPr>
        <w:t>Many of t</w:t>
      </w:r>
      <w:r w:rsidR="005A5A7E" w:rsidRPr="005A5A7E">
        <w:rPr>
          <w:sz w:val="24"/>
          <w:szCs w:val="24"/>
        </w:rPr>
        <w:t xml:space="preserve">hese pilot projects fall into some of the disadvantaged </w:t>
      </w:r>
      <w:r w:rsidR="005A5A7E" w:rsidRPr="005A5A7E">
        <w:rPr>
          <w:sz w:val="24"/>
          <w:szCs w:val="24"/>
        </w:rPr>
        <w:lastRenderedPageBreak/>
        <w:t xml:space="preserve">areas that </w:t>
      </w:r>
      <w:r>
        <w:rPr>
          <w:sz w:val="24"/>
          <w:szCs w:val="24"/>
        </w:rPr>
        <w:t>Cal Enviro Screen</w:t>
      </w:r>
      <w:r w:rsidR="005A5A7E" w:rsidRPr="005A5A7E">
        <w:rPr>
          <w:sz w:val="24"/>
          <w:szCs w:val="24"/>
        </w:rPr>
        <w:t xml:space="preserve"> has </w:t>
      </w:r>
      <w:r>
        <w:rPr>
          <w:sz w:val="24"/>
          <w:szCs w:val="24"/>
        </w:rPr>
        <w:t>i</w:t>
      </w:r>
      <w:r w:rsidR="005A5A7E" w:rsidRPr="005A5A7E">
        <w:rPr>
          <w:sz w:val="24"/>
          <w:szCs w:val="24"/>
        </w:rPr>
        <w:t>de</w:t>
      </w:r>
      <w:r>
        <w:rPr>
          <w:sz w:val="24"/>
          <w:szCs w:val="24"/>
        </w:rPr>
        <w:t>ntifi</w:t>
      </w:r>
      <w:r w:rsidR="005A5A7E" w:rsidRPr="005A5A7E">
        <w:rPr>
          <w:sz w:val="24"/>
          <w:szCs w:val="24"/>
        </w:rPr>
        <w:t>ed, and the ability to expand the deployment of these types of systems after the initial demonstrations are validated would not only ease the integration of a higher percentage of wind and solar, but meet the mandate for i</w:t>
      </w:r>
      <w:r w:rsidR="004F4211">
        <w:rPr>
          <w:sz w:val="24"/>
          <w:szCs w:val="24"/>
        </w:rPr>
        <w:t>nvestment in these areas of concern</w:t>
      </w:r>
      <w:r w:rsidR="005A5A7E" w:rsidRPr="005A5A7E">
        <w:rPr>
          <w:sz w:val="24"/>
          <w:szCs w:val="24"/>
        </w:rPr>
        <w:t>.</w:t>
      </w:r>
    </w:p>
    <w:p w14:paraId="67657AF0" w14:textId="77777777" w:rsidR="004D2E23" w:rsidRDefault="004D2E23" w:rsidP="005A5A7E">
      <w:pPr>
        <w:rPr>
          <w:sz w:val="24"/>
          <w:szCs w:val="24"/>
        </w:rPr>
      </w:pPr>
      <w:r>
        <w:rPr>
          <w:sz w:val="24"/>
          <w:szCs w:val="24"/>
        </w:rPr>
        <w:t>The California Energy Storage Association, in conjunction with major utilities</w:t>
      </w:r>
      <w:r w:rsidR="00BF7A38">
        <w:rPr>
          <w:sz w:val="24"/>
          <w:szCs w:val="24"/>
        </w:rPr>
        <w:t>,</w:t>
      </w:r>
      <w:r>
        <w:rPr>
          <w:sz w:val="24"/>
          <w:szCs w:val="24"/>
        </w:rPr>
        <w:t xml:space="preserve"> has forecast that peak shifting with renewables and energy storage can provide a 26-33% reduction in GHG emissions per MW of electricity generation.</w:t>
      </w:r>
      <w:r w:rsidR="004F4211">
        <w:rPr>
          <w:sz w:val="24"/>
          <w:szCs w:val="24"/>
        </w:rPr>
        <w:t xml:space="preserve">  Without storage to balance the intermittency of renewables, gas peaker plants have to rapidly adjust capacity, leading to inefficiencies and largely offsetting the renewable benefit in GHG reduction.</w:t>
      </w:r>
    </w:p>
    <w:p w14:paraId="3B2A2CD8" w14:textId="77777777" w:rsidR="00B96DE9" w:rsidRDefault="005A5A7E" w:rsidP="005A5A7E">
      <w:pPr>
        <w:rPr>
          <w:sz w:val="24"/>
          <w:szCs w:val="24"/>
        </w:rPr>
      </w:pPr>
      <w:r w:rsidRPr="005A5A7E">
        <w:rPr>
          <w:sz w:val="24"/>
          <w:szCs w:val="24"/>
        </w:rPr>
        <w:t xml:space="preserve">In addition to the </w:t>
      </w:r>
      <w:r w:rsidR="004F4211">
        <w:rPr>
          <w:sz w:val="24"/>
          <w:szCs w:val="24"/>
        </w:rPr>
        <w:t>renewable integration benefits</w:t>
      </w:r>
      <w:r w:rsidRPr="005A5A7E">
        <w:rPr>
          <w:sz w:val="24"/>
          <w:szCs w:val="24"/>
        </w:rPr>
        <w:t xml:space="preserve">, grid level storage has enormous potential to alleviate transmission bottlenecks in densely populated centers where electricity demand has outpaced the ability to add transmission capacity.  A preferential </w:t>
      </w:r>
      <w:r w:rsidR="001B40A1">
        <w:rPr>
          <w:sz w:val="24"/>
          <w:szCs w:val="24"/>
        </w:rPr>
        <w:t>s</w:t>
      </w:r>
      <w:r w:rsidRPr="005A5A7E">
        <w:rPr>
          <w:sz w:val="24"/>
          <w:szCs w:val="24"/>
        </w:rPr>
        <w:t xml:space="preserve">iting of energy storage projects to </w:t>
      </w:r>
      <w:r w:rsidR="004F4211">
        <w:rPr>
          <w:sz w:val="24"/>
          <w:szCs w:val="24"/>
        </w:rPr>
        <w:t>provide enhanced</w:t>
      </w:r>
      <w:r w:rsidRPr="005A5A7E">
        <w:rPr>
          <w:sz w:val="24"/>
          <w:szCs w:val="24"/>
        </w:rPr>
        <w:t xml:space="preserve"> capacity in these disadvantaged urban neighborhoods would </w:t>
      </w:r>
      <w:r w:rsidR="001B40A1">
        <w:rPr>
          <w:sz w:val="24"/>
          <w:szCs w:val="24"/>
        </w:rPr>
        <w:t xml:space="preserve">not only provide economic opportunity in these regions but provide much needed electrical </w:t>
      </w:r>
      <w:r w:rsidR="004F4211">
        <w:rPr>
          <w:sz w:val="24"/>
          <w:szCs w:val="24"/>
        </w:rPr>
        <w:t>transmission</w:t>
      </w:r>
      <w:r w:rsidR="004D2E23">
        <w:rPr>
          <w:sz w:val="24"/>
          <w:szCs w:val="24"/>
        </w:rPr>
        <w:t xml:space="preserve"> relief, helping to damp the extreme time of use pricing </w:t>
      </w:r>
      <w:r w:rsidR="001B40A1">
        <w:rPr>
          <w:sz w:val="24"/>
          <w:szCs w:val="24"/>
        </w:rPr>
        <w:t>rates in our most congested environments</w:t>
      </w:r>
      <w:r w:rsidRPr="005A5A7E">
        <w:rPr>
          <w:sz w:val="24"/>
          <w:szCs w:val="24"/>
        </w:rPr>
        <w:t>.</w:t>
      </w:r>
    </w:p>
    <w:p w14:paraId="5C072446" w14:textId="77777777" w:rsidR="004D2E23" w:rsidRPr="004D2E23" w:rsidRDefault="00652406" w:rsidP="00652406">
      <w:pPr>
        <w:rPr>
          <w:sz w:val="24"/>
          <w:szCs w:val="24"/>
          <w:u w:val="single"/>
        </w:rPr>
      </w:pPr>
      <w:r w:rsidRPr="00C7450F">
        <w:rPr>
          <w:sz w:val="24"/>
          <w:szCs w:val="24"/>
          <w:u w:val="single"/>
        </w:rPr>
        <w:t>Unlocking the Potential: Focused Investment to Leverage Existing Resources</w:t>
      </w:r>
      <w:r w:rsidR="00D53BCB">
        <w:rPr>
          <w:sz w:val="24"/>
          <w:szCs w:val="24"/>
          <w:u w:val="single"/>
        </w:rPr>
        <w:t xml:space="preserve"> </w:t>
      </w:r>
    </w:p>
    <w:p w14:paraId="1907680D" w14:textId="77777777" w:rsidR="00D53BCB" w:rsidRDefault="00D53BCB" w:rsidP="005A5A7E">
      <w:pPr>
        <w:rPr>
          <w:sz w:val="24"/>
          <w:szCs w:val="24"/>
        </w:rPr>
      </w:pPr>
      <w:r w:rsidRPr="005A5A7E">
        <w:rPr>
          <w:sz w:val="24"/>
          <w:szCs w:val="24"/>
        </w:rPr>
        <w:t xml:space="preserve">The strong ecosystem for EVs and </w:t>
      </w:r>
      <w:r>
        <w:rPr>
          <w:sz w:val="24"/>
          <w:szCs w:val="24"/>
        </w:rPr>
        <w:t>grid storage</w:t>
      </w:r>
      <w:r w:rsidRPr="005A5A7E">
        <w:rPr>
          <w:sz w:val="24"/>
          <w:szCs w:val="24"/>
        </w:rPr>
        <w:t xml:space="preserve"> technology in California has g</w:t>
      </w:r>
      <w:r>
        <w:rPr>
          <w:sz w:val="24"/>
          <w:szCs w:val="24"/>
        </w:rPr>
        <w:t xml:space="preserve">iven rise to one of </w:t>
      </w:r>
      <w:r w:rsidRPr="005A5A7E">
        <w:rPr>
          <w:sz w:val="24"/>
          <w:szCs w:val="24"/>
        </w:rPr>
        <w:t>the largest concentration</w:t>
      </w:r>
      <w:r>
        <w:rPr>
          <w:sz w:val="24"/>
          <w:szCs w:val="24"/>
        </w:rPr>
        <w:t>s</w:t>
      </w:r>
      <w:r w:rsidRPr="005A5A7E">
        <w:rPr>
          <w:sz w:val="24"/>
          <w:szCs w:val="24"/>
        </w:rPr>
        <w:t xml:space="preserve"> of emerging battery techn</w:t>
      </w:r>
      <w:r>
        <w:rPr>
          <w:sz w:val="24"/>
          <w:szCs w:val="24"/>
        </w:rPr>
        <w:t>ology companies in the US.  This vibrant cluster has</w:t>
      </w:r>
      <w:r w:rsidRPr="005A5A7E">
        <w:rPr>
          <w:sz w:val="24"/>
          <w:szCs w:val="24"/>
        </w:rPr>
        <w:t xml:space="preserve"> more than 40 companies, ranging from nascent startups to global corporations, focusing on a diversity of technologies and components ne</w:t>
      </w:r>
      <w:r>
        <w:rPr>
          <w:sz w:val="24"/>
          <w:szCs w:val="24"/>
        </w:rPr>
        <w:t>eded to drive advanced energy storage technologies.</w:t>
      </w:r>
    </w:p>
    <w:p w14:paraId="4C2F6D4D" w14:textId="040A70E9" w:rsidR="003870E2" w:rsidRDefault="005A5A7E" w:rsidP="005A5A7E">
      <w:pPr>
        <w:rPr>
          <w:sz w:val="24"/>
          <w:szCs w:val="24"/>
        </w:rPr>
      </w:pPr>
      <w:r w:rsidRPr="005A5A7E">
        <w:rPr>
          <w:sz w:val="24"/>
          <w:szCs w:val="24"/>
        </w:rPr>
        <w:t>Cal</w:t>
      </w:r>
      <w:r w:rsidR="00F73946">
        <w:rPr>
          <w:sz w:val="24"/>
          <w:szCs w:val="24"/>
        </w:rPr>
        <w:t>C</w:t>
      </w:r>
      <w:r w:rsidRPr="005A5A7E">
        <w:rPr>
          <w:sz w:val="24"/>
          <w:szCs w:val="24"/>
        </w:rPr>
        <w:t>harge</w:t>
      </w:r>
      <w:r w:rsidR="00D53BCB">
        <w:rPr>
          <w:sz w:val="24"/>
          <w:szCs w:val="24"/>
        </w:rPr>
        <w:t>,</w:t>
      </w:r>
      <w:r w:rsidR="00F73946">
        <w:rPr>
          <w:sz w:val="24"/>
          <w:szCs w:val="24"/>
        </w:rPr>
        <w:t xml:space="preserve"> a partnership of </w:t>
      </w:r>
      <w:r w:rsidR="00862079">
        <w:rPr>
          <w:sz w:val="24"/>
          <w:szCs w:val="24"/>
        </w:rPr>
        <w:t>Berkeley Lab</w:t>
      </w:r>
      <w:r w:rsidR="001860F6">
        <w:rPr>
          <w:sz w:val="24"/>
          <w:szCs w:val="24"/>
        </w:rPr>
        <w:t xml:space="preserve">, SLAC, </w:t>
      </w:r>
      <w:r w:rsidR="00F73946">
        <w:rPr>
          <w:sz w:val="24"/>
          <w:szCs w:val="24"/>
        </w:rPr>
        <w:t>and the California Clean Energy Fund,</w:t>
      </w:r>
      <w:r w:rsidR="00D53BCB">
        <w:rPr>
          <w:sz w:val="24"/>
          <w:szCs w:val="24"/>
        </w:rPr>
        <w:t xml:space="preserve"> </w:t>
      </w:r>
      <w:r w:rsidR="00D53BCB" w:rsidRPr="005A5A7E">
        <w:rPr>
          <w:sz w:val="24"/>
          <w:szCs w:val="24"/>
        </w:rPr>
        <w:t>strives to serve</w:t>
      </w:r>
      <w:r w:rsidR="00D53BCB">
        <w:rPr>
          <w:sz w:val="24"/>
          <w:szCs w:val="24"/>
        </w:rPr>
        <w:t xml:space="preserve"> as a “center of gravity” </w:t>
      </w:r>
      <w:r w:rsidR="00C53FF7">
        <w:rPr>
          <w:sz w:val="24"/>
          <w:szCs w:val="24"/>
        </w:rPr>
        <w:t>for this</w:t>
      </w:r>
      <w:r w:rsidR="00D53BCB">
        <w:rPr>
          <w:sz w:val="24"/>
          <w:szCs w:val="24"/>
        </w:rPr>
        <w:t xml:space="preserve"> emerging</w:t>
      </w:r>
      <w:r w:rsidR="00D53BCB" w:rsidRPr="005A5A7E">
        <w:rPr>
          <w:sz w:val="24"/>
          <w:szCs w:val="24"/>
        </w:rPr>
        <w:t xml:space="preserve"> industry and its role in </w:t>
      </w:r>
      <w:r w:rsidR="00D53BCB">
        <w:rPr>
          <w:sz w:val="24"/>
          <w:szCs w:val="24"/>
        </w:rPr>
        <w:t>California’s energy future</w:t>
      </w:r>
      <w:r w:rsidR="00D53BCB" w:rsidRPr="005A5A7E">
        <w:rPr>
          <w:sz w:val="24"/>
          <w:szCs w:val="24"/>
        </w:rPr>
        <w:t xml:space="preserve">. </w:t>
      </w:r>
      <w:r w:rsidR="00D53BCB">
        <w:rPr>
          <w:sz w:val="24"/>
          <w:szCs w:val="24"/>
        </w:rPr>
        <w:t xml:space="preserve"> </w:t>
      </w:r>
      <w:r w:rsidR="00F73946">
        <w:rPr>
          <w:sz w:val="24"/>
          <w:szCs w:val="24"/>
        </w:rPr>
        <w:t xml:space="preserve">CalCharge </w:t>
      </w:r>
      <w:r w:rsidRPr="005A5A7E">
        <w:rPr>
          <w:sz w:val="24"/>
          <w:szCs w:val="24"/>
        </w:rPr>
        <w:t>bring</w:t>
      </w:r>
      <w:r w:rsidR="00D53BCB">
        <w:rPr>
          <w:sz w:val="24"/>
          <w:szCs w:val="24"/>
        </w:rPr>
        <w:t xml:space="preserve">s </w:t>
      </w:r>
      <w:r w:rsidRPr="005A5A7E">
        <w:rPr>
          <w:sz w:val="24"/>
          <w:szCs w:val="24"/>
        </w:rPr>
        <w:t>together CA based battery manufacturers, national labs and universities</w:t>
      </w:r>
      <w:r w:rsidR="00F73946">
        <w:rPr>
          <w:sz w:val="24"/>
          <w:szCs w:val="24"/>
        </w:rPr>
        <w:t xml:space="preserve">, and the major companies and stakeholders that depend on battery innovations in order to </w:t>
      </w:r>
      <w:r w:rsidR="00D53BCB">
        <w:rPr>
          <w:sz w:val="24"/>
          <w:szCs w:val="24"/>
        </w:rPr>
        <w:t xml:space="preserve">identify and </w:t>
      </w:r>
      <w:r w:rsidR="00F73946">
        <w:rPr>
          <w:sz w:val="24"/>
          <w:szCs w:val="24"/>
        </w:rPr>
        <w:t>address</w:t>
      </w:r>
      <w:r w:rsidR="00D53BCB">
        <w:rPr>
          <w:sz w:val="24"/>
          <w:szCs w:val="24"/>
        </w:rPr>
        <w:t xml:space="preserve"> the</w:t>
      </w:r>
      <w:r w:rsidR="00F73946">
        <w:rPr>
          <w:sz w:val="24"/>
          <w:szCs w:val="24"/>
        </w:rPr>
        <w:t xml:space="preserve"> challenges to the industry’s growth and global competitiveness.  </w:t>
      </w:r>
      <w:r w:rsidR="00D53BCB">
        <w:rPr>
          <w:sz w:val="24"/>
          <w:szCs w:val="24"/>
        </w:rPr>
        <w:t xml:space="preserve">By </w:t>
      </w:r>
      <w:r w:rsidR="00395DA7">
        <w:rPr>
          <w:sz w:val="24"/>
          <w:szCs w:val="24"/>
        </w:rPr>
        <w:t>inter</w:t>
      </w:r>
      <w:r w:rsidR="00D53BCB">
        <w:rPr>
          <w:sz w:val="24"/>
          <w:szCs w:val="24"/>
        </w:rPr>
        <w:t>connecting this unique</w:t>
      </w:r>
      <w:r w:rsidR="00F73946">
        <w:rPr>
          <w:sz w:val="24"/>
          <w:szCs w:val="24"/>
        </w:rPr>
        <w:t xml:space="preserve"> ecosystem, CalCharge will </w:t>
      </w:r>
      <w:r w:rsidRPr="005A5A7E">
        <w:rPr>
          <w:sz w:val="24"/>
          <w:szCs w:val="24"/>
        </w:rPr>
        <w:t xml:space="preserve">accelerate </w:t>
      </w:r>
      <w:r w:rsidR="00C53FF7">
        <w:rPr>
          <w:sz w:val="24"/>
          <w:szCs w:val="24"/>
        </w:rPr>
        <w:t xml:space="preserve">the </w:t>
      </w:r>
      <w:r w:rsidR="00F73946">
        <w:rPr>
          <w:sz w:val="24"/>
          <w:szCs w:val="24"/>
        </w:rPr>
        <w:t>development</w:t>
      </w:r>
      <w:r w:rsidRPr="005A5A7E">
        <w:rPr>
          <w:sz w:val="24"/>
          <w:szCs w:val="24"/>
        </w:rPr>
        <w:t xml:space="preserve"> of</w:t>
      </w:r>
      <w:r w:rsidR="00F73946" w:rsidRPr="005A5A7E">
        <w:rPr>
          <w:sz w:val="24"/>
          <w:szCs w:val="24"/>
        </w:rPr>
        <w:t xml:space="preserve"> </w:t>
      </w:r>
      <w:r w:rsidRPr="005A5A7E">
        <w:rPr>
          <w:sz w:val="24"/>
          <w:szCs w:val="24"/>
        </w:rPr>
        <w:t>new technolog</w:t>
      </w:r>
      <w:r w:rsidR="00C9475F">
        <w:rPr>
          <w:sz w:val="24"/>
          <w:szCs w:val="24"/>
        </w:rPr>
        <w:t>ies</w:t>
      </w:r>
      <w:r w:rsidR="00F73946">
        <w:rPr>
          <w:sz w:val="24"/>
          <w:szCs w:val="24"/>
        </w:rPr>
        <w:t xml:space="preserve">, address gaps in </w:t>
      </w:r>
      <w:r w:rsidRPr="005A5A7E">
        <w:rPr>
          <w:sz w:val="24"/>
          <w:szCs w:val="24"/>
        </w:rPr>
        <w:t xml:space="preserve">workforce </w:t>
      </w:r>
      <w:r w:rsidR="00F73946">
        <w:rPr>
          <w:sz w:val="24"/>
          <w:szCs w:val="24"/>
        </w:rPr>
        <w:t xml:space="preserve">proficiency, facilitate business strategy and policy innovation, and </w:t>
      </w:r>
      <w:r w:rsidR="00C9475F">
        <w:rPr>
          <w:sz w:val="24"/>
          <w:szCs w:val="24"/>
        </w:rPr>
        <w:t>enhance the</w:t>
      </w:r>
      <w:r w:rsidR="00F73946">
        <w:rPr>
          <w:sz w:val="24"/>
          <w:szCs w:val="24"/>
        </w:rPr>
        <w:t xml:space="preserve"> community and identity</w:t>
      </w:r>
      <w:r w:rsidR="00C9475F">
        <w:rPr>
          <w:sz w:val="24"/>
          <w:szCs w:val="24"/>
        </w:rPr>
        <w:t xml:space="preserve"> of </w:t>
      </w:r>
      <w:r w:rsidR="00F73946">
        <w:rPr>
          <w:sz w:val="24"/>
          <w:szCs w:val="24"/>
        </w:rPr>
        <w:t xml:space="preserve">this growing </w:t>
      </w:r>
      <w:r w:rsidR="00C9475F">
        <w:rPr>
          <w:sz w:val="24"/>
          <w:szCs w:val="24"/>
        </w:rPr>
        <w:t>sector</w:t>
      </w:r>
      <w:r w:rsidR="00F73946">
        <w:rPr>
          <w:sz w:val="24"/>
          <w:szCs w:val="24"/>
        </w:rPr>
        <w:t xml:space="preserve">. </w:t>
      </w:r>
    </w:p>
    <w:p w14:paraId="52D8C526" w14:textId="77777777" w:rsidR="00E4673E" w:rsidRDefault="00C9475F" w:rsidP="00652406">
      <w:pPr>
        <w:rPr>
          <w:sz w:val="24"/>
          <w:szCs w:val="24"/>
        </w:rPr>
      </w:pPr>
      <w:r>
        <w:rPr>
          <w:sz w:val="24"/>
          <w:szCs w:val="24"/>
        </w:rPr>
        <w:t xml:space="preserve">As the nexus for this emerging industry, CalCharge has </w:t>
      </w:r>
      <w:r w:rsidR="00C53FF7">
        <w:rPr>
          <w:sz w:val="24"/>
          <w:szCs w:val="24"/>
        </w:rPr>
        <w:t>a unique</w:t>
      </w:r>
      <w:r>
        <w:rPr>
          <w:sz w:val="24"/>
          <w:szCs w:val="24"/>
        </w:rPr>
        <w:t xml:space="preserve"> capacity to identify critical research, market, and resource misalignments.  Based </w:t>
      </w:r>
      <w:r w:rsidR="00C53FF7">
        <w:rPr>
          <w:sz w:val="24"/>
          <w:szCs w:val="24"/>
        </w:rPr>
        <w:t>upon this broad perspective</w:t>
      </w:r>
      <w:r>
        <w:rPr>
          <w:sz w:val="24"/>
          <w:szCs w:val="24"/>
        </w:rPr>
        <w:t xml:space="preserve">, CalCharge </w:t>
      </w:r>
      <w:r w:rsidR="00652406" w:rsidRPr="005A5A7E">
        <w:rPr>
          <w:sz w:val="24"/>
          <w:szCs w:val="24"/>
        </w:rPr>
        <w:t xml:space="preserve">believes that a </w:t>
      </w:r>
      <w:r w:rsidR="00652406">
        <w:rPr>
          <w:sz w:val="24"/>
          <w:szCs w:val="24"/>
        </w:rPr>
        <w:t>compelling opportunity</w:t>
      </w:r>
      <w:r w:rsidR="00652406" w:rsidRPr="005A5A7E">
        <w:rPr>
          <w:sz w:val="24"/>
          <w:szCs w:val="24"/>
        </w:rPr>
        <w:t xml:space="preserve"> </w:t>
      </w:r>
      <w:r w:rsidR="00652406">
        <w:rPr>
          <w:sz w:val="24"/>
          <w:szCs w:val="24"/>
        </w:rPr>
        <w:t>exists for the targeted i</w:t>
      </w:r>
      <w:r w:rsidR="00652406" w:rsidRPr="005A5A7E">
        <w:rPr>
          <w:sz w:val="24"/>
          <w:szCs w:val="24"/>
        </w:rPr>
        <w:t>nvestment of</w:t>
      </w:r>
      <w:r w:rsidR="00652406">
        <w:rPr>
          <w:sz w:val="24"/>
          <w:szCs w:val="24"/>
        </w:rPr>
        <w:t xml:space="preserve"> </w:t>
      </w:r>
      <w:r w:rsidR="00BF7A38">
        <w:rPr>
          <w:sz w:val="24"/>
          <w:szCs w:val="24"/>
        </w:rPr>
        <w:t>Cap-</w:t>
      </w:r>
      <w:r w:rsidR="00652406">
        <w:rPr>
          <w:sz w:val="24"/>
          <w:szCs w:val="24"/>
        </w:rPr>
        <w:t>and</w:t>
      </w:r>
      <w:r w:rsidR="00BF7A38">
        <w:rPr>
          <w:sz w:val="24"/>
          <w:szCs w:val="24"/>
        </w:rPr>
        <w:t>-T</w:t>
      </w:r>
      <w:r w:rsidR="00652406">
        <w:rPr>
          <w:sz w:val="24"/>
          <w:szCs w:val="24"/>
        </w:rPr>
        <w:t xml:space="preserve">rade revenue </w:t>
      </w:r>
      <w:r w:rsidR="00652406" w:rsidRPr="005A5A7E">
        <w:rPr>
          <w:sz w:val="24"/>
          <w:szCs w:val="24"/>
        </w:rPr>
        <w:t>to</w:t>
      </w:r>
      <w:r>
        <w:rPr>
          <w:sz w:val="24"/>
          <w:szCs w:val="24"/>
        </w:rPr>
        <w:t xml:space="preserve"> leverage the </w:t>
      </w:r>
      <w:r w:rsidR="00652406">
        <w:rPr>
          <w:sz w:val="24"/>
          <w:szCs w:val="24"/>
        </w:rPr>
        <w:t xml:space="preserve">inherent strengths </w:t>
      </w:r>
      <w:r>
        <w:rPr>
          <w:sz w:val="24"/>
          <w:szCs w:val="24"/>
        </w:rPr>
        <w:t>outlined above</w:t>
      </w:r>
      <w:r w:rsidR="00652406">
        <w:rPr>
          <w:sz w:val="24"/>
          <w:szCs w:val="24"/>
        </w:rPr>
        <w:t xml:space="preserve">.  </w:t>
      </w:r>
      <w:r>
        <w:rPr>
          <w:sz w:val="24"/>
          <w:szCs w:val="24"/>
        </w:rPr>
        <w:t>A robust</w:t>
      </w:r>
      <w:r w:rsidR="00652406" w:rsidRPr="005A5A7E">
        <w:rPr>
          <w:sz w:val="24"/>
          <w:szCs w:val="24"/>
        </w:rPr>
        <w:t xml:space="preserve"> program to accelerate the </w:t>
      </w:r>
      <w:r w:rsidR="00652406">
        <w:rPr>
          <w:sz w:val="24"/>
          <w:szCs w:val="24"/>
        </w:rPr>
        <w:t>commercialization</w:t>
      </w:r>
      <w:r w:rsidR="00652406" w:rsidRPr="005A5A7E">
        <w:rPr>
          <w:sz w:val="24"/>
          <w:szCs w:val="24"/>
        </w:rPr>
        <w:t xml:space="preserve"> of these breakthroughs</w:t>
      </w:r>
      <w:r w:rsidR="00652406">
        <w:rPr>
          <w:sz w:val="24"/>
          <w:szCs w:val="24"/>
        </w:rPr>
        <w:t xml:space="preserve">, that focuses on filling gaps in existing industry and </w:t>
      </w:r>
      <w:r w:rsidR="00652406">
        <w:rPr>
          <w:sz w:val="24"/>
          <w:szCs w:val="24"/>
        </w:rPr>
        <w:lastRenderedPageBreak/>
        <w:t>federal resources</w:t>
      </w:r>
      <w:r w:rsidR="00652406" w:rsidRPr="005A5A7E">
        <w:rPr>
          <w:sz w:val="24"/>
          <w:szCs w:val="24"/>
        </w:rPr>
        <w:t>, provides</w:t>
      </w:r>
      <w:r w:rsidR="00701237">
        <w:rPr>
          <w:sz w:val="24"/>
          <w:szCs w:val="24"/>
        </w:rPr>
        <w:t xml:space="preserve"> California</w:t>
      </w:r>
      <w:r w:rsidR="00652406" w:rsidRPr="005A5A7E">
        <w:rPr>
          <w:sz w:val="24"/>
          <w:szCs w:val="24"/>
        </w:rPr>
        <w:t xml:space="preserve"> a clear path to greenhouse gas red</w:t>
      </w:r>
      <w:r>
        <w:rPr>
          <w:sz w:val="24"/>
          <w:szCs w:val="24"/>
        </w:rPr>
        <w:t>uction,</w:t>
      </w:r>
      <w:r w:rsidR="00652406">
        <w:rPr>
          <w:sz w:val="24"/>
          <w:szCs w:val="24"/>
        </w:rPr>
        <w:t xml:space="preserve"> a renewed manufacturing base, and an attractive return on investment.</w:t>
      </w:r>
      <w:r>
        <w:rPr>
          <w:sz w:val="24"/>
          <w:szCs w:val="24"/>
        </w:rPr>
        <w:t xml:space="preserve">  </w:t>
      </w:r>
    </w:p>
    <w:p w14:paraId="5280EDC0" w14:textId="61101AD8" w:rsidR="00652406" w:rsidRPr="005A5A7E" w:rsidRDefault="00C53FF7" w:rsidP="00652406">
      <w:pPr>
        <w:rPr>
          <w:sz w:val="24"/>
          <w:szCs w:val="24"/>
        </w:rPr>
      </w:pPr>
      <w:r>
        <w:rPr>
          <w:sz w:val="24"/>
          <w:szCs w:val="24"/>
        </w:rPr>
        <w:t>We look forward to working with the Air Resources Board to further explore and define this opportunity.</w:t>
      </w:r>
    </w:p>
    <w:p w14:paraId="372DC33B" w14:textId="511AA516" w:rsidR="00652406" w:rsidRDefault="00E4673E" w:rsidP="005A5A7E">
      <w:pPr>
        <w:rPr>
          <w:sz w:val="24"/>
          <w:szCs w:val="24"/>
        </w:rPr>
      </w:pPr>
      <w:r>
        <w:rPr>
          <w:sz w:val="24"/>
          <w:szCs w:val="24"/>
        </w:rPr>
        <w:t>Sincerely,</w:t>
      </w:r>
    </w:p>
    <w:p w14:paraId="41E2BAB8" w14:textId="77777777" w:rsidR="00E4673E" w:rsidRDefault="00E4673E" w:rsidP="005A5A7E">
      <w:pPr>
        <w:rPr>
          <w:sz w:val="24"/>
          <w:szCs w:val="24"/>
        </w:rPr>
      </w:pPr>
    </w:p>
    <w:p w14:paraId="1A0DE38D" w14:textId="1172E0A8" w:rsidR="00E4673E" w:rsidRDefault="00E4673E" w:rsidP="00E4673E">
      <w:pPr>
        <w:spacing w:after="0" w:line="240" w:lineRule="auto"/>
        <w:rPr>
          <w:sz w:val="24"/>
          <w:szCs w:val="24"/>
        </w:rPr>
      </w:pPr>
      <w:r>
        <w:rPr>
          <w:sz w:val="24"/>
          <w:szCs w:val="24"/>
        </w:rPr>
        <w:t>Jeff Anderson</w:t>
      </w:r>
    </w:p>
    <w:p w14:paraId="7F213BC8" w14:textId="195FB07A" w:rsidR="00E4673E" w:rsidRDefault="00E4673E" w:rsidP="00E4673E">
      <w:pPr>
        <w:spacing w:after="0" w:line="240" w:lineRule="auto"/>
        <w:rPr>
          <w:sz w:val="24"/>
          <w:szCs w:val="24"/>
        </w:rPr>
      </w:pPr>
      <w:r>
        <w:rPr>
          <w:sz w:val="24"/>
          <w:szCs w:val="24"/>
        </w:rPr>
        <w:t>Interim Executive Director – CalCharge</w:t>
      </w:r>
    </w:p>
    <w:p w14:paraId="38FF750C" w14:textId="0701FE75" w:rsidR="00E4673E" w:rsidRDefault="00E4673E" w:rsidP="00E4673E">
      <w:pPr>
        <w:spacing w:after="0" w:line="240" w:lineRule="auto"/>
        <w:rPr>
          <w:sz w:val="24"/>
          <w:szCs w:val="24"/>
        </w:rPr>
      </w:pPr>
      <w:r>
        <w:rPr>
          <w:sz w:val="24"/>
          <w:szCs w:val="24"/>
        </w:rPr>
        <w:t>Managing Director - CalCEF</w:t>
      </w:r>
    </w:p>
    <w:p w14:paraId="71A77829" w14:textId="77777777" w:rsidR="003E4670" w:rsidRPr="005A5A7E" w:rsidRDefault="003E4670" w:rsidP="005A5A7E">
      <w:pPr>
        <w:rPr>
          <w:sz w:val="24"/>
          <w:szCs w:val="24"/>
        </w:rPr>
      </w:pPr>
    </w:p>
    <w:sectPr w:rsidR="003E4670" w:rsidRPr="005A5A7E" w:rsidSect="00303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ED"/>
    <w:rsid w:val="000420A3"/>
    <w:rsid w:val="000477B0"/>
    <w:rsid w:val="000612CD"/>
    <w:rsid w:val="0007416E"/>
    <w:rsid w:val="00105C5A"/>
    <w:rsid w:val="001860F6"/>
    <w:rsid w:val="001B40A1"/>
    <w:rsid w:val="002A44CE"/>
    <w:rsid w:val="002C4E5B"/>
    <w:rsid w:val="00303009"/>
    <w:rsid w:val="0030778F"/>
    <w:rsid w:val="003870E2"/>
    <w:rsid w:val="00395DA7"/>
    <w:rsid w:val="003E4670"/>
    <w:rsid w:val="004D2E23"/>
    <w:rsid w:val="004F4211"/>
    <w:rsid w:val="005A5A7E"/>
    <w:rsid w:val="005B7C8D"/>
    <w:rsid w:val="005F2C7A"/>
    <w:rsid w:val="0061552B"/>
    <w:rsid w:val="00652406"/>
    <w:rsid w:val="00667654"/>
    <w:rsid w:val="006A283D"/>
    <w:rsid w:val="006B418E"/>
    <w:rsid w:val="00701237"/>
    <w:rsid w:val="007748E6"/>
    <w:rsid w:val="007B263C"/>
    <w:rsid w:val="00840B18"/>
    <w:rsid w:val="00862079"/>
    <w:rsid w:val="009050F3"/>
    <w:rsid w:val="00962E7D"/>
    <w:rsid w:val="00997080"/>
    <w:rsid w:val="00AC52F4"/>
    <w:rsid w:val="00B96DE9"/>
    <w:rsid w:val="00BF7A38"/>
    <w:rsid w:val="00C425E3"/>
    <w:rsid w:val="00C53FF7"/>
    <w:rsid w:val="00C801B0"/>
    <w:rsid w:val="00C9475F"/>
    <w:rsid w:val="00D53BCB"/>
    <w:rsid w:val="00E4673E"/>
    <w:rsid w:val="00F44151"/>
    <w:rsid w:val="00F61101"/>
    <w:rsid w:val="00F73946"/>
    <w:rsid w:val="00F91A6E"/>
    <w:rsid w:val="00F96D04"/>
    <w:rsid w:val="00FA22ED"/>
    <w:rsid w:val="00FE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11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E5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1317</Words>
  <Characters>7513</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SLAC National Accelerator Laboratory</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Hartney</dc:creator>
  <cp:lastModifiedBy>Jeff Anderson</cp:lastModifiedBy>
  <cp:revision>3</cp:revision>
  <cp:lastPrinted>2013-03-06T22:04:00Z</cp:lastPrinted>
  <dcterms:created xsi:type="dcterms:W3CDTF">2013-03-08T23:02:00Z</dcterms:created>
  <dcterms:modified xsi:type="dcterms:W3CDTF">2013-03-08T23:07:00Z</dcterms:modified>
</cp:coreProperties>
</file>