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F3" w:rsidRPr="00C966F3" w:rsidRDefault="00C966F3" w:rsidP="00C966F3">
      <w:pPr>
        <w:spacing w:after="0" w:line="240" w:lineRule="auto"/>
        <w:rPr>
          <w:rFonts w:asciiTheme="minorHAnsi" w:hAnsiTheme="minorHAnsi" w:cs="Arial"/>
        </w:rPr>
      </w:pPr>
      <w:bookmarkStart w:id="0" w:name="_GoBack"/>
      <w:bookmarkEnd w:id="0"/>
      <w:r w:rsidRPr="00C966F3">
        <w:rPr>
          <w:rFonts w:asciiTheme="minorHAnsi" w:hAnsiTheme="minorHAnsi" w:cs="Arial"/>
        </w:rPr>
        <w:t>Monday, September 15, 2014</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California Air Resources Board</w:t>
      </w: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1001 I Street</w:t>
      </w: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Sacramento, CA 95812</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RE:      Public comments regarding changes to the Compliance Offset Protocol for U.S. Forest Projects</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CC:      Greg Mayeur</w:t>
      </w: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 xml:space="preserve">            Jessica Bede</w:t>
      </w: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 xml:space="preserve">            Barbara Bamberger</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Dear members of the California Air Resources Board:</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Thank you for taking the time to consider our comments regarding changes to the Compliance Offset Protocol for U.S. Forest Projects.  We have two specific comments regarding the proposed changes to the Protocol currently before the board, as well as five additional suggestions for ways to further strengthen and improve the Forest Protocol.</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t>By way of background, New Forests is a financial firm that manages over $2 billion in capital for investments in sustainable timberland and environmental markets.  We were one of the earliest investors in forest carbon offset projects for the California cap and trade system.  We financed and developed the 8,000 acre Yurok CKGG IFM project, which was the first project developed under the compliance forest protocol and which was issued over 700,000 ARBOCs in April of this year.  We are bringing significant offset supply to the market, primarily from forest projects in California.  Many of our forest projects are with family forest owners, land trusts or Native American tribes.</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Pr>
          <w:rFonts w:asciiTheme="minorHAnsi" w:hAnsiTheme="minorHAnsi" w:cs="Arial"/>
        </w:rPr>
        <w:t xml:space="preserve">We have the following </w:t>
      </w:r>
      <w:r w:rsidRPr="00C966F3">
        <w:rPr>
          <w:rFonts w:asciiTheme="minorHAnsi" w:hAnsiTheme="minorHAnsi" w:cs="Arial"/>
        </w:rPr>
        <w:t xml:space="preserve">comments related to the proposed changes </w:t>
      </w:r>
      <w:r>
        <w:rPr>
          <w:rFonts w:asciiTheme="minorHAnsi" w:hAnsiTheme="minorHAnsi" w:cs="Arial"/>
        </w:rPr>
        <w:t xml:space="preserve">to the Forest Protocol </w:t>
      </w:r>
      <w:r w:rsidRPr="00C966F3">
        <w:rPr>
          <w:rFonts w:asciiTheme="minorHAnsi" w:hAnsiTheme="minorHAnsi" w:cs="Arial"/>
        </w:rPr>
        <w:t>currently before the Board:</w:t>
      </w:r>
    </w:p>
    <w:p w:rsidR="00C966F3" w:rsidRPr="00C966F3" w:rsidRDefault="00C966F3" w:rsidP="00C966F3">
      <w:pPr>
        <w:spacing w:after="0" w:line="240" w:lineRule="auto"/>
        <w:rPr>
          <w:rFonts w:asciiTheme="minorHAnsi" w:hAnsiTheme="minorHAnsi" w:cs="Arial"/>
        </w:rPr>
      </w:pPr>
    </w:p>
    <w:p w:rsidR="00C966F3" w:rsidRDefault="00C966F3" w:rsidP="00C966F3">
      <w:pPr>
        <w:pStyle w:val="ListParagraph"/>
        <w:numPr>
          <w:ilvl w:val="0"/>
          <w:numId w:val="1"/>
        </w:numPr>
        <w:spacing w:after="0" w:line="240" w:lineRule="auto"/>
        <w:rPr>
          <w:rFonts w:asciiTheme="minorHAnsi" w:hAnsiTheme="minorHAnsi" w:cs="Arial"/>
        </w:rPr>
      </w:pPr>
      <w:r w:rsidRPr="00C966F3">
        <w:rPr>
          <w:rFonts w:asciiTheme="minorHAnsi" w:hAnsiTheme="minorHAnsi" w:cs="Arial"/>
        </w:rPr>
        <w:t xml:space="preserve">In addition to expanding project eligibility to Coastal Alaska, </w:t>
      </w:r>
      <w:r>
        <w:rPr>
          <w:rFonts w:asciiTheme="minorHAnsi" w:hAnsiTheme="minorHAnsi" w:cs="Arial"/>
        </w:rPr>
        <w:t xml:space="preserve">ARB should </w:t>
      </w:r>
      <w:r w:rsidRPr="00C966F3">
        <w:rPr>
          <w:rFonts w:asciiTheme="minorHAnsi" w:hAnsiTheme="minorHAnsi" w:cs="Arial"/>
        </w:rPr>
        <w:t>allow avoided conversion projects in Hawaii to be eligible, since avoided conversion projects do not require the use of common practice values for determining baseline, and the biomass equations for Hawaii are currently available from the US Forest Service.</w:t>
      </w:r>
    </w:p>
    <w:p w:rsidR="00C966F3" w:rsidRDefault="00C966F3" w:rsidP="00C966F3">
      <w:pPr>
        <w:pStyle w:val="ListParagraph"/>
        <w:numPr>
          <w:ilvl w:val="0"/>
          <w:numId w:val="1"/>
        </w:numPr>
        <w:spacing w:after="0" w:line="240" w:lineRule="auto"/>
        <w:rPr>
          <w:rFonts w:asciiTheme="minorHAnsi" w:hAnsiTheme="minorHAnsi" w:cs="Arial"/>
        </w:rPr>
      </w:pPr>
      <w:r w:rsidRPr="00C966F3">
        <w:rPr>
          <w:rFonts w:asciiTheme="minorHAnsi" w:hAnsiTheme="minorHAnsi" w:cs="Arial"/>
        </w:rPr>
        <w:t>When adopting new common practice values:</w:t>
      </w:r>
    </w:p>
    <w:p w:rsidR="00C966F3" w:rsidRDefault="00C966F3" w:rsidP="00C966F3">
      <w:pPr>
        <w:pStyle w:val="ListParagraph"/>
        <w:numPr>
          <w:ilvl w:val="1"/>
          <w:numId w:val="1"/>
        </w:numPr>
        <w:spacing w:after="0" w:line="240" w:lineRule="auto"/>
        <w:rPr>
          <w:rFonts w:asciiTheme="minorHAnsi" w:hAnsiTheme="minorHAnsi" w:cs="Arial"/>
        </w:rPr>
      </w:pPr>
      <w:r w:rsidRPr="00C966F3">
        <w:rPr>
          <w:rFonts w:asciiTheme="minorHAnsi" w:hAnsiTheme="minorHAnsi" w:cs="Arial"/>
        </w:rPr>
        <w:t xml:space="preserve">Because origination of forest carbon offset projects can often take a year or more, </w:t>
      </w:r>
      <w:r>
        <w:rPr>
          <w:rFonts w:asciiTheme="minorHAnsi" w:hAnsiTheme="minorHAnsi" w:cs="Arial"/>
        </w:rPr>
        <w:t xml:space="preserve">allow </w:t>
      </w:r>
      <w:r w:rsidRPr="00C966F3">
        <w:rPr>
          <w:rFonts w:asciiTheme="minorHAnsi" w:hAnsiTheme="minorHAnsi" w:cs="Arial"/>
        </w:rPr>
        <w:t xml:space="preserve">adequate time for landowners and project developers to transition to the new common practice values by </w:t>
      </w:r>
      <w:r>
        <w:rPr>
          <w:rFonts w:asciiTheme="minorHAnsi" w:hAnsiTheme="minorHAnsi" w:cs="Arial"/>
        </w:rPr>
        <w:t xml:space="preserve">requiring projects listed on July 1, 2015 or later to use </w:t>
      </w:r>
      <w:r w:rsidRPr="00C966F3">
        <w:rPr>
          <w:rFonts w:asciiTheme="minorHAnsi" w:hAnsiTheme="minorHAnsi" w:cs="Arial"/>
        </w:rPr>
        <w:t>the updated common practice figures and site class definitions.</w:t>
      </w:r>
    </w:p>
    <w:p w:rsidR="00C966F3" w:rsidRPr="00C966F3" w:rsidRDefault="00C966F3" w:rsidP="00C966F3">
      <w:pPr>
        <w:pStyle w:val="ListParagraph"/>
        <w:numPr>
          <w:ilvl w:val="1"/>
          <w:numId w:val="1"/>
        </w:numPr>
        <w:spacing w:after="0" w:line="240" w:lineRule="auto"/>
        <w:rPr>
          <w:rFonts w:asciiTheme="minorHAnsi" w:hAnsiTheme="minorHAnsi" w:cs="Arial"/>
        </w:rPr>
      </w:pPr>
      <w:r>
        <w:rPr>
          <w:rFonts w:asciiTheme="minorHAnsi" w:hAnsiTheme="minorHAnsi" w:cs="Arial"/>
        </w:rPr>
        <w:t>Ensure</w:t>
      </w:r>
      <w:r w:rsidRPr="00C966F3">
        <w:rPr>
          <w:rFonts w:asciiTheme="minorHAnsi" w:hAnsiTheme="minorHAnsi" w:cs="Arial"/>
        </w:rPr>
        <w:t xml:space="preserve"> consistency and predictability for projects by not requiring existing projects to change their established project baselines to incorporate updated common practice values and/or site class definitions</w:t>
      </w:r>
      <w:r>
        <w:rPr>
          <w:rFonts w:asciiTheme="minorHAnsi" w:hAnsiTheme="minorHAnsi" w:cs="Arial"/>
        </w:rPr>
        <w:t xml:space="preserve">.  Under the terms of the Forest Protocol </w:t>
      </w:r>
      <w:r w:rsidRPr="00C966F3">
        <w:rPr>
          <w:rFonts w:asciiTheme="minorHAnsi" w:hAnsiTheme="minorHAnsi" w:cs="Arial"/>
        </w:rPr>
        <w:t xml:space="preserve">a project’s baseline </w:t>
      </w:r>
      <w:r>
        <w:rPr>
          <w:rFonts w:asciiTheme="minorHAnsi" w:hAnsiTheme="minorHAnsi" w:cs="Arial"/>
        </w:rPr>
        <w:t xml:space="preserve">must </w:t>
      </w:r>
      <w:r w:rsidRPr="00C966F3">
        <w:rPr>
          <w:rFonts w:asciiTheme="minorHAnsi" w:hAnsiTheme="minorHAnsi" w:cs="Arial"/>
        </w:rPr>
        <w:t>remain unchanged for the duration of the project life.</w:t>
      </w:r>
    </w:p>
    <w:p w:rsidR="00C966F3" w:rsidRPr="00C966F3" w:rsidRDefault="00C966F3" w:rsidP="00C966F3">
      <w:pPr>
        <w:spacing w:after="0" w:line="240" w:lineRule="auto"/>
        <w:rPr>
          <w:rFonts w:asciiTheme="minorHAnsi" w:hAnsiTheme="minorHAnsi" w:cs="Arial"/>
        </w:rPr>
      </w:pPr>
    </w:p>
    <w:p w:rsidR="00C966F3" w:rsidRPr="00C966F3" w:rsidRDefault="00C966F3" w:rsidP="00C966F3">
      <w:pPr>
        <w:spacing w:after="0" w:line="240" w:lineRule="auto"/>
        <w:rPr>
          <w:rFonts w:asciiTheme="minorHAnsi" w:hAnsiTheme="minorHAnsi" w:cs="Arial"/>
        </w:rPr>
      </w:pPr>
      <w:r w:rsidRPr="00C966F3">
        <w:rPr>
          <w:rFonts w:asciiTheme="minorHAnsi" w:hAnsiTheme="minorHAnsi" w:cs="Arial"/>
        </w:rPr>
        <w:lastRenderedPageBreak/>
        <w:t xml:space="preserve">In addition to these comments related to specific changes </w:t>
      </w:r>
      <w:r>
        <w:rPr>
          <w:rFonts w:asciiTheme="minorHAnsi" w:hAnsiTheme="minorHAnsi" w:cs="Arial"/>
        </w:rPr>
        <w:t xml:space="preserve">to the Forest Protocol </w:t>
      </w:r>
      <w:r w:rsidRPr="00C966F3">
        <w:rPr>
          <w:rFonts w:asciiTheme="minorHAnsi" w:hAnsiTheme="minorHAnsi" w:cs="Arial"/>
        </w:rPr>
        <w:t xml:space="preserve">currently before the Board for consideration, we recommend that the Air Resources Board consider the following amendments or clarifications to improve the functioning of the Forest Protocol: </w:t>
      </w:r>
    </w:p>
    <w:p w:rsidR="00C966F3" w:rsidRPr="00C966F3" w:rsidRDefault="00C966F3" w:rsidP="00C966F3">
      <w:pPr>
        <w:spacing w:after="0" w:line="240" w:lineRule="auto"/>
        <w:rPr>
          <w:rFonts w:asciiTheme="minorHAnsi" w:hAnsiTheme="minorHAnsi" w:cs="Arial"/>
        </w:rPr>
      </w:pPr>
    </w:p>
    <w:p w:rsidR="00C966F3" w:rsidRDefault="00C966F3" w:rsidP="00C966F3">
      <w:pPr>
        <w:pStyle w:val="ListParagraph"/>
        <w:numPr>
          <w:ilvl w:val="0"/>
          <w:numId w:val="2"/>
        </w:numPr>
        <w:spacing w:after="0" w:line="240" w:lineRule="auto"/>
        <w:rPr>
          <w:rFonts w:asciiTheme="minorHAnsi" w:hAnsiTheme="minorHAnsi" w:cs="Arial"/>
        </w:rPr>
      </w:pPr>
      <w:r>
        <w:rPr>
          <w:rFonts w:asciiTheme="minorHAnsi" w:hAnsiTheme="minorHAnsi" w:cs="Arial"/>
        </w:rPr>
        <w:t xml:space="preserve">Issue guidance clearly allowing the extension </w:t>
      </w:r>
      <w:r w:rsidRPr="00C966F3">
        <w:rPr>
          <w:rFonts w:asciiTheme="minorHAnsi" w:hAnsiTheme="minorHAnsi" w:cs="Arial"/>
        </w:rPr>
        <w:t>of listing, OPDR submittal and OVS issuance deadlines for the initial OPDR, primarily by allowing OPOs to amend the initial reporting period up to the 24-month time limit.</w:t>
      </w:r>
    </w:p>
    <w:p w:rsidR="00C966F3" w:rsidRDefault="00C966F3" w:rsidP="00C966F3">
      <w:pPr>
        <w:pStyle w:val="ListParagraph"/>
        <w:numPr>
          <w:ilvl w:val="0"/>
          <w:numId w:val="2"/>
        </w:numPr>
        <w:spacing w:after="0" w:line="240" w:lineRule="auto"/>
        <w:rPr>
          <w:rFonts w:asciiTheme="minorHAnsi" w:hAnsiTheme="minorHAnsi" w:cs="Arial"/>
        </w:rPr>
      </w:pPr>
      <w:r w:rsidRPr="00C966F3">
        <w:rPr>
          <w:rFonts w:asciiTheme="minorHAnsi" w:hAnsiTheme="minorHAnsi" w:cs="Arial"/>
        </w:rPr>
        <w:t>Revise definition #189 in the Cap and Trade Regulation regarding intentional reversals to exclude wildfire caused by negligence.</w:t>
      </w:r>
    </w:p>
    <w:p w:rsidR="00C966F3" w:rsidRDefault="00C966F3" w:rsidP="00C966F3">
      <w:pPr>
        <w:pStyle w:val="ListParagraph"/>
        <w:numPr>
          <w:ilvl w:val="0"/>
          <w:numId w:val="2"/>
        </w:numPr>
        <w:spacing w:after="0" w:line="240" w:lineRule="auto"/>
        <w:rPr>
          <w:rFonts w:asciiTheme="minorHAnsi" w:hAnsiTheme="minorHAnsi" w:cs="Arial"/>
        </w:rPr>
      </w:pPr>
      <w:r w:rsidRPr="00C966F3">
        <w:rPr>
          <w:rFonts w:asciiTheme="minorHAnsi" w:hAnsiTheme="minorHAnsi" w:cs="Arial"/>
        </w:rPr>
        <w:t>Clarify that minor property right holders who do not possess a fee or timber right interest on forest project areas are not required to demonstrate sustainable harvesting practices.</w:t>
      </w:r>
    </w:p>
    <w:p w:rsidR="00C966F3" w:rsidRPr="00C966F3" w:rsidRDefault="00C966F3" w:rsidP="00C966F3">
      <w:pPr>
        <w:pStyle w:val="ListParagraph"/>
        <w:numPr>
          <w:ilvl w:val="0"/>
          <w:numId w:val="2"/>
        </w:numPr>
        <w:spacing w:after="0" w:line="240" w:lineRule="auto"/>
        <w:rPr>
          <w:rFonts w:asciiTheme="minorHAnsi" w:hAnsiTheme="minorHAnsi" w:cs="Arial"/>
        </w:rPr>
      </w:pPr>
      <w:r w:rsidRPr="00C966F3">
        <w:rPr>
          <w:rFonts w:asciiTheme="minorHAnsi" w:hAnsiTheme="minorHAnsi" w:cs="Arial"/>
        </w:rPr>
        <w:t xml:space="preserve">Clarify that fires set by landowners to protect their property from wildfire (“backburning”) are excluded from the category of intentional reversal. </w:t>
      </w:r>
    </w:p>
    <w:p w:rsidR="00C966F3" w:rsidRPr="00C966F3" w:rsidRDefault="00C966F3" w:rsidP="00C966F3">
      <w:pPr>
        <w:spacing w:after="0" w:line="240" w:lineRule="auto"/>
        <w:rPr>
          <w:rFonts w:asciiTheme="minorHAnsi" w:hAnsiTheme="minorHAnsi" w:cs="Arial"/>
        </w:rPr>
      </w:pPr>
    </w:p>
    <w:p w:rsidR="003D4D47" w:rsidRDefault="00C966F3" w:rsidP="009226F7">
      <w:pPr>
        <w:spacing w:after="0"/>
        <w:rPr>
          <w:rFonts w:asciiTheme="minorHAnsi" w:hAnsiTheme="minorHAnsi" w:cs="Arial"/>
        </w:rPr>
      </w:pPr>
      <w:r>
        <w:rPr>
          <w:rFonts w:asciiTheme="minorHAnsi" w:hAnsiTheme="minorHAnsi" w:cs="Arial"/>
        </w:rPr>
        <w:t xml:space="preserve">Thank you for your time in considering our comments.  </w:t>
      </w:r>
    </w:p>
    <w:p w:rsidR="00C966F3" w:rsidRDefault="00C966F3" w:rsidP="009226F7">
      <w:pPr>
        <w:spacing w:after="0"/>
        <w:rPr>
          <w:rFonts w:asciiTheme="minorHAnsi" w:hAnsiTheme="minorHAnsi" w:cs="Arial"/>
        </w:rPr>
      </w:pPr>
    </w:p>
    <w:p w:rsidR="00C966F3" w:rsidRDefault="00C966F3" w:rsidP="009226F7">
      <w:pPr>
        <w:spacing w:after="0"/>
        <w:rPr>
          <w:rFonts w:asciiTheme="minorHAnsi" w:hAnsiTheme="minorHAnsi" w:cs="Arial"/>
        </w:rPr>
      </w:pPr>
      <w:r>
        <w:rPr>
          <w:rFonts w:asciiTheme="minorHAnsi" w:hAnsiTheme="minorHAnsi" w:cs="Arial"/>
        </w:rPr>
        <w:t>Sincerely,</w:t>
      </w:r>
    </w:p>
    <w:p w:rsidR="00C966F3" w:rsidRDefault="00C966F3" w:rsidP="009226F7">
      <w:pPr>
        <w:spacing w:after="0"/>
        <w:rPr>
          <w:rFonts w:asciiTheme="minorHAnsi" w:hAnsiTheme="minorHAnsi" w:cs="Arial"/>
        </w:rPr>
      </w:pPr>
    </w:p>
    <w:p w:rsidR="00C966F3" w:rsidRDefault="00C966F3" w:rsidP="009226F7">
      <w:pPr>
        <w:spacing w:after="0"/>
        <w:rPr>
          <w:rFonts w:asciiTheme="minorHAnsi" w:hAnsiTheme="minorHAnsi" w:cs="Arial"/>
        </w:rPr>
      </w:pPr>
      <w:r>
        <w:rPr>
          <w:rFonts w:asciiTheme="minorHAnsi" w:hAnsiTheme="minorHAnsi" w:cs="Arial"/>
        </w:rPr>
        <w:t>Brian Shillinglaw</w:t>
      </w:r>
    </w:p>
    <w:p w:rsidR="00C966F3" w:rsidRDefault="00C966F3" w:rsidP="009226F7">
      <w:pPr>
        <w:spacing w:after="0"/>
        <w:rPr>
          <w:rFonts w:asciiTheme="minorHAnsi" w:hAnsiTheme="minorHAnsi" w:cs="Arial"/>
        </w:rPr>
      </w:pPr>
      <w:r>
        <w:rPr>
          <w:rFonts w:asciiTheme="minorHAnsi" w:hAnsiTheme="minorHAnsi" w:cs="Arial"/>
        </w:rPr>
        <w:t>Associate Director, New Forests Inc.</w:t>
      </w:r>
    </w:p>
    <w:p w:rsidR="00C966F3" w:rsidRDefault="00C966F3" w:rsidP="009226F7">
      <w:pPr>
        <w:spacing w:after="0"/>
        <w:rPr>
          <w:rFonts w:asciiTheme="minorHAnsi" w:hAnsiTheme="minorHAnsi" w:cs="Arial"/>
        </w:rPr>
      </w:pPr>
    </w:p>
    <w:p w:rsidR="00C966F3" w:rsidRDefault="00C966F3" w:rsidP="009226F7">
      <w:pPr>
        <w:spacing w:after="0"/>
        <w:rPr>
          <w:rFonts w:asciiTheme="minorHAnsi" w:hAnsiTheme="minorHAnsi" w:cs="Arial"/>
        </w:rPr>
      </w:pPr>
    </w:p>
    <w:p w:rsidR="00C966F3" w:rsidRPr="009226F7" w:rsidRDefault="00C966F3" w:rsidP="009226F7">
      <w:pPr>
        <w:spacing w:after="0"/>
        <w:rPr>
          <w:rFonts w:asciiTheme="minorHAnsi" w:hAnsiTheme="minorHAnsi" w:cs="Arial"/>
        </w:rPr>
      </w:pPr>
    </w:p>
    <w:sectPr w:rsidR="00C966F3" w:rsidRPr="009226F7" w:rsidSect="00E00961">
      <w:headerReference w:type="default" r:id="rId9"/>
      <w:footerReference w:type="default" r:id="rId10"/>
      <w:headerReference w:type="first" r:id="rId11"/>
      <w:footerReference w:type="first" r:id="rId12"/>
      <w:pgSz w:w="11906" w:h="16838"/>
      <w:pgMar w:top="2250" w:right="1133" w:bottom="1440" w:left="1440" w:header="851" w:footer="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7B" w:rsidRDefault="00990F7B" w:rsidP="003D4D47">
      <w:pPr>
        <w:spacing w:after="0" w:line="240" w:lineRule="auto"/>
      </w:pPr>
      <w:r>
        <w:separator/>
      </w:r>
    </w:p>
  </w:endnote>
  <w:endnote w:type="continuationSeparator" w:id="0">
    <w:p w:rsidR="00990F7B" w:rsidRDefault="00990F7B" w:rsidP="003D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wis721 Lt BT">
    <w:altName w:val="Microsoft YaHei"/>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61" w:rsidRDefault="00E00961" w:rsidP="00E00961">
    <w:pPr>
      <w:pStyle w:val="Footer"/>
      <w:rPr>
        <w:color w:val="auto"/>
      </w:rPr>
    </w:pPr>
  </w:p>
  <w:p w:rsidR="00E00961" w:rsidRDefault="00990F7B" w:rsidP="00E00961">
    <w:pPr>
      <w:pStyle w:val="Footer"/>
      <w:jc w:val="center"/>
      <w:rPr>
        <w:color w:val="auto"/>
      </w:rPr>
    </w:pPr>
    <w:sdt>
      <w:sdtPr>
        <w:rPr>
          <w:color w:val="auto"/>
        </w:rPr>
        <w:id w:val="-61639870"/>
        <w:docPartObj>
          <w:docPartGallery w:val="Page Numbers (Bottom of Page)"/>
          <w:docPartUnique/>
        </w:docPartObj>
      </w:sdtPr>
      <w:sdtEndPr/>
      <w:sdtContent>
        <w:sdt>
          <w:sdtPr>
            <w:rPr>
              <w:color w:val="auto"/>
            </w:rPr>
            <w:id w:val="860082579"/>
            <w:docPartObj>
              <w:docPartGallery w:val="Page Numbers (Top of Page)"/>
              <w:docPartUnique/>
            </w:docPartObj>
          </w:sdtPr>
          <w:sdtEndPr/>
          <w:sdtContent>
            <w:r w:rsidR="00E00961" w:rsidRPr="00E00961">
              <w:rPr>
                <w:color w:val="auto"/>
              </w:rPr>
              <w:t xml:space="preserve">Page </w:t>
            </w:r>
            <w:r w:rsidR="00E00961" w:rsidRPr="00E00961">
              <w:rPr>
                <w:b/>
                <w:bCs/>
                <w:color w:val="auto"/>
                <w:sz w:val="24"/>
                <w:szCs w:val="24"/>
              </w:rPr>
              <w:fldChar w:fldCharType="begin"/>
            </w:r>
            <w:r w:rsidR="00E00961" w:rsidRPr="00E00961">
              <w:rPr>
                <w:b/>
                <w:bCs/>
                <w:color w:val="auto"/>
              </w:rPr>
              <w:instrText xml:space="preserve"> PAGE </w:instrText>
            </w:r>
            <w:r w:rsidR="00E00961" w:rsidRPr="00E00961">
              <w:rPr>
                <w:b/>
                <w:bCs/>
                <w:color w:val="auto"/>
                <w:sz w:val="24"/>
                <w:szCs w:val="24"/>
              </w:rPr>
              <w:fldChar w:fldCharType="separate"/>
            </w:r>
            <w:r w:rsidR="00C966F3">
              <w:rPr>
                <w:b/>
                <w:bCs/>
                <w:noProof/>
                <w:color w:val="auto"/>
              </w:rPr>
              <w:t>2</w:t>
            </w:r>
            <w:r w:rsidR="00E00961" w:rsidRPr="00E00961">
              <w:rPr>
                <w:b/>
                <w:bCs/>
                <w:color w:val="auto"/>
                <w:sz w:val="24"/>
                <w:szCs w:val="24"/>
              </w:rPr>
              <w:fldChar w:fldCharType="end"/>
            </w:r>
            <w:r w:rsidR="00E00961" w:rsidRPr="00E00961">
              <w:rPr>
                <w:color w:val="auto"/>
              </w:rPr>
              <w:t xml:space="preserve"> of </w:t>
            </w:r>
            <w:r w:rsidR="00E00961" w:rsidRPr="00E00961">
              <w:rPr>
                <w:b/>
                <w:bCs/>
                <w:color w:val="auto"/>
                <w:sz w:val="24"/>
                <w:szCs w:val="24"/>
              </w:rPr>
              <w:fldChar w:fldCharType="begin"/>
            </w:r>
            <w:r w:rsidR="00E00961" w:rsidRPr="00E00961">
              <w:rPr>
                <w:b/>
                <w:bCs/>
                <w:color w:val="auto"/>
              </w:rPr>
              <w:instrText xml:space="preserve"> NUMPAGES  </w:instrText>
            </w:r>
            <w:r w:rsidR="00E00961" w:rsidRPr="00E00961">
              <w:rPr>
                <w:b/>
                <w:bCs/>
                <w:color w:val="auto"/>
                <w:sz w:val="24"/>
                <w:szCs w:val="24"/>
              </w:rPr>
              <w:fldChar w:fldCharType="separate"/>
            </w:r>
            <w:r w:rsidR="00C966F3">
              <w:rPr>
                <w:b/>
                <w:bCs/>
                <w:noProof/>
                <w:color w:val="auto"/>
              </w:rPr>
              <w:t>2</w:t>
            </w:r>
            <w:r w:rsidR="00E00961" w:rsidRPr="00E00961">
              <w:rPr>
                <w:b/>
                <w:bCs/>
                <w:color w:val="auto"/>
                <w:sz w:val="24"/>
                <w:szCs w:val="24"/>
              </w:rPr>
              <w:fldChar w:fldCharType="end"/>
            </w:r>
          </w:sdtContent>
        </w:sdt>
      </w:sdtContent>
    </w:sdt>
  </w:p>
  <w:p w:rsidR="008405D2" w:rsidRDefault="008405D2" w:rsidP="00E00961">
    <w:pPr>
      <w:pStyle w:val="Footer"/>
      <w:jc w:val="center"/>
      <w:rPr>
        <w:color w:val="auto"/>
      </w:rPr>
    </w:pPr>
  </w:p>
  <w:p w:rsidR="008405D2" w:rsidRDefault="008405D2" w:rsidP="00E00961">
    <w:pPr>
      <w:pStyle w:val="Footer"/>
      <w:jc w:val="center"/>
      <w:rPr>
        <w:color w:val="auto"/>
      </w:rPr>
    </w:pPr>
  </w:p>
  <w:p w:rsidR="008405D2" w:rsidRPr="00E00961" w:rsidRDefault="008405D2" w:rsidP="00E00961">
    <w:pPr>
      <w:pStyle w:val="Footer"/>
      <w:jc w:val="center"/>
      <w:rPr>
        <w:color w:val="auto"/>
      </w:rPr>
    </w:pPr>
  </w:p>
  <w:p w:rsidR="00000000" w:rsidRDefault="00990F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61" w:rsidRDefault="00E00961" w:rsidP="00E00961"/>
  <w:p w:rsidR="00E00961" w:rsidRDefault="00E00961" w:rsidP="00E00961">
    <w:pPr>
      <w:pStyle w:val="Footer"/>
      <w:pBdr>
        <w:top w:val="single" w:sz="4" w:space="1" w:color="auto"/>
      </w:pBdr>
      <w:tabs>
        <w:tab w:val="left" w:pos="3119"/>
      </w:tabs>
      <w:ind w:left="-1134" w:right="-732"/>
      <w:jc w:val="center"/>
      <w:rPr>
        <w:rFonts w:ascii="Swis721 Lt BT" w:hAnsi="Swis721 Lt BT"/>
        <w:color w:val="FF0000"/>
        <w:sz w:val="22"/>
        <w:szCs w:val="22"/>
      </w:rPr>
    </w:pPr>
  </w:p>
  <w:p w:rsidR="00E00961" w:rsidRPr="00137F17" w:rsidRDefault="00E00961" w:rsidP="00E00961">
    <w:pPr>
      <w:pStyle w:val="Footer"/>
      <w:pBdr>
        <w:top w:val="single" w:sz="4" w:space="1" w:color="auto"/>
      </w:pBdr>
      <w:tabs>
        <w:tab w:val="left" w:pos="3119"/>
      </w:tabs>
      <w:ind w:left="-1134" w:right="-732"/>
      <w:jc w:val="center"/>
      <w:rPr>
        <w:color w:val="000000" w:themeColor="text1"/>
        <w:sz w:val="22"/>
        <w:szCs w:val="22"/>
      </w:rPr>
    </w:pPr>
    <w:r>
      <w:rPr>
        <w:color w:val="000000" w:themeColor="text1"/>
        <w:sz w:val="22"/>
        <w:szCs w:val="22"/>
      </w:rPr>
      <w:t>275 Battery Street Suite 510</w:t>
    </w:r>
    <w:r w:rsidRPr="00137F17">
      <w:rPr>
        <w:color w:val="000000" w:themeColor="text1"/>
        <w:sz w:val="22"/>
        <w:szCs w:val="22"/>
      </w:rPr>
      <w:t>, San Francisco CA 94111, United States</w:t>
    </w:r>
  </w:p>
  <w:p w:rsidR="00E00961" w:rsidRPr="00137F17" w:rsidRDefault="00E00961" w:rsidP="00E00961">
    <w:pPr>
      <w:pStyle w:val="Footer"/>
      <w:pBdr>
        <w:top w:val="single" w:sz="4" w:space="1" w:color="auto"/>
      </w:pBdr>
      <w:tabs>
        <w:tab w:val="left" w:pos="3119"/>
      </w:tabs>
      <w:ind w:left="-1134" w:right="-732"/>
      <w:jc w:val="center"/>
      <w:rPr>
        <w:color w:val="000000" w:themeColor="text1"/>
        <w:sz w:val="22"/>
        <w:szCs w:val="22"/>
      </w:rPr>
    </w:pPr>
    <w:proofErr w:type="gramStart"/>
    <w:r w:rsidRPr="00137F17">
      <w:rPr>
        <w:color w:val="000000" w:themeColor="text1"/>
        <w:sz w:val="22"/>
        <w:szCs w:val="22"/>
      </w:rPr>
      <w:t>www.ForestCarbonPartners.com  /</w:t>
    </w:r>
    <w:proofErr w:type="gramEnd"/>
    <w:r w:rsidRPr="00137F17">
      <w:rPr>
        <w:color w:val="000000" w:themeColor="text1"/>
        <w:sz w:val="22"/>
        <w:szCs w:val="22"/>
      </w:rPr>
      <w:t xml:space="preserve">  T +1 (415) 321 3300  /  F +1 (415) 321 3330</w:t>
    </w:r>
  </w:p>
  <w:p w:rsidR="00E00961" w:rsidRPr="00137F17" w:rsidRDefault="00E00961" w:rsidP="00E00961">
    <w:pPr>
      <w:pStyle w:val="Footer"/>
      <w:pBdr>
        <w:top w:val="single" w:sz="4" w:space="1" w:color="auto"/>
      </w:pBdr>
      <w:tabs>
        <w:tab w:val="left" w:pos="3119"/>
      </w:tabs>
      <w:ind w:left="-1134" w:right="-732"/>
      <w:jc w:val="center"/>
      <w:rPr>
        <w:color w:val="4D623B"/>
        <w:sz w:val="22"/>
        <w:szCs w:val="22"/>
      </w:rPr>
    </w:pPr>
    <w:r w:rsidRPr="00137F17">
      <w:rPr>
        <w:color w:val="4D623B"/>
        <w:sz w:val="22"/>
        <w:szCs w:val="22"/>
      </w:rPr>
      <w:t>Forest Carbon Partners, L.P.</w:t>
    </w:r>
  </w:p>
  <w:p w:rsidR="00E00961" w:rsidRDefault="00E00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7B" w:rsidRDefault="00990F7B" w:rsidP="003D4D47">
      <w:pPr>
        <w:spacing w:after="0" w:line="240" w:lineRule="auto"/>
      </w:pPr>
      <w:r>
        <w:separator/>
      </w:r>
    </w:p>
  </w:footnote>
  <w:footnote w:type="continuationSeparator" w:id="0">
    <w:p w:rsidR="00990F7B" w:rsidRDefault="00990F7B" w:rsidP="003D4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E3" w:rsidRDefault="00922AC0" w:rsidP="00F312A7">
    <w:pPr>
      <w:pStyle w:val="Header"/>
      <w:ind w:left="-851" w:right="-732"/>
      <w:rPr>
        <w:szCs w:val="18"/>
      </w:rPr>
    </w:pPr>
    <w:r>
      <w:rPr>
        <w:noProof/>
        <w:szCs w:val="18"/>
        <w:lang w:val="en-US"/>
      </w:rPr>
      <w:drawing>
        <wp:anchor distT="0" distB="0" distL="114300" distR="114300" simplePos="0" relativeHeight="251658240" behindDoc="1" locked="0" layoutInCell="1" allowOverlap="1" wp14:anchorId="33891D5D" wp14:editId="2E383960">
          <wp:simplePos x="0" y="0"/>
          <wp:positionH relativeFrom="column">
            <wp:posOffset>2066925</wp:posOffset>
          </wp:positionH>
          <wp:positionV relativeFrom="paragraph">
            <wp:posOffset>-330835</wp:posOffset>
          </wp:positionV>
          <wp:extent cx="2133600" cy="6191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33600" cy="619125"/>
                  </a:xfrm>
                  <a:prstGeom prst="rect">
                    <a:avLst/>
                  </a:prstGeom>
                  <a:noFill/>
                  <a:ln w="9525">
                    <a:noFill/>
                    <a:miter lim="800000"/>
                    <a:headEnd/>
                    <a:tailEnd/>
                  </a:ln>
                </pic:spPr>
              </pic:pic>
            </a:graphicData>
          </a:graphic>
        </wp:anchor>
      </w:drawing>
    </w:r>
  </w:p>
  <w:p w:rsidR="00F312A7" w:rsidRPr="000A5693" w:rsidRDefault="00922AC0" w:rsidP="00F312A7">
    <w:pPr>
      <w:pStyle w:val="Header"/>
      <w:pBdr>
        <w:bottom w:val="single" w:sz="4" w:space="1" w:color="auto"/>
      </w:pBdr>
      <w:ind w:left="-1134" w:right="-732"/>
      <w:rPr>
        <w:szCs w:val="18"/>
      </w:rPr>
    </w:pPr>
    <w:r>
      <w:rPr>
        <w:noProof/>
        <w:szCs w:val="18"/>
        <w:lang w:val="en-US"/>
      </w:rPr>
      <w:drawing>
        <wp:anchor distT="0" distB="0" distL="114300" distR="114300" simplePos="0" relativeHeight="251659264" behindDoc="0" locked="0" layoutInCell="1" allowOverlap="1" wp14:anchorId="3DFDE161" wp14:editId="4FBC2758">
          <wp:simplePos x="0" y="0"/>
          <wp:positionH relativeFrom="column">
            <wp:posOffset>2076450</wp:posOffset>
          </wp:positionH>
          <wp:positionV relativeFrom="paragraph">
            <wp:posOffset>241300</wp:posOffset>
          </wp:positionV>
          <wp:extent cx="2133600" cy="1238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133600" cy="123825"/>
                  </a:xfrm>
                  <a:prstGeom prst="rect">
                    <a:avLst/>
                  </a:prstGeom>
                  <a:noFill/>
                  <a:ln w="9525">
                    <a:noFill/>
                    <a:miter lim="800000"/>
                    <a:headEnd/>
                    <a:tailEnd/>
                  </a:ln>
                </pic:spPr>
              </pic:pic>
            </a:graphicData>
          </a:graphic>
        </wp:anchor>
      </w:drawing>
    </w:r>
  </w:p>
  <w:p w:rsidR="00000000" w:rsidRDefault="00990F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61" w:rsidRPr="00E00961" w:rsidRDefault="00E00961" w:rsidP="00E00961">
    <w:pPr>
      <w:tabs>
        <w:tab w:val="center" w:pos="4513"/>
        <w:tab w:val="right" w:pos="9026"/>
      </w:tabs>
      <w:spacing w:after="0" w:line="240" w:lineRule="auto"/>
      <w:ind w:left="-851" w:right="-732"/>
      <w:rPr>
        <w:szCs w:val="18"/>
      </w:rPr>
    </w:pPr>
    <w:r w:rsidRPr="00E00961">
      <w:rPr>
        <w:noProof/>
        <w:szCs w:val="18"/>
        <w:lang w:val="en-US"/>
      </w:rPr>
      <w:drawing>
        <wp:anchor distT="0" distB="0" distL="114300" distR="114300" simplePos="0" relativeHeight="251661312" behindDoc="1" locked="0" layoutInCell="1" allowOverlap="1" wp14:anchorId="23F4EFEC" wp14:editId="06A4E8C9">
          <wp:simplePos x="0" y="0"/>
          <wp:positionH relativeFrom="column">
            <wp:posOffset>2066925</wp:posOffset>
          </wp:positionH>
          <wp:positionV relativeFrom="paragraph">
            <wp:posOffset>-330835</wp:posOffset>
          </wp:positionV>
          <wp:extent cx="2133600" cy="6191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33600" cy="619125"/>
                  </a:xfrm>
                  <a:prstGeom prst="rect">
                    <a:avLst/>
                  </a:prstGeom>
                  <a:noFill/>
                  <a:ln w="9525">
                    <a:noFill/>
                    <a:miter lim="800000"/>
                    <a:headEnd/>
                    <a:tailEnd/>
                  </a:ln>
                </pic:spPr>
              </pic:pic>
            </a:graphicData>
          </a:graphic>
        </wp:anchor>
      </w:drawing>
    </w:r>
  </w:p>
  <w:p w:rsidR="00E00961" w:rsidRPr="00E00961" w:rsidRDefault="00E00961" w:rsidP="00E00961">
    <w:pPr>
      <w:pBdr>
        <w:bottom w:val="single" w:sz="4" w:space="1" w:color="auto"/>
      </w:pBdr>
      <w:tabs>
        <w:tab w:val="center" w:pos="4513"/>
        <w:tab w:val="right" w:pos="9026"/>
      </w:tabs>
      <w:spacing w:after="0" w:line="240" w:lineRule="auto"/>
      <w:ind w:left="-1134" w:right="-732"/>
      <w:rPr>
        <w:szCs w:val="18"/>
      </w:rPr>
    </w:pPr>
    <w:r w:rsidRPr="00E00961">
      <w:rPr>
        <w:noProof/>
        <w:szCs w:val="18"/>
        <w:lang w:val="en-US"/>
      </w:rPr>
      <w:drawing>
        <wp:anchor distT="0" distB="0" distL="114300" distR="114300" simplePos="0" relativeHeight="251662336" behindDoc="0" locked="0" layoutInCell="1" allowOverlap="1" wp14:anchorId="7F831566" wp14:editId="62D8D49A">
          <wp:simplePos x="0" y="0"/>
          <wp:positionH relativeFrom="column">
            <wp:posOffset>2076450</wp:posOffset>
          </wp:positionH>
          <wp:positionV relativeFrom="paragraph">
            <wp:posOffset>241300</wp:posOffset>
          </wp:positionV>
          <wp:extent cx="2133600" cy="123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133600" cy="123825"/>
                  </a:xfrm>
                  <a:prstGeom prst="rect">
                    <a:avLst/>
                  </a:prstGeom>
                  <a:noFill/>
                  <a:ln w="9525">
                    <a:noFill/>
                    <a:miter lim="800000"/>
                    <a:headEnd/>
                    <a:tailEnd/>
                  </a:ln>
                </pic:spPr>
              </pic:pic>
            </a:graphicData>
          </a:graphic>
        </wp:anchor>
      </w:drawing>
    </w:r>
  </w:p>
  <w:p w:rsidR="00E00961" w:rsidRDefault="00E00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F2649"/>
    <w:multiLevelType w:val="hybridMultilevel"/>
    <w:tmpl w:val="5998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34F60"/>
    <w:multiLevelType w:val="hybridMultilevel"/>
    <w:tmpl w:val="9E06F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6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F3"/>
    <w:rsid w:val="00067B1C"/>
    <w:rsid w:val="0007570F"/>
    <w:rsid w:val="000A26AC"/>
    <w:rsid w:val="000A5693"/>
    <w:rsid w:val="000A6A45"/>
    <w:rsid w:val="00137F17"/>
    <w:rsid w:val="001A31AA"/>
    <w:rsid w:val="001C484B"/>
    <w:rsid w:val="00260FB8"/>
    <w:rsid w:val="002A0493"/>
    <w:rsid w:val="002A1840"/>
    <w:rsid w:val="002A1DCE"/>
    <w:rsid w:val="0033269B"/>
    <w:rsid w:val="00343B3E"/>
    <w:rsid w:val="00390832"/>
    <w:rsid w:val="003D4D47"/>
    <w:rsid w:val="00442D48"/>
    <w:rsid w:val="004C65F4"/>
    <w:rsid w:val="00534B11"/>
    <w:rsid w:val="00556D3C"/>
    <w:rsid w:val="00563C36"/>
    <w:rsid w:val="005657BB"/>
    <w:rsid w:val="005A0444"/>
    <w:rsid w:val="005C66E3"/>
    <w:rsid w:val="005F13D6"/>
    <w:rsid w:val="00621875"/>
    <w:rsid w:val="00646C9B"/>
    <w:rsid w:val="00654EB2"/>
    <w:rsid w:val="00674CEF"/>
    <w:rsid w:val="00767CF8"/>
    <w:rsid w:val="007C1563"/>
    <w:rsid w:val="00807ADA"/>
    <w:rsid w:val="008405D2"/>
    <w:rsid w:val="00881F87"/>
    <w:rsid w:val="008B1F86"/>
    <w:rsid w:val="0090799F"/>
    <w:rsid w:val="0091197E"/>
    <w:rsid w:val="009226F7"/>
    <w:rsid w:val="00922AC0"/>
    <w:rsid w:val="00990F7B"/>
    <w:rsid w:val="009F5F58"/>
    <w:rsid w:val="00A37644"/>
    <w:rsid w:val="00AD57F2"/>
    <w:rsid w:val="00AE3D54"/>
    <w:rsid w:val="00B05DD2"/>
    <w:rsid w:val="00B11072"/>
    <w:rsid w:val="00B85BBB"/>
    <w:rsid w:val="00B90D75"/>
    <w:rsid w:val="00BB4AD8"/>
    <w:rsid w:val="00C3303A"/>
    <w:rsid w:val="00C42D1D"/>
    <w:rsid w:val="00C77D4C"/>
    <w:rsid w:val="00C966F3"/>
    <w:rsid w:val="00CB4793"/>
    <w:rsid w:val="00CE67DB"/>
    <w:rsid w:val="00D00E4B"/>
    <w:rsid w:val="00D3351C"/>
    <w:rsid w:val="00DD67A9"/>
    <w:rsid w:val="00DF1EE2"/>
    <w:rsid w:val="00E00961"/>
    <w:rsid w:val="00E053B9"/>
    <w:rsid w:val="00F312A7"/>
    <w:rsid w:val="00FA663B"/>
    <w:rsid w:val="00FD2734"/>
    <w:rsid w:val="00FE52F5"/>
    <w:rsid w:val="00FE6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6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47"/>
    <w:rPr>
      <w:rFonts w:ascii="Tahoma" w:hAnsi="Tahoma" w:cs="Tahoma"/>
      <w:sz w:val="16"/>
      <w:szCs w:val="16"/>
    </w:rPr>
  </w:style>
  <w:style w:type="character" w:styleId="Hyperlink">
    <w:name w:val="Hyperlink"/>
    <w:basedOn w:val="DefaultParagraphFont"/>
    <w:uiPriority w:val="99"/>
    <w:unhideWhenUsed/>
    <w:rsid w:val="003D4D47"/>
    <w:rPr>
      <w:color w:val="0000FF"/>
      <w:u w:val="single"/>
    </w:rPr>
  </w:style>
  <w:style w:type="paragraph" w:styleId="Header">
    <w:name w:val="header"/>
    <w:basedOn w:val="Normal"/>
    <w:link w:val="HeaderChar"/>
    <w:uiPriority w:val="99"/>
    <w:unhideWhenUsed/>
    <w:rsid w:val="003D4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47"/>
  </w:style>
  <w:style w:type="paragraph" w:styleId="Footer">
    <w:name w:val="footer"/>
    <w:basedOn w:val="Normal"/>
    <w:link w:val="FooterChar"/>
    <w:uiPriority w:val="99"/>
    <w:unhideWhenUsed/>
    <w:rsid w:val="00FE664F"/>
    <w:pPr>
      <w:tabs>
        <w:tab w:val="center" w:pos="4513"/>
        <w:tab w:val="right" w:pos="9026"/>
      </w:tabs>
      <w:spacing w:after="0" w:line="240" w:lineRule="auto"/>
    </w:pPr>
    <w:rPr>
      <w:rFonts w:ascii="Century Gothic" w:hAnsi="Century Gothic"/>
      <w:color w:val="FFFFFF"/>
      <w:sz w:val="20"/>
      <w:szCs w:val="20"/>
    </w:rPr>
  </w:style>
  <w:style w:type="character" w:customStyle="1" w:styleId="FooterChar">
    <w:name w:val="Footer Char"/>
    <w:basedOn w:val="DefaultParagraphFont"/>
    <w:link w:val="Footer"/>
    <w:uiPriority w:val="99"/>
    <w:rsid w:val="00FE664F"/>
    <w:rPr>
      <w:rFonts w:ascii="Century Gothic" w:hAnsi="Century Gothic"/>
      <w:color w:val="FFFFFF"/>
      <w:lang w:eastAsia="en-US"/>
    </w:rPr>
  </w:style>
  <w:style w:type="table" w:styleId="TableGrid">
    <w:name w:val="Table Grid"/>
    <w:basedOn w:val="TableNormal"/>
    <w:uiPriority w:val="59"/>
    <w:rsid w:val="000A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6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47"/>
    <w:rPr>
      <w:rFonts w:ascii="Tahoma" w:hAnsi="Tahoma" w:cs="Tahoma"/>
      <w:sz w:val="16"/>
      <w:szCs w:val="16"/>
    </w:rPr>
  </w:style>
  <w:style w:type="character" w:styleId="Hyperlink">
    <w:name w:val="Hyperlink"/>
    <w:basedOn w:val="DefaultParagraphFont"/>
    <w:uiPriority w:val="99"/>
    <w:unhideWhenUsed/>
    <w:rsid w:val="003D4D47"/>
    <w:rPr>
      <w:color w:val="0000FF"/>
      <w:u w:val="single"/>
    </w:rPr>
  </w:style>
  <w:style w:type="paragraph" w:styleId="Header">
    <w:name w:val="header"/>
    <w:basedOn w:val="Normal"/>
    <w:link w:val="HeaderChar"/>
    <w:uiPriority w:val="99"/>
    <w:unhideWhenUsed/>
    <w:rsid w:val="003D4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47"/>
  </w:style>
  <w:style w:type="paragraph" w:styleId="Footer">
    <w:name w:val="footer"/>
    <w:basedOn w:val="Normal"/>
    <w:link w:val="FooterChar"/>
    <w:uiPriority w:val="99"/>
    <w:unhideWhenUsed/>
    <w:rsid w:val="00FE664F"/>
    <w:pPr>
      <w:tabs>
        <w:tab w:val="center" w:pos="4513"/>
        <w:tab w:val="right" w:pos="9026"/>
      </w:tabs>
      <w:spacing w:after="0" w:line="240" w:lineRule="auto"/>
    </w:pPr>
    <w:rPr>
      <w:rFonts w:ascii="Century Gothic" w:hAnsi="Century Gothic"/>
      <w:color w:val="FFFFFF"/>
      <w:sz w:val="20"/>
      <w:szCs w:val="20"/>
    </w:rPr>
  </w:style>
  <w:style w:type="character" w:customStyle="1" w:styleId="FooterChar">
    <w:name w:val="Footer Char"/>
    <w:basedOn w:val="DefaultParagraphFont"/>
    <w:link w:val="Footer"/>
    <w:uiPriority w:val="99"/>
    <w:rsid w:val="00FE664F"/>
    <w:rPr>
      <w:rFonts w:ascii="Century Gothic" w:hAnsi="Century Gothic"/>
      <w:color w:val="FFFFFF"/>
      <w:lang w:eastAsia="en-US"/>
    </w:rPr>
  </w:style>
  <w:style w:type="table" w:styleId="TableGrid">
    <w:name w:val="Table Grid"/>
    <w:basedOn w:val="TableNormal"/>
    <w:uiPriority w:val="59"/>
    <w:rsid w:val="000A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FCP%20paginated%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6F3A-FC4B-4043-AFC0-063794CA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FCP paginated letterhead 2.dotx</Template>
  <TotalTime>9</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cp:lastPrinted>2013-04-29T01:27:00Z</cp:lastPrinted>
  <dcterms:created xsi:type="dcterms:W3CDTF">2014-09-15T23:48:00Z</dcterms:created>
  <dcterms:modified xsi:type="dcterms:W3CDTF">2014-09-15T23:57:00Z</dcterms:modified>
</cp:coreProperties>
</file>