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DE" w:rsidRDefault="00C723E0">
      <w:bookmarkStart w:id="0" w:name="_GoBack"/>
      <w:bookmarkEnd w:id="0"/>
      <w:r>
        <w:t>May 16</w:t>
      </w:r>
      <w:r w:rsidR="00126BDE">
        <w:t>, 2016</w:t>
      </w:r>
    </w:p>
    <w:p w:rsidR="00126BDE" w:rsidRDefault="00126BDE"/>
    <w:p w:rsidR="00814C60" w:rsidRDefault="00A95B73">
      <w:r>
        <w:t xml:space="preserve">Comments </w:t>
      </w:r>
      <w:r w:rsidR="00ED787F">
        <w:t xml:space="preserve">of the </w:t>
      </w:r>
      <w:r w:rsidR="006D7C04">
        <w:t xml:space="preserve">Nature Conservancy </w:t>
      </w:r>
      <w:r w:rsidR="00C94DEC">
        <w:t>on ARB sector-base</w:t>
      </w:r>
      <w:r w:rsidR="00663B4D">
        <w:t>d</w:t>
      </w:r>
      <w:r w:rsidR="00C94DEC">
        <w:t xml:space="preserve"> </w:t>
      </w:r>
      <w:r w:rsidR="00D3199A">
        <w:t xml:space="preserve">credit </w:t>
      </w:r>
      <w:r>
        <w:t>workshop</w:t>
      </w:r>
      <w:r w:rsidR="00C837F1">
        <w:t>s April 5, and April 28</w:t>
      </w:r>
      <w:r w:rsidR="006D7C04">
        <w:t>, 2016</w:t>
      </w:r>
      <w:r w:rsidR="00C837F1">
        <w:t>.</w:t>
      </w:r>
    </w:p>
    <w:p w:rsidR="006D7C04" w:rsidRDefault="006D7C04"/>
    <w:p w:rsidR="006D7C04" w:rsidRDefault="006D7C04">
      <w:r>
        <w:t>Thank you for  the  opportunity to  submit comments on your  workshop</w:t>
      </w:r>
      <w:r w:rsidR="00C837F1">
        <w:t xml:space="preserve">s </w:t>
      </w:r>
      <w:r w:rsidR="00D04A83">
        <w:t xml:space="preserve"> of</w:t>
      </w:r>
      <w:r w:rsidR="00C94DEC">
        <w:t xml:space="preserve"> </w:t>
      </w:r>
      <w:r w:rsidR="00C837F1">
        <w:t>April 5, and April 28, 2016 addressing issues involved in</w:t>
      </w:r>
      <w:r>
        <w:t xml:space="preserve">  adding </w:t>
      </w:r>
      <w:r w:rsidR="007A27FC">
        <w:t xml:space="preserve">international </w:t>
      </w:r>
      <w:r>
        <w:t>secto</w:t>
      </w:r>
      <w:r w:rsidR="007A27FC">
        <w:t xml:space="preserve">r-based </w:t>
      </w:r>
      <w:r>
        <w:t xml:space="preserve"> credits to  the AB 32  Cap and  Trade  program from  tropical  forest  protection.   The Nature Conservancy has </w:t>
      </w:r>
      <w:r w:rsidR="00866E1E">
        <w:t>extensive research and implementation experience</w:t>
      </w:r>
      <w:r>
        <w:t xml:space="preserve"> in this</w:t>
      </w:r>
      <w:r w:rsidR="00D3199A">
        <w:t xml:space="preserve"> issue and participated in </w:t>
      </w:r>
      <w:r w:rsidR="00C837F1">
        <w:t xml:space="preserve">both of these workshops and these comments supplement those submitted previously. </w:t>
      </w:r>
      <w:r w:rsidR="00037C14">
        <w:t xml:space="preserve"> </w:t>
      </w:r>
      <w:r w:rsidR="00F4167A">
        <w:t xml:space="preserve">  </w:t>
      </w:r>
      <w:r w:rsidR="00037C14">
        <w:t xml:space="preserve"> Following are some </w:t>
      </w:r>
      <w:r>
        <w:t>comments to the issues and</w:t>
      </w:r>
      <w:r w:rsidR="00C837F1">
        <w:t xml:space="preserve"> questions you discussed at these last two</w:t>
      </w:r>
      <w:r>
        <w:t xml:space="preserve"> workshop</w:t>
      </w:r>
      <w:r w:rsidR="00C837F1">
        <w:t>s</w:t>
      </w:r>
      <w:r>
        <w:t>.</w:t>
      </w:r>
      <w:r w:rsidR="00F4167A">
        <w:t xml:space="preserve"> </w:t>
      </w:r>
    </w:p>
    <w:p w:rsidR="006D7C04" w:rsidRDefault="006D7C04"/>
    <w:p w:rsidR="00747E14" w:rsidRDefault="006D7C04" w:rsidP="000939ED">
      <w:pPr>
        <w:pStyle w:val="ListParagraph"/>
        <w:numPr>
          <w:ilvl w:val="0"/>
          <w:numId w:val="2"/>
        </w:numPr>
      </w:pPr>
      <w:r>
        <w:t>The Nature  Conservancy supports the process ARB is  conducting  to develop  and eventually adopt</w:t>
      </w:r>
      <w:r w:rsidR="007A27FC">
        <w:t xml:space="preserve"> regulations</w:t>
      </w:r>
      <w:r>
        <w:t xml:space="preserve"> to  amend  the AB  32  Cap  and  Trade  program  to include </w:t>
      </w:r>
      <w:r w:rsidR="007A27FC">
        <w:t xml:space="preserve">international sector-based </w:t>
      </w:r>
      <w:r>
        <w:t xml:space="preserve">credits from </w:t>
      </w:r>
      <w:r w:rsidR="00866E1E">
        <w:t>avoided loss</w:t>
      </w:r>
      <w:r w:rsidR="00DC177F">
        <w:t xml:space="preserve"> and degradation</w:t>
      </w:r>
      <w:r w:rsidR="00866E1E">
        <w:t xml:space="preserve"> of</w:t>
      </w:r>
      <w:r>
        <w:t xml:space="preserve"> tropical  forests.   </w:t>
      </w:r>
      <w:r w:rsidR="00717D70">
        <w:t xml:space="preserve">We applaud ARB to taking a comprehensive approach to fulfilling the mandate of  AB 32 by adding tropical forest credits.  In so doing, ARB will be lending  its significant credibility to efforts combating climate change by reducing deforestation and forest degradation and will  encourage others to invest in this mechanism.  </w:t>
      </w:r>
      <w:r w:rsidR="007A27FC">
        <w:t xml:space="preserve">We </w:t>
      </w:r>
      <w:r w:rsidR="00C837F1">
        <w:t xml:space="preserve">continue to </w:t>
      </w:r>
      <w:r w:rsidR="007A27FC">
        <w:t xml:space="preserve">urge </w:t>
      </w:r>
      <w:r w:rsidR="00663B4D">
        <w:t xml:space="preserve">ARB </w:t>
      </w:r>
      <w:r w:rsidR="00D04A83">
        <w:t>to</w:t>
      </w:r>
      <w:r w:rsidR="007A27FC">
        <w:t xml:space="preserve"> continue </w:t>
      </w:r>
      <w:r w:rsidR="00D04A83">
        <w:t xml:space="preserve">this work </w:t>
      </w:r>
      <w:r w:rsidR="007A27FC">
        <w:t xml:space="preserve">expeditiously and </w:t>
      </w:r>
      <w:r w:rsidR="00D04A83">
        <w:t>complete the</w:t>
      </w:r>
      <w:r w:rsidR="00ED787F">
        <w:t xml:space="preserve"> regulatory</w:t>
      </w:r>
      <w:r w:rsidR="00D04A83">
        <w:t xml:space="preserve"> process so that credits can be</w:t>
      </w:r>
      <w:r w:rsidR="00ED787F">
        <w:t xml:space="preserve"> approved  and</w:t>
      </w:r>
      <w:r w:rsidR="00D04A83">
        <w:t xml:space="preserve"> accepted </w:t>
      </w:r>
      <w:r w:rsidR="00DC177F">
        <w:t>during</w:t>
      </w:r>
      <w:r w:rsidR="00D04A83">
        <w:t xml:space="preserve"> the third compliance period</w:t>
      </w:r>
      <w:r w:rsidR="007A27FC">
        <w:t xml:space="preserve">.  </w:t>
      </w:r>
      <w:r w:rsidR="00C837F1">
        <w:t xml:space="preserve">We note again that this process has been under consideration by ARB for quite some time and </w:t>
      </w:r>
      <w:r w:rsidR="00717D70">
        <w:t xml:space="preserve">most recently </w:t>
      </w:r>
      <w:r w:rsidR="00C837F1">
        <w:t>active since the</w:t>
      </w:r>
      <w:r w:rsidR="00717D70">
        <w:t xml:space="preserve"> release in October, 2015 of a </w:t>
      </w:r>
      <w:r w:rsidR="00D3199A">
        <w:t>detailed white  paper</w:t>
      </w:r>
      <w:r w:rsidR="00C837F1">
        <w:t xml:space="preserve"> on the topic. </w:t>
      </w:r>
      <w:r w:rsidR="00D3199A">
        <w:t xml:space="preserve"> </w:t>
      </w:r>
      <w:r w:rsidR="00C837F1">
        <w:t>The release of this white paper and the four workshops you have held since</w:t>
      </w:r>
      <w:r w:rsidR="00DC177F">
        <w:t xml:space="preserve"> then</w:t>
      </w:r>
      <w:r w:rsidR="00717D70">
        <w:t xml:space="preserve"> </w:t>
      </w:r>
      <w:r w:rsidR="00D3199A">
        <w:t>ha</w:t>
      </w:r>
      <w:r w:rsidR="00DC177F">
        <w:t>ve</w:t>
      </w:r>
      <w:r w:rsidR="00D3199A">
        <w:t xml:space="preserve"> </w:t>
      </w:r>
      <w:r w:rsidR="00DC177F">
        <w:t>provided</w:t>
      </w:r>
      <w:r w:rsidR="00717D70">
        <w:t xml:space="preserve"> sufficient opportunity</w:t>
      </w:r>
      <w:r w:rsidR="00C837F1">
        <w:t xml:space="preserve"> for </w:t>
      </w:r>
      <w:r w:rsidR="00717D70">
        <w:t xml:space="preserve"> all stakeholders to </w:t>
      </w:r>
      <w:r w:rsidR="00DC177F">
        <w:t xml:space="preserve">provide </w:t>
      </w:r>
      <w:r w:rsidR="00717D70">
        <w:t xml:space="preserve">meaningful </w:t>
      </w:r>
      <w:r w:rsidR="00DC177F">
        <w:t>input on the issue</w:t>
      </w:r>
      <w:r w:rsidR="00C837F1">
        <w:t xml:space="preserve">.  </w:t>
      </w:r>
    </w:p>
    <w:p w:rsidR="00F4167A" w:rsidRDefault="00F4167A" w:rsidP="00F4167A">
      <w:pPr>
        <w:pStyle w:val="ListParagraph"/>
      </w:pPr>
    </w:p>
    <w:p w:rsidR="00F4167A" w:rsidRDefault="00F4167A" w:rsidP="00ED787F">
      <w:pPr>
        <w:pStyle w:val="ListParagraph"/>
        <w:numPr>
          <w:ilvl w:val="0"/>
          <w:numId w:val="2"/>
        </w:numPr>
      </w:pPr>
      <w:r>
        <w:t xml:space="preserve">We  support the ARB staff  recommendation” to develop a set of quality standards and evaluate the design  of a jurisdiction’s  own MRV program against  those standards.  The MRV  program  should be  robust, transparent  and consistent with </w:t>
      </w:r>
      <w:r w:rsidR="00E818D3">
        <w:t xml:space="preserve">United Nations Framework Convention  on Climate Change </w:t>
      </w:r>
      <w:r w:rsidR="00E345F5">
        <w:t xml:space="preserve">guidance and </w:t>
      </w:r>
      <w:r>
        <w:t>the</w:t>
      </w:r>
      <w:r w:rsidR="00E818D3">
        <w:t xml:space="preserve"> REDD Offset Working Group (</w:t>
      </w:r>
      <w:r>
        <w:t xml:space="preserve"> ROW </w:t>
      </w:r>
      <w:r w:rsidR="00E818D3">
        <w:t>)</w:t>
      </w:r>
      <w:r>
        <w:t>recommendations.  As recommended by the  F</w:t>
      </w:r>
      <w:r w:rsidR="00E818D3">
        <w:t>orest Carbon Partnership Facility</w:t>
      </w:r>
      <w:r>
        <w:t xml:space="preserve">, the monitoring  program should be able  to  detect reversals.  </w:t>
      </w:r>
    </w:p>
    <w:p w:rsidR="000939ED" w:rsidRDefault="000939ED" w:rsidP="000939ED">
      <w:pPr>
        <w:pStyle w:val="ListParagraph"/>
      </w:pPr>
    </w:p>
    <w:p w:rsidR="000939ED" w:rsidRPr="000939ED" w:rsidRDefault="000939ED" w:rsidP="000939ED">
      <w:pPr>
        <w:pStyle w:val="ListParagraph"/>
        <w:numPr>
          <w:ilvl w:val="0"/>
          <w:numId w:val="2"/>
        </w:numPr>
        <w:autoSpaceDE w:val="0"/>
        <w:autoSpaceDN w:val="0"/>
        <w:adjustRightInd w:val="0"/>
        <w:rPr>
          <w:rFonts w:cs="Times New Roman"/>
        </w:rPr>
      </w:pPr>
      <w:r w:rsidRPr="000939ED">
        <w:rPr>
          <w:rFonts w:cs="Times New Roman"/>
        </w:rPr>
        <w:t xml:space="preserve">Consistent with the ROW recommendations, ARB should </w:t>
      </w:r>
      <w:r w:rsidR="00DC177F">
        <w:rPr>
          <w:rFonts w:cs="Times New Roman"/>
        </w:rPr>
        <w:t xml:space="preserve">require any </w:t>
      </w:r>
      <w:r w:rsidRPr="000939ED">
        <w:rPr>
          <w:rFonts w:cs="Times New Roman"/>
        </w:rPr>
        <w:t>p</w:t>
      </w:r>
      <w:r w:rsidR="00232131">
        <w:rPr>
          <w:rFonts w:cs="Times New Roman"/>
        </w:rPr>
        <w:t>artner j</w:t>
      </w:r>
      <w:r w:rsidRPr="000939ED">
        <w:rPr>
          <w:rFonts w:cs="Times New Roman"/>
        </w:rPr>
        <w:t>urisdiction to  adopt buffer pools or similar mechanisms</w:t>
      </w:r>
      <w:r w:rsidR="00232131">
        <w:rPr>
          <w:rFonts w:cs="Times New Roman"/>
        </w:rPr>
        <w:t xml:space="preserve"> like insurance instruments</w:t>
      </w:r>
      <w:r w:rsidRPr="000939ED">
        <w:rPr>
          <w:rFonts w:cs="Times New Roman"/>
        </w:rPr>
        <w:t xml:space="preserve"> to compensate for reversals in years when emissions rise above the jurisdictional reference level, and to compensate for natural disturbance. </w:t>
      </w:r>
      <w:r w:rsidR="00232131">
        <w:rPr>
          <w:rFonts w:cs="Times New Roman"/>
        </w:rPr>
        <w:t xml:space="preserve"> The partner jurisdiction should have the flexibility to choose what specific mechanism will be incorporated into their jurisdictional program.   And</w:t>
      </w:r>
      <w:r w:rsidR="00DC177F">
        <w:rPr>
          <w:rFonts w:cs="Times New Roman"/>
        </w:rPr>
        <w:t>,</w:t>
      </w:r>
      <w:r w:rsidR="00C723E0">
        <w:rPr>
          <w:rFonts w:cs="Times New Roman"/>
        </w:rPr>
        <w:t xml:space="preserve"> a 10% contribution to a buffer </w:t>
      </w:r>
      <w:r w:rsidR="00232131">
        <w:rPr>
          <w:rFonts w:cs="Times New Roman"/>
        </w:rPr>
        <w:t xml:space="preserve">pool should prove adequate as long as monitoring and adaptive management provisions are adopted to allow for an increase if needed. </w:t>
      </w:r>
    </w:p>
    <w:p w:rsidR="000A39FD" w:rsidRDefault="000A39FD" w:rsidP="00232131">
      <w:pPr>
        <w:pStyle w:val="ListParagraph"/>
        <w:ind w:left="360"/>
      </w:pPr>
    </w:p>
    <w:p w:rsidR="00387FE0" w:rsidRDefault="00D0487B" w:rsidP="00387FE0">
      <w:pPr>
        <w:pStyle w:val="ListParagraph"/>
        <w:numPr>
          <w:ilvl w:val="0"/>
          <w:numId w:val="2"/>
        </w:numPr>
      </w:pPr>
      <w:r>
        <w:t xml:space="preserve">Again, as a general principle,  we  recommend  that you provide a </w:t>
      </w:r>
      <w:r w:rsidR="00DD52A9">
        <w:t xml:space="preserve">standardized </w:t>
      </w:r>
      <w:r>
        <w:t xml:space="preserve">guidance framework that provides  flexibility in the rule for  the host  jurisdiction to craft a  program  that </w:t>
      </w:r>
      <w:r w:rsidR="00DD52A9">
        <w:t xml:space="preserve">also </w:t>
      </w:r>
      <w:r>
        <w:t xml:space="preserve">fits  their particular  circumstances.  For example, the host jurisdiction  </w:t>
      </w:r>
      <w:r w:rsidR="00DD52A9">
        <w:t>could help design</w:t>
      </w:r>
      <w:r>
        <w:t xml:space="preserve"> </w:t>
      </w:r>
      <w:r w:rsidR="00387FE0">
        <w:t xml:space="preserve">a program to address potential leakage, especially within their jurisdiction.  </w:t>
      </w:r>
    </w:p>
    <w:p w:rsidR="00387FE0" w:rsidRDefault="00387FE0" w:rsidP="00387FE0"/>
    <w:p w:rsidR="000A39FD" w:rsidRDefault="00387FE0" w:rsidP="000A39FD">
      <w:pPr>
        <w:pStyle w:val="ListParagraph"/>
        <w:numPr>
          <w:ilvl w:val="0"/>
          <w:numId w:val="2"/>
        </w:numPr>
      </w:pPr>
      <w:r>
        <w:lastRenderedPageBreak/>
        <w:t xml:space="preserve">We support retention of the existing mechanisms for cost containment including ARB’s </w:t>
      </w:r>
      <w:r w:rsidR="00C4202D">
        <w:t>stated commitment</w:t>
      </w:r>
      <w:r>
        <w:t xml:space="preserve"> to maintain the </w:t>
      </w:r>
      <w:r w:rsidR="00C4202D">
        <w:t xml:space="preserve">auction of allowances, the allowance reserve </w:t>
      </w:r>
      <w:r w:rsidR="00717D70">
        <w:t xml:space="preserve">at current levels </w:t>
      </w:r>
      <w:r w:rsidR="00C4202D">
        <w:t xml:space="preserve">and the </w:t>
      </w:r>
      <w:r>
        <w:t xml:space="preserve">current </w:t>
      </w:r>
      <w:r w:rsidR="00717D70">
        <w:t>limit on</w:t>
      </w:r>
      <w:r>
        <w:t xml:space="preserve"> offsets at 8% of any entity’s compliance obligation.   </w:t>
      </w:r>
      <w:r w:rsidR="00C4202D">
        <w:t xml:space="preserve">We note that adding tropical forest credits will not increase the total number of offsets allowed in the system.  </w:t>
      </w:r>
    </w:p>
    <w:p w:rsidR="00387FE0" w:rsidRDefault="00387FE0" w:rsidP="00387FE0"/>
    <w:p w:rsidR="00C4202D" w:rsidRPr="00C4202D" w:rsidRDefault="00C4202D" w:rsidP="00C4202D">
      <w:pPr>
        <w:pStyle w:val="ListParagraph"/>
        <w:numPr>
          <w:ilvl w:val="0"/>
          <w:numId w:val="2"/>
        </w:numPr>
        <w:autoSpaceDE w:val="0"/>
        <w:autoSpaceDN w:val="0"/>
        <w:adjustRightInd w:val="0"/>
        <w:rPr>
          <w:rFonts w:cs="Times New Roman"/>
        </w:rPr>
      </w:pPr>
      <w:r w:rsidRPr="00C4202D">
        <w:rPr>
          <w:rFonts w:cs="Times New Roman"/>
        </w:rPr>
        <w:t xml:space="preserve">We encourage ARB to integrate the ROW recommendations for </w:t>
      </w:r>
      <w:r w:rsidR="00DD52A9">
        <w:rPr>
          <w:rFonts w:cs="Times New Roman"/>
        </w:rPr>
        <w:t>m</w:t>
      </w:r>
      <w:r w:rsidRPr="00C4202D">
        <w:rPr>
          <w:rFonts w:cs="Times New Roman"/>
        </w:rPr>
        <w:t>easur</w:t>
      </w:r>
      <w:r w:rsidR="00DD52A9">
        <w:rPr>
          <w:rFonts w:cs="Times New Roman"/>
        </w:rPr>
        <w:t>ement</w:t>
      </w:r>
      <w:r w:rsidR="0095713B">
        <w:rPr>
          <w:rFonts w:cs="Times New Roman"/>
        </w:rPr>
        <w:t>,</w:t>
      </w:r>
      <w:r w:rsidRPr="00C4202D">
        <w:rPr>
          <w:rFonts w:cs="Times New Roman"/>
        </w:rPr>
        <w:t xml:space="preserve"> </w:t>
      </w:r>
      <w:r w:rsidR="00DD52A9">
        <w:rPr>
          <w:rFonts w:cs="Times New Roman"/>
        </w:rPr>
        <w:t>m</w:t>
      </w:r>
      <w:r w:rsidRPr="00C4202D">
        <w:rPr>
          <w:rFonts w:cs="Times New Roman"/>
        </w:rPr>
        <w:t xml:space="preserve">onitoring, </w:t>
      </w:r>
      <w:r w:rsidR="00DD52A9">
        <w:rPr>
          <w:rFonts w:cs="Times New Roman"/>
        </w:rPr>
        <w:t>r</w:t>
      </w:r>
      <w:r w:rsidRPr="00C4202D">
        <w:rPr>
          <w:rFonts w:cs="Times New Roman"/>
        </w:rPr>
        <w:t xml:space="preserve">eporting and </w:t>
      </w:r>
      <w:r w:rsidR="00DD52A9">
        <w:rPr>
          <w:rFonts w:cs="Times New Roman"/>
        </w:rPr>
        <w:t>v</w:t>
      </w:r>
      <w:r w:rsidR="000A39FD" w:rsidRPr="00C4202D">
        <w:rPr>
          <w:rFonts w:cs="Times New Roman"/>
        </w:rPr>
        <w:t>erification</w:t>
      </w:r>
      <w:r w:rsidR="00DD52A9">
        <w:rPr>
          <w:rFonts w:cs="Times New Roman"/>
        </w:rPr>
        <w:t xml:space="preserve"> (MMRV)</w:t>
      </w:r>
      <w:r w:rsidRPr="00C4202D">
        <w:rPr>
          <w:rFonts w:cs="Times New Roman"/>
        </w:rPr>
        <w:t xml:space="preserve">.  ARB should </w:t>
      </w:r>
      <w:r w:rsidR="00DD52A9">
        <w:rPr>
          <w:rFonts w:cs="Times New Roman"/>
        </w:rPr>
        <w:t>approve</w:t>
      </w:r>
      <w:r w:rsidR="0095713B">
        <w:rPr>
          <w:rFonts w:cs="Times New Roman"/>
        </w:rPr>
        <w:t xml:space="preserve"> </w:t>
      </w:r>
      <w:r w:rsidRPr="00C4202D">
        <w:rPr>
          <w:rFonts w:cs="Times New Roman"/>
        </w:rPr>
        <w:t xml:space="preserve">the jurisdiction’s methodology for measuring and reporting before the program begins.   </w:t>
      </w:r>
    </w:p>
    <w:p w:rsidR="00C4202D" w:rsidRPr="00C4202D" w:rsidRDefault="00C4202D" w:rsidP="00C4202D">
      <w:pPr>
        <w:autoSpaceDE w:val="0"/>
        <w:autoSpaceDN w:val="0"/>
        <w:adjustRightInd w:val="0"/>
        <w:rPr>
          <w:rFonts w:cs="Times New Roman"/>
        </w:rPr>
      </w:pPr>
    </w:p>
    <w:p w:rsidR="00C4202D" w:rsidRPr="00C4202D" w:rsidRDefault="00DD52A9" w:rsidP="00C4202D">
      <w:pPr>
        <w:pStyle w:val="ListParagraph"/>
        <w:numPr>
          <w:ilvl w:val="0"/>
          <w:numId w:val="2"/>
        </w:numPr>
        <w:autoSpaceDE w:val="0"/>
        <w:autoSpaceDN w:val="0"/>
        <w:adjustRightInd w:val="0"/>
        <w:rPr>
          <w:rFonts w:cs="Times New Roman"/>
        </w:rPr>
      </w:pPr>
      <w:r>
        <w:rPr>
          <w:rFonts w:cs="Times New Roman"/>
        </w:rPr>
        <w:t>C</w:t>
      </w:r>
      <w:r w:rsidR="00C4202D" w:rsidRPr="00C4202D">
        <w:rPr>
          <w:rFonts w:cs="Times New Roman"/>
        </w:rPr>
        <w:t xml:space="preserve">onsistent with the ROW recommendations on </w:t>
      </w:r>
      <w:r>
        <w:rPr>
          <w:rFonts w:cs="Times New Roman"/>
        </w:rPr>
        <w:t>M</w:t>
      </w:r>
      <w:r w:rsidR="00C4202D" w:rsidRPr="00C4202D">
        <w:rPr>
          <w:rFonts w:cs="Times New Roman"/>
        </w:rPr>
        <w:t>MRV, ARB should require independent, third-party verification of GHG reductions as a precondition of crediting</w:t>
      </w:r>
      <w:r w:rsidR="00C4202D">
        <w:rPr>
          <w:rFonts w:cs="Times New Roman"/>
        </w:rPr>
        <w:t>.</w:t>
      </w:r>
    </w:p>
    <w:p w:rsidR="000A39FD" w:rsidRDefault="000A39FD" w:rsidP="00C4202D">
      <w:pPr>
        <w:pStyle w:val="ListParagraph"/>
        <w:ind w:left="360"/>
      </w:pPr>
    </w:p>
    <w:p w:rsidR="000A39FD" w:rsidRDefault="0099001E" w:rsidP="0095713B">
      <w:pPr>
        <w:pStyle w:val="ListParagraph"/>
        <w:numPr>
          <w:ilvl w:val="0"/>
          <w:numId w:val="4"/>
        </w:numPr>
      </w:pPr>
      <w:r>
        <w:t xml:space="preserve">We were pleased to participate in the ARB workshop on Social and Environmental </w:t>
      </w:r>
      <w:r w:rsidR="000A39FD">
        <w:t xml:space="preserve">Safeguards </w:t>
      </w:r>
      <w:r>
        <w:t>on April 28.  Representatives from indigenous and other forest-dependent communities articulated well, the impact that ARB’s action could have to help alleviate poverty and support low carbon economic d</w:t>
      </w:r>
      <w:r w:rsidR="0095713B">
        <w:t>evelopment in their communities</w:t>
      </w:r>
      <w:r>
        <w:t xml:space="preserve"> while </w:t>
      </w:r>
      <w:r w:rsidR="00120705">
        <w:t>generating</w:t>
      </w:r>
      <w:r>
        <w:t xml:space="preserve"> </w:t>
      </w:r>
      <w:r w:rsidR="0095713B">
        <w:t>greenhouse gas</w:t>
      </w:r>
      <w:r>
        <w:t xml:space="preserve"> reductions.  </w:t>
      </w:r>
      <w:r w:rsidR="00120705">
        <w:t>To help achieve the</w:t>
      </w:r>
      <w:r>
        <w:t>s</w:t>
      </w:r>
      <w:r w:rsidR="00120705">
        <w:t>e</w:t>
      </w:r>
      <w:r>
        <w:t xml:space="preserve"> goal</w:t>
      </w:r>
      <w:r w:rsidR="00120705">
        <w:t>s</w:t>
      </w:r>
      <w:r>
        <w:t xml:space="preserve"> and ensure environmental integrity, ARB should require a robust program of social and environmental safeguards in the regulation.  </w:t>
      </w:r>
      <w:r w:rsidR="00C35BB1">
        <w:t>Significant</w:t>
      </w:r>
      <w:r>
        <w:t xml:space="preserve"> work has been accomplished over the past decad</w:t>
      </w:r>
      <w:r w:rsidR="00120705">
        <w:t>e to develop and test safeguard</w:t>
      </w:r>
      <w:r>
        <w:t xml:space="preserve"> systems as described in the ROW recommendations</w:t>
      </w:r>
      <w:r w:rsidR="0095713B">
        <w:t xml:space="preserve"> and input from the Climate, Community and Biodiversity Alliance</w:t>
      </w:r>
      <w:r>
        <w:t>.  At the April 28 workshop, we were impressed to hear from Faru from Acre, Brazi</w:t>
      </w:r>
      <w:r w:rsidR="00C35BB1">
        <w:t xml:space="preserve">l about the safeguard system working in </w:t>
      </w:r>
      <w:r w:rsidR="00120705">
        <w:t xml:space="preserve">that state.  He described how the </w:t>
      </w:r>
      <w:r w:rsidR="00C35BB1">
        <w:t xml:space="preserve">program has resulted in full and informed </w:t>
      </w:r>
      <w:r w:rsidR="00120705">
        <w:t>participation</w:t>
      </w:r>
      <w:r w:rsidR="00C35BB1">
        <w:t xml:space="preserve"> and </w:t>
      </w:r>
      <w:r w:rsidR="00120705">
        <w:t xml:space="preserve">has </w:t>
      </w:r>
      <w:r w:rsidR="00C35BB1">
        <w:t xml:space="preserve">directed 70% of the initial </w:t>
      </w:r>
      <w:r w:rsidR="00DD52A9">
        <w:t xml:space="preserve">climate funds </w:t>
      </w:r>
      <w:r w:rsidR="00C35BB1">
        <w:t>from Germany to indigenous communities in Acre.  Other participants from outside the US spoke of their desire to link their own developing programs with California, demonstrating the catalytic affect that California’s action on this issue would have</w:t>
      </w:r>
      <w:r w:rsidR="00120705">
        <w:t>,</w:t>
      </w:r>
      <w:r w:rsidR="00C35BB1">
        <w:t xml:space="preserve"> potentially generating significant </w:t>
      </w:r>
      <w:r w:rsidR="0095713B">
        <w:t>greenhouse gas</w:t>
      </w:r>
      <w:r w:rsidR="00C35BB1">
        <w:t xml:space="preserve"> reductions through forest protections throughout the hemisphere</w:t>
      </w:r>
      <w:r w:rsidR="0095713B">
        <w:t xml:space="preserve"> and alleviating poverty</w:t>
      </w:r>
      <w:r w:rsidR="00C35BB1">
        <w:t xml:space="preserve">.  While many excellent safeguard systems are now available to ARB as described by the ROW, for ease of verification we recommend </w:t>
      </w:r>
      <w:r w:rsidR="00DD52A9">
        <w:t xml:space="preserve">that ARB regulations </w:t>
      </w:r>
      <w:r w:rsidR="0095713B">
        <w:t>incorporate</w:t>
      </w:r>
      <w:r w:rsidR="00DD52A9">
        <w:t xml:space="preserve"> </w:t>
      </w:r>
      <w:r w:rsidR="00C35BB1">
        <w:t xml:space="preserve">the  </w:t>
      </w:r>
      <w:r w:rsidR="000A39FD">
        <w:t xml:space="preserve"> REDD+</w:t>
      </w:r>
      <w:r w:rsidR="00E818D3">
        <w:t xml:space="preserve"> </w:t>
      </w:r>
      <w:r w:rsidR="000A39FD">
        <w:t>S</w:t>
      </w:r>
      <w:r w:rsidR="00E818D3">
        <w:t xml:space="preserve">ocial and Environment  </w:t>
      </w:r>
      <w:r w:rsidR="00C723E0">
        <w:t>Safeguards</w:t>
      </w:r>
      <w:r w:rsidR="00E818D3">
        <w:t xml:space="preserve"> </w:t>
      </w:r>
      <w:r w:rsidR="00C723E0">
        <w:t>(S</w:t>
      </w:r>
      <w:r w:rsidR="000A39FD">
        <w:t>ES</w:t>
      </w:r>
      <w:r w:rsidR="0095713B">
        <w:t>)</w:t>
      </w:r>
      <w:r w:rsidR="000A39FD">
        <w:t xml:space="preserve"> </w:t>
      </w:r>
      <w:r w:rsidR="00C35BB1">
        <w:t xml:space="preserve">system </w:t>
      </w:r>
      <w:r w:rsidR="000A39FD">
        <w:t xml:space="preserve">with </w:t>
      </w:r>
      <w:r w:rsidR="00C35BB1">
        <w:t>the</w:t>
      </w:r>
      <w:r w:rsidR="00C723E0">
        <w:t xml:space="preserve"> Climate, Community and Biodiversity Alliance </w:t>
      </w:r>
      <w:hyperlink r:id="rId9" w:history="1">
        <w:r w:rsidR="00C723E0" w:rsidRPr="00C723E0">
          <w:rPr>
            <w:rStyle w:val="Hyperlink"/>
          </w:rPr>
          <w:t>standards.</w:t>
        </w:r>
      </w:hyperlink>
      <w:r w:rsidR="00C723E0">
        <w:t xml:space="preserve"> </w:t>
      </w:r>
    </w:p>
    <w:p w:rsidR="00120705" w:rsidRDefault="00120705" w:rsidP="00120705">
      <w:pPr>
        <w:pStyle w:val="ListParagraph"/>
      </w:pPr>
    </w:p>
    <w:p w:rsidR="00727251" w:rsidRDefault="002304BA" w:rsidP="000A39FD">
      <w:pPr>
        <w:pStyle w:val="ListParagraph"/>
        <w:numPr>
          <w:ilvl w:val="0"/>
          <w:numId w:val="2"/>
        </w:numPr>
      </w:pPr>
      <w:r>
        <w:t xml:space="preserve">We also attended the session on potential linkage with Acre.  The presentation about Acre’s State System for Environmental Services (SISA) program was very informative and stands as a </w:t>
      </w:r>
      <w:r w:rsidR="0095713B">
        <w:t xml:space="preserve">compelling </w:t>
      </w:r>
      <w:r>
        <w:t xml:space="preserve">working model.  The program is helping Acre </w:t>
      </w:r>
      <w:r w:rsidR="0095713B">
        <w:t xml:space="preserve">develop a low carbon economy </w:t>
      </w:r>
      <w:r>
        <w:t>where communities reap eco</w:t>
      </w:r>
      <w:r w:rsidR="0095713B">
        <w:t xml:space="preserve">nomic returns while the forest </w:t>
      </w:r>
      <w:r>
        <w:t>and the climate are protected.  As mentioned above with Faru’s presentation, Acre has established a good mechanism to integrate indigenous communities into i</w:t>
      </w:r>
      <w:r w:rsidR="00727251">
        <w:t xml:space="preserve">ts SISA program </w:t>
      </w:r>
      <w:r>
        <w:t>demonstrating that safeguards can work.  In addition to the SISA program, the buyer liability provisions in the AB 32</w:t>
      </w:r>
      <w:r w:rsidR="00727251">
        <w:t xml:space="preserve"> Cap and Trade program will enhance the permanence of any credits accepted by California.  Also, linking with Acre will help </w:t>
      </w:r>
      <w:r w:rsidR="0095713B">
        <w:t>this state</w:t>
      </w:r>
      <w:r w:rsidR="00727251">
        <w:t xml:space="preserve"> meet its pledge made for California’s Under Two MOU</w:t>
      </w:r>
      <w:r w:rsidR="0095713B">
        <w:t xml:space="preserve"> </w:t>
      </w:r>
      <w:r w:rsidR="00727251">
        <w:t xml:space="preserve"> and send a positive signal to other</w:t>
      </w:r>
      <w:r w:rsidR="0095713B">
        <w:t xml:space="preserve"> eleven</w:t>
      </w:r>
      <w:r w:rsidR="00727251">
        <w:t xml:space="preserve"> U</w:t>
      </w:r>
      <w:r w:rsidR="0095713B">
        <w:t>nder Two</w:t>
      </w:r>
      <w:r w:rsidR="00727251">
        <w:t xml:space="preserve"> MOU tropical forest states that California is taking action that can potentially help them meet their pledges.</w:t>
      </w:r>
    </w:p>
    <w:p w:rsidR="00727251" w:rsidRDefault="00727251" w:rsidP="00727251">
      <w:pPr>
        <w:pStyle w:val="ListParagraph"/>
      </w:pPr>
    </w:p>
    <w:p w:rsidR="00727251" w:rsidRDefault="00727251" w:rsidP="00645A51">
      <w:pPr>
        <w:pStyle w:val="ListParagraph"/>
        <w:numPr>
          <w:ilvl w:val="0"/>
          <w:numId w:val="2"/>
        </w:numPr>
      </w:pPr>
      <w:r>
        <w:lastRenderedPageBreak/>
        <w:t xml:space="preserve">The Nature Conservancy recommends that ARB </w:t>
      </w:r>
      <w:r w:rsidR="0095713B">
        <w:t xml:space="preserve">continue the phased approach articulated in the current regulations to add sector-based credits into the Cap and Trade program.  For the third compliance period, ARB should limit sector-based credits to two percent of an entity’s compliance obligation as </w:t>
      </w:r>
      <w:r w:rsidR="000A692A">
        <w:t xml:space="preserve">planned for in the existing regulation.  We  also recommend that the regulation require a report to the Board at the end of the third compliance period to </w:t>
      </w:r>
      <w:r w:rsidR="00645A51">
        <w:t>evaluate</w:t>
      </w:r>
      <w:r w:rsidR="000A692A">
        <w:t xml:space="preserve"> </w:t>
      </w:r>
      <w:r w:rsidR="00645A51">
        <w:t>its</w:t>
      </w:r>
      <w:r w:rsidR="000A692A">
        <w:t xml:space="preserve"> effectiveness and recommend any changes that might be warranted to enhance its implementation.  </w:t>
      </w:r>
      <w:r w:rsidR="00645A51">
        <w:t xml:space="preserve">Upon the end of this first phase, </w:t>
      </w:r>
      <w:r w:rsidR="00126BD7">
        <w:t xml:space="preserve">the program could be </w:t>
      </w:r>
      <w:r w:rsidR="000A692A">
        <w:t xml:space="preserve">revised </w:t>
      </w:r>
      <w:r w:rsidR="00126BD7">
        <w:t xml:space="preserve">and potentially </w:t>
      </w:r>
      <w:r w:rsidR="00645A51">
        <w:t>expanded.</w:t>
      </w:r>
    </w:p>
    <w:p w:rsidR="00C94DEC" w:rsidRDefault="00C94DEC" w:rsidP="00645A51"/>
    <w:p w:rsidR="00993E99" w:rsidRDefault="00C94DEC" w:rsidP="00084AAC">
      <w:r>
        <w:t>T</w:t>
      </w:r>
      <w:r w:rsidR="00F85C5D">
        <w:t>hank you for the opportunity to</w:t>
      </w:r>
      <w:r>
        <w:t xml:space="preserve"> comment on this</w:t>
      </w:r>
      <w:r w:rsidR="00084AAC">
        <w:t xml:space="preserve"> important  process.  We applaud ARB for the consistent, thorough and thoughtful manner in which it is pursuing this amendment to </w:t>
      </w:r>
      <w:r>
        <w:t xml:space="preserve">the  Cap and Trade  program to include sector-based  credits from tropical  forests.  </w:t>
      </w:r>
      <w:r w:rsidR="00D3199A">
        <w:t xml:space="preserve">We </w:t>
      </w:r>
      <w:r w:rsidR="00084AAC">
        <w:t xml:space="preserve">look forward to continuing </w:t>
      </w:r>
      <w:r w:rsidR="00D3199A">
        <w:t xml:space="preserve">to participate in the process.  </w:t>
      </w:r>
    </w:p>
    <w:p w:rsidR="00C723E0" w:rsidRDefault="00C723E0" w:rsidP="00084AAC"/>
    <w:p w:rsidR="00C723E0" w:rsidRDefault="00C723E0" w:rsidP="00084AAC">
      <w:r>
        <w:t>Louis Blumberg, Director</w:t>
      </w:r>
    </w:p>
    <w:p w:rsidR="00C723E0" w:rsidRDefault="00C723E0" w:rsidP="00084AAC">
      <w:r>
        <w:t>California Climate Change Program</w:t>
      </w:r>
    </w:p>
    <w:p w:rsidR="00C723E0" w:rsidRPr="003049CB" w:rsidRDefault="00C723E0" w:rsidP="00084AAC"/>
    <w:sectPr w:rsidR="00C723E0" w:rsidRPr="003049C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FE" w:rsidRDefault="005A38FE" w:rsidP="00E345F5">
      <w:r>
        <w:separator/>
      </w:r>
    </w:p>
  </w:endnote>
  <w:endnote w:type="continuationSeparator" w:id="0">
    <w:p w:rsidR="005A38FE" w:rsidRDefault="005A38FE" w:rsidP="00E3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593062"/>
      <w:docPartObj>
        <w:docPartGallery w:val="Page Numbers (Bottom of Page)"/>
        <w:docPartUnique/>
      </w:docPartObj>
    </w:sdtPr>
    <w:sdtEndPr>
      <w:rPr>
        <w:noProof/>
      </w:rPr>
    </w:sdtEndPr>
    <w:sdtContent>
      <w:p w:rsidR="003049CB" w:rsidRDefault="003049CB">
        <w:pPr>
          <w:pStyle w:val="Footer"/>
          <w:jc w:val="center"/>
        </w:pPr>
        <w:r>
          <w:fldChar w:fldCharType="begin"/>
        </w:r>
        <w:r>
          <w:instrText xml:space="preserve"> PAGE   \* MERGEFORMAT </w:instrText>
        </w:r>
        <w:r>
          <w:fldChar w:fldCharType="separate"/>
        </w:r>
        <w:r w:rsidR="002E6875">
          <w:rPr>
            <w:noProof/>
          </w:rPr>
          <w:t>3</w:t>
        </w:r>
        <w:r>
          <w:rPr>
            <w:noProof/>
          </w:rPr>
          <w:fldChar w:fldCharType="end"/>
        </w:r>
      </w:p>
    </w:sdtContent>
  </w:sdt>
  <w:p w:rsidR="00C837F1" w:rsidRDefault="00C8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FE" w:rsidRDefault="005A38FE" w:rsidP="00E345F5">
      <w:r>
        <w:separator/>
      </w:r>
    </w:p>
  </w:footnote>
  <w:footnote w:type="continuationSeparator" w:id="0">
    <w:p w:rsidR="005A38FE" w:rsidRDefault="005A38FE" w:rsidP="00E34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F1" w:rsidRDefault="00C83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F7DF4"/>
    <w:multiLevelType w:val="hybridMultilevel"/>
    <w:tmpl w:val="7B6C4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83112"/>
    <w:multiLevelType w:val="hybridMultilevel"/>
    <w:tmpl w:val="3C340A70"/>
    <w:lvl w:ilvl="0" w:tplc="46D0F64E">
      <w:start w:val="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8565D1"/>
    <w:multiLevelType w:val="hybridMultilevel"/>
    <w:tmpl w:val="97D44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6964F0"/>
    <w:multiLevelType w:val="hybridMultilevel"/>
    <w:tmpl w:val="A1A82C50"/>
    <w:lvl w:ilvl="0" w:tplc="46D0F64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73"/>
    <w:rsid w:val="00002116"/>
    <w:rsid w:val="000139AB"/>
    <w:rsid w:val="00037C14"/>
    <w:rsid w:val="00084AAC"/>
    <w:rsid w:val="000939ED"/>
    <w:rsid w:val="000A39FD"/>
    <w:rsid w:val="000A692A"/>
    <w:rsid w:val="00120705"/>
    <w:rsid w:val="00126BD7"/>
    <w:rsid w:val="00126BDE"/>
    <w:rsid w:val="00192163"/>
    <w:rsid w:val="00215037"/>
    <w:rsid w:val="002304BA"/>
    <w:rsid w:val="00232131"/>
    <w:rsid w:val="002E6875"/>
    <w:rsid w:val="003049CB"/>
    <w:rsid w:val="0034098F"/>
    <w:rsid w:val="00387FE0"/>
    <w:rsid w:val="004337C9"/>
    <w:rsid w:val="005610BD"/>
    <w:rsid w:val="00576D67"/>
    <w:rsid w:val="005A38FE"/>
    <w:rsid w:val="0062559E"/>
    <w:rsid w:val="00632A3C"/>
    <w:rsid w:val="00645A51"/>
    <w:rsid w:val="00663B4D"/>
    <w:rsid w:val="006D7C04"/>
    <w:rsid w:val="00717D70"/>
    <w:rsid w:val="00727251"/>
    <w:rsid w:val="00747E14"/>
    <w:rsid w:val="00750124"/>
    <w:rsid w:val="007A06C5"/>
    <w:rsid w:val="007A27FC"/>
    <w:rsid w:val="00806B2D"/>
    <w:rsid w:val="00814C60"/>
    <w:rsid w:val="00866E1E"/>
    <w:rsid w:val="00933DDF"/>
    <w:rsid w:val="0095713B"/>
    <w:rsid w:val="00962693"/>
    <w:rsid w:val="00973049"/>
    <w:rsid w:val="0099001E"/>
    <w:rsid w:val="00993E99"/>
    <w:rsid w:val="00A95B73"/>
    <w:rsid w:val="00C35BB1"/>
    <w:rsid w:val="00C4202D"/>
    <w:rsid w:val="00C53A48"/>
    <w:rsid w:val="00C66BF3"/>
    <w:rsid w:val="00C723E0"/>
    <w:rsid w:val="00C74622"/>
    <w:rsid w:val="00C837F1"/>
    <w:rsid w:val="00C94DEC"/>
    <w:rsid w:val="00D0487B"/>
    <w:rsid w:val="00D04A83"/>
    <w:rsid w:val="00D3199A"/>
    <w:rsid w:val="00DC177F"/>
    <w:rsid w:val="00DD52A9"/>
    <w:rsid w:val="00E345F5"/>
    <w:rsid w:val="00E818D3"/>
    <w:rsid w:val="00EA1BAE"/>
    <w:rsid w:val="00ED787F"/>
    <w:rsid w:val="00F4167A"/>
    <w:rsid w:val="00F8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73"/>
    <w:pPr>
      <w:ind w:left="720"/>
      <w:contextualSpacing/>
    </w:pPr>
  </w:style>
  <w:style w:type="character" w:styleId="Hyperlink">
    <w:name w:val="Hyperlink"/>
    <w:basedOn w:val="DefaultParagraphFont"/>
    <w:uiPriority w:val="99"/>
    <w:unhideWhenUsed/>
    <w:rsid w:val="00A95B73"/>
    <w:rPr>
      <w:color w:val="0000FF" w:themeColor="hyperlink"/>
      <w:u w:val="single"/>
    </w:rPr>
  </w:style>
  <w:style w:type="character" w:styleId="FollowedHyperlink">
    <w:name w:val="FollowedHyperlink"/>
    <w:basedOn w:val="DefaultParagraphFont"/>
    <w:uiPriority w:val="99"/>
    <w:semiHidden/>
    <w:unhideWhenUsed/>
    <w:rsid w:val="00D04A83"/>
    <w:rPr>
      <w:color w:val="800080" w:themeColor="followedHyperlink"/>
      <w:u w:val="single"/>
    </w:rPr>
  </w:style>
  <w:style w:type="paragraph" w:styleId="BalloonText">
    <w:name w:val="Balloon Text"/>
    <w:basedOn w:val="Normal"/>
    <w:link w:val="BalloonTextChar"/>
    <w:uiPriority w:val="99"/>
    <w:semiHidden/>
    <w:unhideWhenUsed/>
    <w:rsid w:val="00866E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E1E"/>
    <w:rPr>
      <w:rFonts w:ascii="Lucida Grande" w:hAnsi="Lucida Grande" w:cs="Lucida Grande"/>
      <w:sz w:val="18"/>
      <w:szCs w:val="18"/>
    </w:rPr>
  </w:style>
  <w:style w:type="character" w:styleId="CommentReference">
    <w:name w:val="annotation reference"/>
    <w:basedOn w:val="DefaultParagraphFont"/>
    <w:uiPriority w:val="99"/>
    <w:semiHidden/>
    <w:unhideWhenUsed/>
    <w:rsid w:val="00866E1E"/>
    <w:rPr>
      <w:sz w:val="18"/>
      <w:szCs w:val="18"/>
    </w:rPr>
  </w:style>
  <w:style w:type="paragraph" w:styleId="CommentText">
    <w:name w:val="annotation text"/>
    <w:basedOn w:val="Normal"/>
    <w:link w:val="CommentTextChar"/>
    <w:uiPriority w:val="99"/>
    <w:semiHidden/>
    <w:unhideWhenUsed/>
    <w:rsid w:val="00866E1E"/>
  </w:style>
  <w:style w:type="character" w:customStyle="1" w:styleId="CommentTextChar">
    <w:name w:val="Comment Text Char"/>
    <w:basedOn w:val="DefaultParagraphFont"/>
    <w:link w:val="CommentText"/>
    <w:uiPriority w:val="99"/>
    <w:semiHidden/>
    <w:rsid w:val="00866E1E"/>
  </w:style>
  <w:style w:type="paragraph" w:styleId="CommentSubject">
    <w:name w:val="annotation subject"/>
    <w:basedOn w:val="CommentText"/>
    <w:next w:val="CommentText"/>
    <w:link w:val="CommentSubjectChar"/>
    <w:uiPriority w:val="99"/>
    <w:semiHidden/>
    <w:unhideWhenUsed/>
    <w:rsid w:val="00866E1E"/>
    <w:rPr>
      <w:b/>
      <w:bCs/>
      <w:sz w:val="20"/>
      <w:szCs w:val="20"/>
    </w:rPr>
  </w:style>
  <w:style w:type="character" w:customStyle="1" w:styleId="CommentSubjectChar">
    <w:name w:val="Comment Subject Char"/>
    <w:basedOn w:val="CommentTextChar"/>
    <w:link w:val="CommentSubject"/>
    <w:uiPriority w:val="99"/>
    <w:semiHidden/>
    <w:rsid w:val="00866E1E"/>
    <w:rPr>
      <w:b/>
      <w:bCs/>
      <w:sz w:val="20"/>
      <w:szCs w:val="20"/>
    </w:rPr>
  </w:style>
  <w:style w:type="paragraph" w:styleId="FootnoteText">
    <w:name w:val="footnote text"/>
    <w:basedOn w:val="Normal"/>
    <w:link w:val="FootnoteTextChar"/>
    <w:uiPriority w:val="99"/>
    <w:unhideWhenUsed/>
    <w:rsid w:val="00E345F5"/>
  </w:style>
  <w:style w:type="character" w:customStyle="1" w:styleId="FootnoteTextChar">
    <w:name w:val="Footnote Text Char"/>
    <w:basedOn w:val="DefaultParagraphFont"/>
    <w:link w:val="FootnoteText"/>
    <w:uiPriority w:val="99"/>
    <w:rsid w:val="00E345F5"/>
  </w:style>
  <w:style w:type="character" w:styleId="FootnoteReference">
    <w:name w:val="footnote reference"/>
    <w:basedOn w:val="DefaultParagraphFont"/>
    <w:uiPriority w:val="99"/>
    <w:unhideWhenUsed/>
    <w:rsid w:val="00E345F5"/>
    <w:rPr>
      <w:vertAlign w:val="superscript"/>
    </w:rPr>
  </w:style>
  <w:style w:type="paragraph" w:styleId="Header">
    <w:name w:val="header"/>
    <w:basedOn w:val="Normal"/>
    <w:link w:val="HeaderChar"/>
    <w:uiPriority w:val="99"/>
    <w:unhideWhenUsed/>
    <w:rsid w:val="00C837F1"/>
    <w:pPr>
      <w:tabs>
        <w:tab w:val="center" w:pos="4680"/>
        <w:tab w:val="right" w:pos="9360"/>
      </w:tabs>
    </w:pPr>
  </w:style>
  <w:style w:type="character" w:customStyle="1" w:styleId="HeaderChar">
    <w:name w:val="Header Char"/>
    <w:basedOn w:val="DefaultParagraphFont"/>
    <w:link w:val="Header"/>
    <w:uiPriority w:val="99"/>
    <w:rsid w:val="00C837F1"/>
  </w:style>
  <w:style w:type="paragraph" w:styleId="Footer">
    <w:name w:val="footer"/>
    <w:basedOn w:val="Normal"/>
    <w:link w:val="FooterChar"/>
    <w:uiPriority w:val="99"/>
    <w:unhideWhenUsed/>
    <w:rsid w:val="00C837F1"/>
    <w:pPr>
      <w:tabs>
        <w:tab w:val="center" w:pos="4680"/>
        <w:tab w:val="right" w:pos="9360"/>
      </w:tabs>
    </w:pPr>
  </w:style>
  <w:style w:type="character" w:customStyle="1" w:styleId="FooterChar">
    <w:name w:val="Footer Char"/>
    <w:basedOn w:val="DefaultParagraphFont"/>
    <w:link w:val="Footer"/>
    <w:uiPriority w:val="99"/>
    <w:rsid w:val="00C83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73"/>
    <w:pPr>
      <w:ind w:left="720"/>
      <w:contextualSpacing/>
    </w:pPr>
  </w:style>
  <w:style w:type="character" w:styleId="Hyperlink">
    <w:name w:val="Hyperlink"/>
    <w:basedOn w:val="DefaultParagraphFont"/>
    <w:uiPriority w:val="99"/>
    <w:unhideWhenUsed/>
    <w:rsid w:val="00A95B73"/>
    <w:rPr>
      <w:color w:val="0000FF" w:themeColor="hyperlink"/>
      <w:u w:val="single"/>
    </w:rPr>
  </w:style>
  <w:style w:type="character" w:styleId="FollowedHyperlink">
    <w:name w:val="FollowedHyperlink"/>
    <w:basedOn w:val="DefaultParagraphFont"/>
    <w:uiPriority w:val="99"/>
    <w:semiHidden/>
    <w:unhideWhenUsed/>
    <w:rsid w:val="00D04A83"/>
    <w:rPr>
      <w:color w:val="800080" w:themeColor="followedHyperlink"/>
      <w:u w:val="single"/>
    </w:rPr>
  </w:style>
  <w:style w:type="paragraph" w:styleId="BalloonText">
    <w:name w:val="Balloon Text"/>
    <w:basedOn w:val="Normal"/>
    <w:link w:val="BalloonTextChar"/>
    <w:uiPriority w:val="99"/>
    <w:semiHidden/>
    <w:unhideWhenUsed/>
    <w:rsid w:val="00866E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E1E"/>
    <w:rPr>
      <w:rFonts w:ascii="Lucida Grande" w:hAnsi="Lucida Grande" w:cs="Lucida Grande"/>
      <w:sz w:val="18"/>
      <w:szCs w:val="18"/>
    </w:rPr>
  </w:style>
  <w:style w:type="character" w:styleId="CommentReference">
    <w:name w:val="annotation reference"/>
    <w:basedOn w:val="DefaultParagraphFont"/>
    <w:uiPriority w:val="99"/>
    <w:semiHidden/>
    <w:unhideWhenUsed/>
    <w:rsid w:val="00866E1E"/>
    <w:rPr>
      <w:sz w:val="18"/>
      <w:szCs w:val="18"/>
    </w:rPr>
  </w:style>
  <w:style w:type="paragraph" w:styleId="CommentText">
    <w:name w:val="annotation text"/>
    <w:basedOn w:val="Normal"/>
    <w:link w:val="CommentTextChar"/>
    <w:uiPriority w:val="99"/>
    <w:semiHidden/>
    <w:unhideWhenUsed/>
    <w:rsid w:val="00866E1E"/>
  </w:style>
  <w:style w:type="character" w:customStyle="1" w:styleId="CommentTextChar">
    <w:name w:val="Comment Text Char"/>
    <w:basedOn w:val="DefaultParagraphFont"/>
    <w:link w:val="CommentText"/>
    <w:uiPriority w:val="99"/>
    <w:semiHidden/>
    <w:rsid w:val="00866E1E"/>
  </w:style>
  <w:style w:type="paragraph" w:styleId="CommentSubject">
    <w:name w:val="annotation subject"/>
    <w:basedOn w:val="CommentText"/>
    <w:next w:val="CommentText"/>
    <w:link w:val="CommentSubjectChar"/>
    <w:uiPriority w:val="99"/>
    <w:semiHidden/>
    <w:unhideWhenUsed/>
    <w:rsid w:val="00866E1E"/>
    <w:rPr>
      <w:b/>
      <w:bCs/>
      <w:sz w:val="20"/>
      <w:szCs w:val="20"/>
    </w:rPr>
  </w:style>
  <w:style w:type="character" w:customStyle="1" w:styleId="CommentSubjectChar">
    <w:name w:val="Comment Subject Char"/>
    <w:basedOn w:val="CommentTextChar"/>
    <w:link w:val="CommentSubject"/>
    <w:uiPriority w:val="99"/>
    <w:semiHidden/>
    <w:rsid w:val="00866E1E"/>
    <w:rPr>
      <w:b/>
      <w:bCs/>
      <w:sz w:val="20"/>
      <w:szCs w:val="20"/>
    </w:rPr>
  </w:style>
  <w:style w:type="paragraph" w:styleId="FootnoteText">
    <w:name w:val="footnote text"/>
    <w:basedOn w:val="Normal"/>
    <w:link w:val="FootnoteTextChar"/>
    <w:uiPriority w:val="99"/>
    <w:unhideWhenUsed/>
    <w:rsid w:val="00E345F5"/>
  </w:style>
  <w:style w:type="character" w:customStyle="1" w:styleId="FootnoteTextChar">
    <w:name w:val="Footnote Text Char"/>
    <w:basedOn w:val="DefaultParagraphFont"/>
    <w:link w:val="FootnoteText"/>
    <w:uiPriority w:val="99"/>
    <w:rsid w:val="00E345F5"/>
  </w:style>
  <w:style w:type="character" w:styleId="FootnoteReference">
    <w:name w:val="footnote reference"/>
    <w:basedOn w:val="DefaultParagraphFont"/>
    <w:uiPriority w:val="99"/>
    <w:unhideWhenUsed/>
    <w:rsid w:val="00E345F5"/>
    <w:rPr>
      <w:vertAlign w:val="superscript"/>
    </w:rPr>
  </w:style>
  <w:style w:type="paragraph" w:styleId="Header">
    <w:name w:val="header"/>
    <w:basedOn w:val="Normal"/>
    <w:link w:val="HeaderChar"/>
    <w:uiPriority w:val="99"/>
    <w:unhideWhenUsed/>
    <w:rsid w:val="00C837F1"/>
    <w:pPr>
      <w:tabs>
        <w:tab w:val="center" w:pos="4680"/>
        <w:tab w:val="right" w:pos="9360"/>
      </w:tabs>
    </w:pPr>
  </w:style>
  <w:style w:type="character" w:customStyle="1" w:styleId="HeaderChar">
    <w:name w:val="Header Char"/>
    <w:basedOn w:val="DefaultParagraphFont"/>
    <w:link w:val="Header"/>
    <w:uiPriority w:val="99"/>
    <w:rsid w:val="00C837F1"/>
  </w:style>
  <w:style w:type="paragraph" w:styleId="Footer">
    <w:name w:val="footer"/>
    <w:basedOn w:val="Normal"/>
    <w:link w:val="FooterChar"/>
    <w:uiPriority w:val="99"/>
    <w:unhideWhenUsed/>
    <w:rsid w:val="00C837F1"/>
    <w:pPr>
      <w:tabs>
        <w:tab w:val="center" w:pos="4680"/>
        <w:tab w:val="right" w:pos="9360"/>
      </w:tabs>
    </w:pPr>
  </w:style>
  <w:style w:type="character" w:customStyle="1" w:styleId="FooterChar">
    <w:name w:val="Footer Char"/>
    <w:basedOn w:val="DefaultParagraphFont"/>
    <w:link w:val="Footer"/>
    <w:uiPriority w:val="99"/>
    <w:rsid w:val="00C8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limate-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16DA-A33F-4945-BDAE-E5F15060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Blumberg</dc:creator>
  <cp:lastModifiedBy>zaguiler</cp:lastModifiedBy>
  <cp:revision>2</cp:revision>
  <dcterms:created xsi:type="dcterms:W3CDTF">2016-05-19T19:42:00Z</dcterms:created>
  <dcterms:modified xsi:type="dcterms:W3CDTF">2016-05-19T19:42:00Z</dcterms:modified>
</cp:coreProperties>
</file>