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F3" w:rsidRDefault="00F56FF3" w:rsidP="00803581">
      <w:pPr>
        <w:pStyle w:val="BodyText"/>
        <w:ind w:right="-20"/>
        <w:jc w:val="center"/>
      </w:pPr>
      <w:r>
        <w:t>Michael Bullock</w:t>
      </w:r>
    </w:p>
    <w:p w:rsidR="00F56FF3" w:rsidRDefault="00F56FF3" w:rsidP="00803581">
      <w:pPr>
        <w:pStyle w:val="BodyText"/>
        <w:ind w:right="-20"/>
        <w:jc w:val="center"/>
      </w:pPr>
      <w:r>
        <w:t>1800 Bayberry Drive</w:t>
      </w:r>
    </w:p>
    <w:p w:rsidR="00F56FF3" w:rsidRDefault="00F56FF3" w:rsidP="00803581">
      <w:pPr>
        <w:pStyle w:val="BodyText"/>
        <w:ind w:right="-20"/>
        <w:jc w:val="center"/>
      </w:pPr>
      <w:r>
        <w:t>Oceanside, CA</w:t>
      </w:r>
      <w:r w:rsidR="00803581">
        <w:t xml:space="preserve"> 92054</w:t>
      </w:r>
    </w:p>
    <w:p w:rsidR="001807D3" w:rsidRDefault="005A45D3" w:rsidP="009F2D9A">
      <w:pPr>
        <w:pStyle w:val="BodyText"/>
        <w:spacing w:before="69"/>
        <w:ind w:right="3961"/>
      </w:pPr>
      <w:r>
        <w:t>September 12, 2016</w:t>
      </w:r>
    </w:p>
    <w:p w:rsidR="001807D3" w:rsidRDefault="001807D3" w:rsidP="009F2D9A">
      <w:pPr>
        <w:pStyle w:val="BodyText"/>
      </w:pPr>
    </w:p>
    <w:p w:rsidR="00D84D3A" w:rsidRDefault="00D84D3A" w:rsidP="009F2D9A">
      <w:pPr>
        <w:pStyle w:val="BodyText"/>
        <w:ind w:right="5740"/>
      </w:pPr>
      <w:r>
        <w:t xml:space="preserve">Mr. Jim </w:t>
      </w:r>
      <w:proofErr w:type="spellStart"/>
      <w:r>
        <w:t>Madaffer</w:t>
      </w:r>
      <w:proofErr w:type="spellEnd"/>
    </w:p>
    <w:p w:rsidR="00D84D3A" w:rsidRDefault="00A5267E" w:rsidP="009F2D9A">
      <w:pPr>
        <w:pStyle w:val="BodyText"/>
        <w:ind w:right="5740"/>
      </w:pPr>
      <w:r>
        <w:t>Chairman</w:t>
      </w:r>
      <w:r w:rsidR="00D84D3A">
        <w:t xml:space="preserve">, </w:t>
      </w:r>
      <w:r>
        <w:t>California Road Usage Char</w:t>
      </w:r>
      <w:r w:rsidR="00D84D3A">
        <w:t>ge Technical Advisory Committee</w:t>
      </w:r>
    </w:p>
    <w:p w:rsidR="001807D3" w:rsidRDefault="00A5267E" w:rsidP="009F2D9A">
      <w:pPr>
        <w:pStyle w:val="BodyText"/>
        <w:ind w:right="5740"/>
      </w:pPr>
      <w:r>
        <w:t>California Transportation Commission</w:t>
      </w:r>
    </w:p>
    <w:p w:rsidR="001807D3" w:rsidRDefault="00A5267E" w:rsidP="009F2D9A">
      <w:pPr>
        <w:pStyle w:val="BodyText"/>
        <w:ind w:right="7360"/>
      </w:pPr>
      <w:r>
        <w:t>1120 N Street, MS-52</w:t>
      </w:r>
    </w:p>
    <w:p w:rsidR="001807D3" w:rsidRDefault="00A5267E" w:rsidP="009F2D9A">
      <w:pPr>
        <w:pStyle w:val="BodyText"/>
        <w:ind w:right="7360"/>
      </w:pPr>
      <w:r>
        <w:t>Sacramento, CA 95814</w:t>
      </w:r>
    </w:p>
    <w:p w:rsidR="001807D3" w:rsidRDefault="001807D3" w:rsidP="009F2D9A">
      <w:pPr>
        <w:pStyle w:val="BodyText"/>
      </w:pPr>
    </w:p>
    <w:p w:rsidR="001807D3" w:rsidRPr="005A45D3" w:rsidRDefault="005A45D3" w:rsidP="009F2D9A">
      <w:pPr>
        <w:pStyle w:val="BodyText"/>
        <w:ind w:right="3961"/>
      </w:pPr>
      <w:r>
        <w:t xml:space="preserve">Via Email to </w:t>
      </w:r>
      <w:hyperlink r:id="rId6" w:history="1">
        <w:r w:rsidRPr="00846056">
          <w:rPr>
            <w:rStyle w:val="Hyperlink"/>
          </w:rPr>
          <w:t>ctc@dot.ca.gov;AnneJohnson@dot.ca.gov</w:t>
        </w:r>
      </w:hyperlink>
      <w:r>
        <w:rPr>
          <w:u w:val="single"/>
        </w:rPr>
        <w:t xml:space="preserve"> </w:t>
      </w:r>
    </w:p>
    <w:p w:rsidR="001807D3" w:rsidRDefault="00A5267E" w:rsidP="009F2D9A">
      <w:pPr>
        <w:spacing w:before="70"/>
        <w:ind w:right="3961"/>
        <w:rPr>
          <w:b/>
          <w:sz w:val="24"/>
        </w:rPr>
      </w:pPr>
      <w:r w:rsidRPr="00BE7F0C">
        <w:rPr>
          <w:b/>
          <w:sz w:val="24"/>
        </w:rPr>
        <w:t>Re</w:t>
      </w:r>
      <w:r w:rsidR="005A45D3" w:rsidRPr="00BE7F0C">
        <w:rPr>
          <w:b/>
          <w:sz w:val="24"/>
        </w:rPr>
        <w:t xml:space="preserve">: </w:t>
      </w:r>
      <w:r w:rsidR="00571426" w:rsidRPr="00BE7F0C">
        <w:rPr>
          <w:b/>
          <w:sz w:val="24"/>
        </w:rPr>
        <w:t>September 16</w:t>
      </w:r>
      <w:r w:rsidR="00571426" w:rsidRPr="00BE7F0C">
        <w:rPr>
          <w:b/>
          <w:sz w:val="24"/>
          <w:vertAlign w:val="superscript"/>
        </w:rPr>
        <w:t>th</w:t>
      </w:r>
      <w:r w:rsidR="00571426" w:rsidRPr="00BE7F0C">
        <w:rPr>
          <w:b/>
          <w:sz w:val="24"/>
        </w:rPr>
        <w:t xml:space="preserve"> 2016 RUC TAC Meeting Agenda Item</w:t>
      </w:r>
      <w:r w:rsidR="00571426">
        <w:rPr>
          <w:b/>
          <w:sz w:val="24"/>
        </w:rPr>
        <w:t xml:space="preserve"> </w:t>
      </w:r>
      <w:r w:rsidR="009F2D9A">
        <w:rPr>
          <w:b/>
          <w:sz w:val="24"/>
        </w:rPr>
        <w:t xml:space="preserve">10, </w:t>
      </w:r>
      <w:r w:rsidR="00571426">
        <w:rPr>
          <w:b/>
          <w:sz w:val="24"/>
        </w:rPr>
        <w:t xml:space="preserve">Discussing </w:t>
      </w:r>
      <w:r w:rsidR="005A45D3">
        <w:rPr>
          <w:b/>
          <w:sz w:val="24"/>
        </w:rPr>
        <w:t>Road Charge Policy Issues</w:t>
      </w:r>
      <w:r w:rsidR="00571426">
        <w:rPr>
          <w:b/>
          <w:sz w:val="24"/>
        </w:rPr>
        <w:t xml:space="preserve"> </w:t>
      </w:r>
    </w:p>
    <w:p w:rsidR="001807D3" w:rsidRDefault="001807D3" w:rsidP="009F2D9A">
      <w:pPr>
        <w:pStyle w:val="BodyText"/>
        <w:rPr>
          <w:b/>
          <w:sz w:val="21"/>
        </w:rPr>
      </w:pPr>
    </w:p>
    <w:p w:rsidR="001807D3" w:rsidRPr="001A72BC" w:rsidRDefault="00A5267E" w:rsidP="009F2D9A">
      <w:pPr>
        <w:pStyle w:val="BodyText"/>
        <w:spacing w:before="1"/>
        <w:ind w:right="3961"/>
      </w:pPr>
      <w:r w:rsidRPr="001A72BC">
        <w:t xml:space="preserve">Dear Chair </w:t>
      </w:r>
      <w:proofErr w:type="spellStart"/>
      <w:r w:rsidRPr="001A72BC">
        <w:t>Madaffer</w:t>
      </w:r>
      <w:proofErr w:type="spellEnd"/>
      <w:r w:rsidRPr="001A72BC">
        <w:t>:</w:t>
      </w:r>
    </w:p>
    <w:p w:rsidR="001A72BC" w:rsidRPr="001A72BC" w:rsidRDefault="00F56FF3" w:rsidP="001A72BC">
      <w:pPr>
        <w:pStyle w:val="BodyText"/>
        <w:spacing w:before="120" w:after="120"/>
        <w:ind w:right="190"/>
      </w:pPr>
      <w:r>
        <w:t>I am</w:t>
      </w:r>
      <w:r w:rsidR="001A72BC" w:rsidRPr="001A72BC">
        <w:t xml:space="preserve"> very encouraged that the Agenda for your September 16</w:t>
      </w:r>
      <w:r w:rsidR="001A72BC" w:rsidRPr="001A72BC">
        <w:rPr>
          <w:vertAlign w:val="superscript"/>
        </w:rPr>
        <w:t>th</w:t>
      </w:r>
      <w:r w:rsidR="001A72BC" w:rsidRPr="001A72BC">
        <w:t xml:space="preserve"> meeting included the following</w:t>
      </w:r>
      <w:r w:rsidR="001A72BC">
        <w:t>, very imp</w:t>
      </w:r>
      <w:r w:rsidR="009F2D9A">
        <w:t xml:space="preserve">ortant and praise-worthy </w:t>
      </w:r>
      <w:r w:rsidR="001A72BC">
        <w:t>item</w:t>
      </w:r>
      <w:r w:rsidR="001A72BC" w:rsidRPr="001A72BC">
        <w:t>:</w:t>
      </w:r>
    </w:p>
    <w:p w:rsidR="001A72BC" w:rsidRDefault="008E0817" w:rsidP="001A72BC">
      <w:pPr>
        <w:pStyle w:val="TableParagraph"/>
        <w:spacing w:before="120" w:after="120"/>
        <w:ind w:left="720"/>
        <w:rPr>
          <w:color w:val="000000" w:themeColor="text1"/>
          <w:sz w:val="24"/>
          <w:szCs w:val="24"/>
        </w:rPr>
      </w:pPr>
      <w:hyperlink r:id="rId7" w:history="1">
        <w:r w:rsidR="001A72BC" w:rsidRPr="00BE7F0C">
          <w:rPr>
            <w:rStyle w:val="Hyperlink"/>
            <w:color w:val="000000" w:themeColor="text1"/>
            <w:sz w:val="24"/>
            <w:szCs w:val="24"/>
            <w:u w:val="none"/>
          </w:rPr>
          <w:t>10.) Road Charge Policy Issues</w:t>
        </w:r>
      </w:hyperlink>
    </w:p>
    <w:p w:rsidR="00BE7F0C" w:rsidRPr="00BE7F0C" w:rsidRDefault="008E0817" w:rsidP="00BE7F0C">
      <w:pPr>
        <w:pStyle w:val="TableParagraph"/>
        <w:numPr>
          <w:ilvl w:val="0"/>
          <w:numId w:val="4"/>
        </w:numPr>
        <w:spacing w:before="120" w:after="120"/>
        <w:rPr>
          <w:color w:val="000000" w:themeColor="text1"/>
          <w:sz w:val="24"/>
          <w:szCs w:val="24"/>
        </w:rPr>
      </w:pPr>
      <w:hyperlink r:id="rId8" w:history="1">
        <w:r w:rsidR="00DE5F6B" w:rsidRPr="00BE7F0C">
          <w:rPr>
            <w:rStyle w:val="Hyperlink"/>
            <w:color w:val="000000" w:themeColor="text1"/>
            <w:sz w:val="24"/>
            <w:szCs w:val="24"/>
            <w:u w:val="none"/>
          </w:rPr>
          <w:t>Electric Vehicle Adoption</w:t>
        </w:r>
      </w:hyperlink>
    </w:p>
    <w:p w:rsidR="001A72BC" w:rsidRPr="00B320E4" w:rsidRDefault="001A72BC" w:rsidP="001A72BC">
      <w:pPr>
        <w:spacing w:before="120" w:after="120"/>
        <w:rPr>
          <w:color w:val="000000" w:themeColor="text1"/>
          <w:sz w:val="24"/>
          <w:szCs w:val="24"/>
        </w:rPr>
      </w:pPr>
      <w:r w:rsidRPr="001A72BC">
        <w:rPr>
          <w:color w:val="000000" w:themeColor="text1"/>
          <w:sz w:val="24"/>
          <w:szCs w:val="24"/>
        </w:rPr>
        <w:t>“Electric Vehicle Adoption” is a very important consideration</w:t>
      </w:r>
      <w:r>
        <w:rPr>
          <w:color w:val="000000" w:themeColor="text1"/>
          <w:sz w:val="24"/>
          <w:szCs w:val="24"/>
        </w:rPr>
        <w:t>, given the requirement that cars and light-duty trucks</w:t>
      </w:r>
      <w:r w:rsidR="00B320E4">
        <w:rPr>
          <w:color w:val="000000" w:themeColor="text1"/>
          <w:sz w:val="24"/>
          <w:szCs w:val="24"/>
        </w:rPr>
        <w:t xml:space="preserve"> in California</w:t>
      </w:r>
      <w:r>
        <w:rPr>
          <w:color w:val="000000" w:themeColor="text1"/>
          <w:sz w:val="24"/>
          <w:szCs w:val="24"/>
        </w:rPr>
        <w:t xml:space="preserve"> </w:t>
      </w:r>
      <w:r w:rsidR="00DE5F6B">
        <w:rPr>
          <w:color w:val="000000" w:themeColor="text1"/>
          <w:sz w:val="24"/>
          <w:szCs w:val="24"/>
        </w:rPr>
        <w:t xml:space="preserve">need to </w:t>
      </w:r>
      <w:r>
        <w:rPr>
          <w:color w:val="000000" w:themeColor="text1"/>
          <w:sz w:val="24"/>
          <w:szCs w:val="24"/>
        </w:rPr>
        <w:t>achieve climate-stabilizing targets</w:t>
      </w:r>
      <w:r w:rsidRPr="001A72BC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Literally, nothing could be more important.</w:t>
      </w:r>
      <w:r w:rsidRPr="001A72BC">
        <w:rPr>
          <w:color w:val="000000" w:themeColor="text1"/>
          <w:sz w:val="24"/>
          <w:szCs w:val="24"/>
        </w:rPr>
        <w:t xml:space="preserve"> We are very happy to see that</w:t>
      </w:r>
      <w:r w:rsidR="00DE5F6B">
        <w:rPr>
          <w:color w:val="000000" w:themeColor="text1"/>
          <w:sz w:val="24"/>
          <w:szCs w:val="24"/>
        </w:rPr>
        <w:t xml:space="preserve"> Agenda Item 10</w:t>
      </w:r>
      <w:r>
        <w:rPr>
          <w:color w:val="000000" w:themeColor="text1"/>
          <w:sz w:val="24"/>
          <w:szCs w:val="24"/>
        </w:rPr>
        <w:t xml:space="preserve"> appears. </w:t>
      </w:r>
      <w:r w:rsidRPr="001A72BC">
        <w:rPr>
          <w:color w:val="000000" w:themeColor="text1"/>
          <w:sz w:val="24"/>
          <w:szCs w:val="24"/>
        </w:rPr>
        <w:t>However this Issue</w:t>
      </w:r>
      <w:r w:rsidR="009F2D9A">
        <w:rPr>
          <w:color w:val="000000" w:themeColor="text1"/>
          <w:sz w:val="24"/>
          <w:szCs w:val="24"/>
        </w:rPr>
        <w:t>s</w:t>
      </w:r>
      <w:r w:rsidRPr="001A72BC">
        <w:rPr>
          <w:color w:val="000000" w:themeColor="text1"/>
          <w:sz w:val="24"/>
          <w:szCs w:val="24"/>
        </w:rPr>
        <w:t>-list should be expanded as follows</w:t>
      </w:r>
      <w:r w:rsidR="00B320E4">
        <w:rPr>
          <w:color w:val="000000" w:themeColor="text1"/>
          <w:sz w:val="24"/>
          <w:szCs w:val="24"/>
        </w:rPr>
        <w:t xml:space="preserve">, due to the wide-ranging societal implications </w:t>
      </w:r>
      <w:r w:rsidR="009F2D9A">
        <w:rPr>
          <w:color w:val="000000" w:themeColor="text1"/>
          <w:sz w:val="24"/>
          <w:szCs w:val="24"/>
        </w:rPr>
        <w:t xml:space="preserve">of the environmentally-sound, economically fair, and socially-responsible </w:t>
      </w:r>
      <w:r w:rsidR="00B320E4">
        <w:rPr>
          <w:color w:val="000000" w:themeColor="text1"/>
          <w:sz w:val="24"/>
          <w:szCs w:val="24"/>
        </w:rPr>
        <w:t>road use charge that is</w:t>
      </w:r>
      <w:r w:rsidR="00DE5F6B">
        <w:rPr>
          <w:color w:val="000000" w:themeColor="text1"/>
          <w:sz w:val="24"/>
          <w:szCs w:val="24"/>
        </w:rPr>
        <w:t xml:space="preserve"> so desperately</w:t>
      </w:r>
      <w:r w:rsidR="00B320E4">
        <w:rPr>
          <w:color w:val="000000" w:themeColor="text1"/>
          <w:sz w:val="24"/>
          <w:szCs w:val="24"/>
        </w:rPr>
        <w:t xml:space="preserve"> needed</w:t>
      </w:r>
      <w:r w:rsidRPr="001A72BC">
        <w:rPr>
          <w:color w:val="000000" w:themeColor="text1"/>
          <w:sz w:val="24"/>
          <w:szCs w:val="24"/>
        </w:rPr>
        <w:t>:</w:t>
      </w:r>
    </w:p>
    <w:p w:rsidR="001A72BC" w:rsidRPr="001A72BC" w:rsidRDefault="008E0817" w:rsidP="00B320E4">
      <w:pPr>
        <w:pStyle w:val="TableParagraph"/>
        <w:spacing w:before="120" w:after="120"/>
        <w:ind w:left="720"/>
        <w:rPr>
          <w:sz w:val="24"/>
          <w:szCs w:val="24"/>
        </w:rPr>
      </w:pPr>
      <w:hyperlink r:id="rId9" w:history="1">
        <w:r w:rsidR="001A72BC" w:rsidRPr="00DE5F6B">
          <w:rPr>
            <w:rStyle w:val="Hyperlink"/>
            <w:color w:val="000000" w:themeColor="text1"/>
            <w:sz w:val="24"/>
            <w:szCs w:val="24"/>
          </w:rPr>
          <w:t>10.) Road Charge Policy Issues</w:t>
        </w:r>
      </w:hyperlink>
      <w:r w:rsidR="00BE7F0C">
        <w:rPr>
          <w:sz w:val="24"/>
          <w:szCs w:val="24"/>
        </w:rPr>
        <w:t xml:space="preserve"> (Note that</w:t>
      </w:r>
      <w:r w:rsidR="001A72BC" w:rsidRPr="001A72BC">
        <w:rPr>
          <w:sz w:val="24"/>
          <w:szCs w:val="24"/>
        </w:rPr>
        <w:t xml:space="preserve"> the make and model of each vehicle will need to be part of the </w:t>
      </w:r>
      <w:r w:rsidR="001A72BC" w:rsidRPr="001A72BC">
        <w:rPr>
          <w:b/>
          <w:bCs/>
          <w:i/>
          <w:iCs/>
          <w:sz w:val="24"/>
          <w:szCs w:val="24"/>
          <w:u w:val="single"/>
        </w:rPr>
        <w:t>R</w:t>
      </w:r>
      <w:r w:rsidR="00BE7F0C">
        <w:rPr>
          <w:b/>
          <w:bCs/>
          <w:i/>
          <w:iCs/>
          <w:sz w:val="24"/>
          <w:szCs w:val="24"/>
          <w:u w:val="single"/>
        </w:rPr>
        <w:t>oad-</w:t>
      </w:r>
      <w:r w:rsidR="001A72BC" w:rsidRPr="001A72BC">
        <w:rPr>
          <w:b/>
          <w:bCs/>
          <w:i/>
          <w:iCs/>
          <w:sz w:val="24"/>
          <w:szCs w:val="24"/>
          <w:u w:val="single"/>
        </w:rPr>
        <w:t>U</w:t>
      </w:r>
      <w:r w:rsidR="00BE7F0C">
        <w:rPr>
          <w:b/>
          <w:bCs/>
          <w:i/>
          <w:iCs/>
          <w:sz w:val="24"/>
          <w:szCs w:val="24"/>
          <w:u w:val="single"/>
        </w:rPr>
        <w:t>se-</w:t>
      </w:r>
      <w:r w:rsidR="001A72BC" w:rsidRPr="001A72BC">
        <w:rPr>
          <w:b/>
          <w:bCs/>
          <w:i/>
          <w:iCs/>
          <w:sz w:val="24"/>
          <w:szCs w:val="24"/>
          <w:u w:val="single"/>
        </w:rPr>
        <w:t>C</w:t>
      </w:r>
      <w:r w:rsidR="00BE7F0C">
        <w:rPr>
          <w:b/>
          <w:bCs/>
          <w:i/>
          <w:iCs/>
          <w:sz w:val="24"/>
          <w:szCs w:val="24"/>
          <w:u w:val="single"/>
        </w:rPr>
        <w:t>harge</w:t>
      </w:r>
      <w:r w:rsidR="009F2D9A">
        <w:rPr>
          <w:b/>
          <w:bCs/>
          <w:i/>
          <w:iCs/>
          <w:sz w:val="24"/>
          <w:szCs w:val="24"/>
          <w:u w:val="single"/>
        </w:rPr>
        <w:t>,</w:t>
      </w:r>
      <w:r w:rsidR="00BE7F0C">
        <w:rPr>
          <w:b/>
          <w:bCs/>
          <w:i/>
          <w:iCs/>
          <w:sz w:val="24"/>
          <w:szCs w:val="24"/>
          <w:u w:val="single"/>
        </w:rPr>
        <w:t xml:space="preserve"> Pricing-and-</w:t>
      </w:r>
      <w:r w:rsidR="001A72BC" w:rsidRPr="001A72BC">
        <w:rPr>
          <w:b/>
          <w:bCs/>
          <w:i/>
          <w:iCs/>
          <w:sz w:val="24"/>
          <w:szCs w:val="24"/>
          <w:u w:val="single"/>
        </w:rPr>
        <w:t>Payout System</w:t>
      </w:r>
      <w:r w:rsidR="00FB3A62">
        <w:rPr>
          <w:sz w:val="24"/>
          <w:szCs w:val="24"/>
        </w:rPr>
        <w:t xml:space="preserve"> that is required</w:t>
      </w:r>
      <w:r w:rsidR="001A72BC" w:rsidRPr="001A72BC">
        <w:rPr>
          <w:sz w:val="24"/>
          <w:szCs w:val="24"/>
        </w:rPr>
        <w:t>.)</w:t>
      </w:r>
    </w:p>
    <w:p w:rsidR="001A72BC" w:rsidRPr="00DE5F6B" w:rsidRDefault="008E0817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color w:val="000000" w:themeColor="text1"/>
          <w:sz w:val="24"/>
          <w:szCs w:val="24"/>
        </w:rPr>
      </w:pPr>
      <w:hyperlink r:id="rId10" w:history="1">
        <w:r w:rsidR="001A72BC" w:rsidRPr="00DE5F6B">
          <w:rPr>
            <w:rStyle w:val="Hyperlink"/>
            <w:color w:val="000000" w:themeColor="text1"/>
            <w:sz w:val="24"/>
            <w:szCs w:val="24"/>
            <w:u w:val="none"/>
          </w:rPr>
          <w:t>Electric Vehicle Adoption</w:t>
        </w:r>
      </w:hyperlink>
      <w:r w:rsidR="001A72BC" w:rsidRPr="001A72BC">
        <w:rPr>
          <w:sz w:val="24"/>
          <w:szCs w:val="24"/>
        </w:rPr>
        <w:t xml:space="preserve"> </w:t>
      </w:r>
      <w:r w:rsidR="001A72BC" w:rsidRPr="00DE5F6B">
        <w:rPr>
          <w:color w:val="000000" w:themeColor="text1"/>
          <w:sz w:val="24"/>
          <w:szCs w:val="24"/>
        </w:rPr>
        <w:t>and how to not slow this down</w:t>
      </w:r>
      <w:r w:rsidR="009F2D9A">
        <w:rPr>
          <w:color w:val="000000" w:themeColor="text1"/>
          <w:sz w:val="24"/>
          <w:szCs w:val="24"/>
        </w:rPr>
        <w:t xml:space="preserve">, but rather to speed it up, as </w:t>
      </w:r>
      <w:r w:rsidR="001A72BC" w:rsidRPr="00DE5F6B">
        <w:rPr>
          <w:color w:val="000000" w:themeColor="text1"/>
          <w:sz w:val="24"/>
          <w:szCs w:val="24"/>
        </w:rPr>
        <w:t>needed</w:t>
      </w:r>
    </w:p>
    <w:p w:rsidR="00B320E4" w:rsidRPr="00B320E4" w:rsidRDefault="00B320E4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 w:rsidRPr="001A72BC">
        <w:rPr>
          <w:color w:val="1F497D"/>
          <w:sz w:val="24"/>
          <w:szCs w:val="24"/>
        </w:rPr>
        <w:t>Impact on Corporate Average Fuel Efficiency (CAFÉ) standards and how to reward efficiency</w:t>
      </w:r>
      <w:r w:rsidR="009F2D9A">
        <w:rPr>
          <w:color w:val="1F497D"/>
          <w:sz w:val="24"/>
          <w:szCs w:val="24"/>
        </w:rPr>
        <w:t xml:space="preserve"> with per-mile pricing that </w:t>
      </w:r>
      <w:r w:rsidR="00453072">
        <w:rPr>
          <w:color w:val="1F497D"/>
          <w:sz w:val="24"/>
          <w:szCs w:val="24"/>
        </w:rPr>
        <w:t xml:space="preserve">creates an incentive that </w:t>
      </w:r>
      <w:r w:rsidR="009F2D9A">
        <w:rPr>
          <w:color w:val="1F497D"/>
          <w:sz w:val="24"/>
          <w:szCs w:val="24"/>
        </w:rPr>
        <w:t xml:space="preserve">is </w:t>
      </w:r>
      <w:r w:rsidRPr="001A72BC">
        <w:rPr>
          <w:color w:val="1F497D"/>
          <w:sz w:val="24"/>
          <w:szCs w:val="24"/>
        </w:rPr>
        <w:t>a</w:t>
      </w:r>
      <w:r w:rsidR="009F2D9A">
        <w:rPr>
          <w:color w:val="1F497D"/>
          <w:sz w:val="24"/>
          <w:szCs w:val="24"/>
        </w:rPr>
        <w:t>t least as large as it is</w:t>
      </w:r>
      <w:r w:rsidR="00DE5F6B">
        <w:rPr>
          <w:color w:val="1F497D"/>
          <w:sz w:val="24"/>
          <w:szCs w:val="24"/>
        </w:rPr>
        <w:t xml:space="preserve"> with our current</w:t>
      </w:r>
      <w:r w:rsidRPr="001A72BC">
        <w:rPr>
          <w:color w:val="1F497D"/>
          <w:sz w:val="24"/>
          <w:szCs w:val="24"/>
        </w:rPr>
        <w:t xml:space="preserve"> “gas tax”</w:t>
      </w:r>
    </w:p>
    <w:p w:rsidR="00B320E4" w:rsidRPr="00B320E4" w:rsidRDefault="00B320E4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 w:rsidRPr="001A72BC">
        <w:rPr>
          <w:color w:val="1F497D"/>
          <w:sz w:val="24"/>
          <w:szCs w:val="24"/>
        </w:rPr>
        <w:t xml:space="preserve">Privacy: definition and </w:t>
      </w:r>
      <w:r w:rsidR="00DE5F6B">
        <w:rPr>
          <w:color w:val="1F497D"/>
          <w:sz w:val="24"/>
          <w:szCs w:val="24"/>
        </w:rPr>
        <w:t xml:space="preserve">system requirements to ensure </w:t>
      </w:r>
      <w:r w:rsidR="009F2D9A">
        <w:rPr>
          <w:color w:val="1F497D"/>
          <w:sz w:val="24"/>
          <w:szCs w:val="24"/>
        </w:rPr>
        <w:t xml:space="preserve">its </w:t>
      </w:r>
      <w:r w:rsidRPr="001A72BC">
        <w:rPr>
          <w:color w:val="1F497D"/>
          <w:sz w:val="24"/>
          <w:szCs w:val="24"/>
        </w:rPr>
        <w:t>achievement</w:t>
      </w:r>
    </w:p>
    <w:p w:rsidR="00B320E4" w:rsidRPr="00B320E4" w:rsidRDefault="00B320E4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>
        <w:rPr>
          <w:color w:val="1F497D"/>
          <w:sz w:val="24"/>
          <w:szCs w:val="24"/>
        </w:rPr>
        <w:t xml:space="preserve">Full cost pricing, to ensure </w:t>
      </w:r>
      <w:r w:rsidRPr="001A72BC">
        <w:rPr>
          <w:color w:val="1F497D"/>
          <w:sz w:val="24"/>
          <w:szCs w:val="24"/>
        </w:rPr>
        <w:t>that there is no more deferred road maintenance (no bridges collapse) and to end hidden subsidies to driving, overall</w:t>
      </w:r>
    </w:p>
    <w:p w:rsidR="00B320E4" w:rsidRPr="00DE5F6B" w:rsidRDefault="00DE5F6B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 w:rsidRPr="001A72BC">
        <w:rPr>
          <w:color w:val="1F497D"/>
          <w:sz w:val="24"/>
          <w:szCs w:val="24"/>
        </w:rPr>
        <w:t>Pricing to cover the health and environmental costs created by driving</w:t>
      </w:r>
    </w:p>
    <w:p w:rsidR="00DE5F6B" w:rsidRPr="00DE5F6B" w:rsidRDefault="009F2D9A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>
        <w:rPr>
          <w:color w:val="1F497D"/>
          <w:sz w:val="24"/>
          <w:szCs w:val="24"/>
        </w:rPr>
        <w:t>Payout of some of the revenue,</w:t>
      </w:r>
      <w:r w:rsidR="00DE5F6B" w:rsidRPr="001A72BC">
        <w:rPr>
          <w:color w:val="1F497D"/>
          <w:sz w:val="24"/>
          <w:szCs w:val="24"/>
        </w:rPr>
        <w:t xml:space="preserve"> to taxpayers, to ensure </w:t>
      </w:r>
      <w:r>
        <w:rPr>
          <w:color w:val="1F497D"/>
          <w:sz w:val="24"/>
          <w:szCs w:val="24"/>
        </w:rPr>
        <w:t>that they</w:t>
      </w:r>
      <w:r w:rsidR="00DE5F6B" w:rsidRPr="001A72BC">
        <w:rPr>
          <w:color w:val="1F497D"/>
          <w:sz w:val="24"/>
          <w:szCs w:val="24"/>
        </w:rPr>
        <w:t xml:space="preserve"> are not paying twice, to account for general taxes for roads, development fee costs for roads, and higher health costs due to roads, for example</w:t>
      </w:r>
    </w:p>
    <w:p w:rsidR="00DE5F6B" w:rsidRPr="009F5043" w:rsidRDefault="00DE5F6B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 w:rsidRPr="001A72BC">
        <w:rPr>
          <w:color w:val="1F497D"/>
          <w:sz w:val="24"/>
          <w:szCs w:val="24"/>
        </w:rPr>
        <w:t xml:space="preserve">Protection of the economic interests of low-income drivers sufficient to gain the support of the California Democratic Party (CDP) for the </w:t>
      </w:r>
      <w:r w:rsidRPr="001A72BC">
        <w:rPr>
          <w:b/>
          <w:bCs/>
          <w:i/>
          <w:iCs/>
          <w:sz w:val="24"/>
          <w:szCs w:val="24"/>
          <w:u w:val="single"/>
        </w:rPr>
        <w:t xml:space="preserve">RUC Pricing and Payout </w:t>
      </w:r>
      <w:proofErr w:type="gramStart"/>
      <w:r w:rsidRPr="001A72BC">
        <w:rPr>
          <w:b/>
          <w:bCs/>
          <w:i/>
          <w:iCs/>
          <w:sz w:val="24"/>
          <w:szCs w:val="24"/>
          <w:u w:val="single"/>
        </w:rPr>
        <w:t>System</w:t>
      </w:r>
      <w:r w:rsidRPr="001A72BC">
        <w:rPr>
          <w:color w:val="1F497D"/>
          <w:sz w:val="24"/>
          <w:szCs w:val="24"/>
        </w:rPr>
        <w:t xml:space="preserve"> ,</w:t>
      </w:r>
      <w:proofErr w:type="gramEnd"/>
      <w:r w:rsidRPr="001A72BC">
        <w:rPr>
          <w:color w:val="1F497D"/>
          <w:sz w:val="24"/>
          <w:szCs w:val="24"/>
        </w:rPr>
        <w:t xml:space="preserve"> given that the CDP is opposed to regressive taxes</w:t>
      </w:r>
      <w:r w:rsidR="00A5267E">
        <w:rPr>
          <w:color w:val="1F497D"/>
          <w:sz w:val="24"/>
          <w:szCs w:val="24"/>
        </w:rPr>
        <w:t xml:space="preserve"> in general and any economic harm that new policies might inflict on low-income citizens</w:t>
      </w:r>
      <w:r w:rsidRPr="001A72BC">
        <w:rPr>
          <w:color w:val="1F497D"/>
          <w:sz w:val="24"/>
          <w:szCs w:val="24"/>
        </w:rPr>
        <w:t xml:space="preserve"> (For example, older, low-mileage cars will need to be protected from high, per-mile rates; newer, low-mileage</w:t>
      </w:r>
      <w:r w:rsidR="00A5267E">
        <w:rPr>
          <w:color w:val="1F497D"/>
          <w:sz w:val="24"/>
          <w:szCs w:val="24"/>
        </w:rPr>
        <w:t xml:space="preserve"> cars would not be protected. </w:t>
      </w:r>
      <w:r w:rsidRPr="001A72BC">
        <w:rPr>
          <w:color w:val="1F497D"/>
          <w:sz w:val="24"/>
          <w:szCs w:val="24"/>
        </w:rPr>
        <w:t>Note</w:t>
      </w:r>
      <w:r w:rsidR="00A5267E">
        <w:rPr>
          <w:color w:val="1F497D"/>
          <w:sz w:val="24"/>
          <w:szCs w:val="24"/>
        </w:rPr>
        <w:t xml:space="preserve"> also</w:t>
      </w:r>
      <w:r w:rsidRPr="001A72BC">
        <w:rPr>
          <w:color w:val="1F497D"/>
          <w:sz w:val="24"/>
          <w:szCs w:val="24"/>
        </w:rPr>
        <w:t xml:space="preserve"> that a strong “cash for gas-guzzlers” program will be needed.)</w:t>
      </w:r>
    </w:p>
    <w:p w:rsidR="009F5043" w:rsidRPr="001A72BC" w:rsidRDefault="009F5043" w:rsidP="00B320E4">
      <w:pPr>
        <w:pStyle w:val="ListParagraph"/>
        <w:widowControl/>
        <w:numPr>
          <w:ilvl w:val="0"/>
          <w:numId w:val="2"/>
        </w:numPr>
        <w:tabs>
          <w:tab w:val="left" w:pos="2160"/>
        </w:tabs>
        <w:spacing w:before="120" w:after="120" w:line="240" w:lineRule="auto"/>
        <w:rPr>
          <w:sz w:val="24"/>
          <w:szCs w:val="24"/>
        </w:rPr>
      </w:pPr>
      <w:r w:rsidRPr="001A72BC">
        <w:rPr>
          <w:color w:val="1F497D"/>
          <w:sz w:val="24"/>
          <w:szCs w:val="24"/>
        </w:rPr>
        <w:lastRenderedPageBreak/>
        <w:t>Congestion pricing, if needed</w:t>
      </w:r>
      <w:r w:rsidR="00A5267E">
        <w:rPr>
          <w:color w:val="1F497D"/>
          <w:sz w:val="24"/>
          <w:szCs w:val="24"/>
        </w:rPr>
        <w:t xml:space="preserve"> to eliminate congestion,</w:t>
      </w:r>
      <w:r w:rsidRPr="001A72BC">
        <w:rPr>
          <w:color w:val="1F497D"/>
          <w:sz w:val="24"/>
          <w:szCs w:val="24"/>
        </w:rPr>
        <w:t xml:space="preserve"> after pricing is set to cover all costs</w:t>
      </w:r>
    </w:p>
    <w:p w:rsidR="001A72BC" w:rsidRPr="001A72BC" w:rsidRDefault="00FB3A62" w:rsidP="001A72BC">
      <w:pPr>
        <w:spacing w:before="120" w:after="12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I</w:t>
      </w:r>
      <w:r w:rsidR="001A72BC" w:rsidRPr="001A72BC">
        <w:rPr>
          <w:color w:val="1F497D"/>
          <w:sz w:val="24"/>
          <w:szCs w:val="24"/>
        </w:rPr>
        <w:t xml:space="preserve"> have attached 2 resolutions th</w:t>
      </w:r>
      <w:r w:rsidR="009F5043">
        <w:rPr>
          <w:color w:val="1F497D"/>
          <w:sz w:val="24"/>
          <w:szCs w:val="24"/>
        </w:rPr>
        <w:t>at were approved by a Democratic Club that happens to be</w:t>
      </w:r>
      <w:r w:rsidR="001A72BC" w:rsidRPr="001A72BC">
        <w:rPr>
          <w:color w:val="1F497D"/>
          <w:sz w:val="24"/>
          <w:szCs w:val="24"/>
        </w:rPr>
        <w:t xml:space="preserve"> very concerned with climate change. </w:t>
      </w:r>
      <w:r w:rsidR="009F5043">
        <w:rPr>
          <w:color w:val="1F497D"/>
          <w:sz w:val="24"/>
          <w:szCs w:val="24"/>
        </w:rPr>
        <w:t>It can be shown that if cars and light-duty trucks are to achieve climate-stabilizing targets, there can be no</w:t>
      </w:r>
      <w:r w:rsidR="001A72BC" w:rsidRPr="001A72BC">
        <w:rPr>
          <w:color w:val="1F497D"/>
          <w:sz w:val="24"/>
          <w:szCs w:val="24"/>
        </w:rPr>
        <w:t xml:space="preserve"> congestion</w:t>
      </w:r>
      <w:r w:rsidR="009F5043">
        <w:rPr>
          <w:color w:val="1F497D"/>
          <w:sz w:val="24"/>
          <w:szCs w:val="24"/>
        </w:rPr>
        <w:t xml:space="preserve">. Eliminating congestion </w:t>
      </w:r>
      <w:r w:rsidR="001A72BC" w:rsidRPr="001A72BC">
        <w:rPr>
          <w:color w:val="1F497D"/>
          <w:sz w:val="24"/>
          <w:szCs w:val="24"/>
        </w:rPr>
        <w:t>can only be done through prici</w:t>
      </w:r>
      <w:r w:rsidR="009F5043">
        <w:rPr>
          <w:color w:val="1F497D"/>
          <w:sz w:val="24"/>
          <w:szCs w:val="24"/>
        </w:rPr>
        <w:t>ng. The Democratic Part</w:t>
      </w:r>
      <w:r w:rsidR="00A5267E">
        <w:rPr>
          <w:color w:val="1F497D"/>
          <w:sz w:val="24"/>
          <w:szCs w:val="24"/>
        </w:rPr>
        <w:t xml:space="preserve">y Central Committees, at both the County and state level, are </w:t>
      </w:r>
      <w:r w:rsidR="001A72BC" w:rsidRPr="001A72BC">
        <w:rPr>
          <w:color w:val="1F497D"/>
          <w:sz w:val="24"/>
          <w:szCs w:val="24"/>
        </w:rPr>
        <w:t xml:space="preserve">very concerned with </w:t>
      </w:r>
      <w:r w:rsidR="00A5267E">
        <w:rPr>
          <w:color w:val="1F497D"/>
          <w:sz w:val="24"/>
          <w:szCs w:val="24"/>
        </w:rPr>
        <w:t xml:space="preserve">anthropogenic </w:t>
      </w:r>
      <w:r w:rsidR="001A72BC" w:rsidRPr="001A72BC">
        <w:rPr>
          <w:color w:val="1F497D"/>
          <w:sz w:val="24"/>
          <w:szCs w:val="24"/>
        </w:rPr>
        <w:t>climate</w:t>
      </w:r>
      <w:r w:rsidR="00A5267E">
        <w:rPr>
          <w:color w:val="1F497D"/>
          <w:sz w:val="24"/>
          <w:szCs w:val="24"/>
        </w:rPr>
        <w:t xml:space="preserve"> change and policies that would achieve climate-stabilizing requirements</w:t>
      </w:r>
      <w:r w:rsidR="001A72BC" w:rsidRPr="001A72BC">
        <w:rPr>
          <w:color w:val="1F497D"/>
          <w:sz w:val="24"/>
          <w:szCs w:val="24"/>
        </w:rPr>
        <w:t>.</w:t>
      </w:r>
    </w:p>
    <w:p w:rsidR="001A72BC" w:rsidRPr="001A72BC" w:rsidRDefault="001A72BC" w:rsidP="001A72BC">
      <w:pPr>
        <w:spacing w:before="120" w:after="120"/>
        <w:rPr>
          <w:color w:val="1F497D"/>
          <w:sz w:val="24"/>
          <w:szCs w:val="24"/>
        </w:rPr>
      </w:pPr>
      <w:r w:rsidRPr="001A72BC">
        <w:rPr>
          <w:color w:val="1F497D"/>
          <w:sz w:val="24"/>
          <w:szCs w:val="24"/>
        </w:rPr>
        <w:t xml:space="preserve">For example, the following comes from the CDP Platform (with </w:t>
      </w:r>
      <w:r w:rsidRPr="009F5043">
        <w:rPr>
          <w:color w:val="FF0000"/>
          <w:sz w:val="24"/>
          <w:szCs w:val="24"/>
        </w:rPr>
        <w:t>highlights</w:t>
      </w:r>
      <w:r w:rsidRPr="001A72BC">
        <w:rPr>
          <w:color w:val="1F497D"/>
          <w:sz w:val="24"/>
          <w:szCs w:val="24"/>
        </w:rPr>
        <w:t xml:space="preserve"> added):</w:t>
      </w:r>
    </w:p>
    <w:p w:rsidR="001A72BC" w:rsidRPr="001A72BC" w:rsidRDefault="001A72BC" w:rsidP="009F504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rPr>
          <w:sz w:val="24"/>
          <w:szCs w:val="24"/>
          <w:lang w:val="en"/>
        </w:rPr>
      </w:pPr>
      <w:r w:rsidRPr="001A72BC">
        <w:rPr>
          <w:sz w:val="24"/>
          <w:szCs w:val="24"/>
          <w:lang w:val="en"/>
        </w:rPr>
        <w:t xml:space="preserve">Demand Regional Transportation Plan (RTP) </w:t>
      </w:r>
      <w:r w:rsidRPr="001A72BC">
        <w:rPr>
          <w:color w:val="FF0000"/>
          <w:sz w:val="24"/>
          <w:szCs w:val="24"/>
          <w:lang w:val="en"/>
        </w:rPr>
        <w:t>driving-reduction targets, shown by science to support climate stabilization</w:t>
      </w:r>
      <w:r w:rsidRPr="001A72BC">
        <w:rPr>
          <w:sz w:val="24"/>
          <w:szCs w:val="24"/>
          <w:lang w:val="en"/>
        </w:rPr>
        <w:t>;</w:t>
      </w:r>
    </w:p>
    <w:p w:rsidR="001A72BC" w:rsidRPr="001A72BC" w:rsidRDefault="001A72BC" w:rsidP="009F504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rPr>
          <w:sz w:val="24"/>
          <w:szCs w:val="24"/>
          <w:lang w:val="en"/>
        </w:rPr>
      </w:pPr>
      <w:r w:rsidRPr="001A72BC">
        <w:rPr>
          <w:sz w:val="24"/>
          <w:szCs w:val="24"/>
          <w:lang w:val="en"/>
        </w:rPr>
        <w:t xml:space="preserve">Work for </w:t>
      </w:r>
      <w:r w:rsidRPr="001A72BC">
        <w:rPr>
          <w:color w:val="FF0000"/>
          <w:sz w:val="24"/>
          <w:szCs w:val="24"/>
          <w:lang w:val="en"/>
        </w:rPr>
        <w:t xml:space="preserve">equitable and environmentally-sound road </w:t>
      </w:r>
      <w:r w:rsidRPr="001A72BC">
        <w:rPr>
          <w:sz w:val="24"/>
          <w:szCs w:val="24"/>
          <w:lang w:val="en"/>
        </w:rPr>
        <w:t xml:space="preserve">and parking </w:t>
      </w:r>
      <w:r w:rsidRPr="001A72BC">
        <w:rPr>
          <w:color w:val="FF0000"/>
          <w:sz w:val="24"/>
          <w:szCs w:val="24"/>
          <w:lang w:val="en"/>
        </w:rPr>
        <w:t>operations</w:t>
      </w:r>
      <w:r w:rsidRPr="001A72BC">
        <w:rPr>
          <w:sz w:val="24"/>
          <w:szCs w:val="24"/>
          <w:lang w:val="en"/>
        </w:rPr>
        <w:t>; Support strategies to reduce driving, such as smart growth, “complete streets”; teaching bicycling traffic skills; and improving transit, from local systems to high speed rail</w:t>
      </w:r>
    </w:p>
    <w:p w:rsidR="001A72BC" w:rsidRPr="001A72BC" w:rsidRDefault="001A72BC" w:rsidP="009F504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rPr>
          <w:sz w:val="24"/>
          <w:szCs w:val="24"/>
          <w:lang w:val="en"/>
        </w:rPr>
      </w:pPr>
      <w:r w:rsidRPr="001A72BC">
        <w:rPr>
          <w:sz w:val="24"/>
          <w:szCs w:val="24"/>
          <w:lang w:val="en"/>
        </w:rPr>
        <w:t>Work for shared, convenient and value-priced parking, operated with a system that provides earnings to those paying higher costs or getting a reduced wage, due to the cost of providing the parking; and,</w:t>
      </w:r>
    </w:p>
    <w:p w:rsidR="001A72BC" w:rsidRPr="009F5043" w:rsidRDefault="001A72BC" w:rsidP="001A72BC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rPr>
          <w:sz w:val="24"/>
          <w:szCs w:val="24"/>
          <w:lang w:val="en"/>
        </w:rPr>
      </w:pPr>
      <w:r w:rsidRPr="001A72BC">
        <w:rPr>
          <w:color w:val="FF0000"/>
          <w:sz w:val="24"/>
          <w:szCs w:val="24"/>
          <w:lang w:val="en"/>
        </w:rPr>
        <w:t>Demand a state plan showing how cars and light-duty trucks can hit climate-stabilizing targets, by defining enforceable measures to achieve the needed fleet efficiency and per-capita driving</w:t>
      </w:r>
      <w:r w:rsidRPr="001A72BC">
        <w:rPr>
          <w:sz w:val="24"/>
          <w:szCs w:val="24"/>
          <w:lang w:val="en"/>
        </w:rPr>
        <w:t>;</w:t>
      </w:r>
    </w:p>
    <w:p w:rsidR="001A72BC" w:rsidRPr="001A72BC" w:rsidRDefault="00FB3A62" w:rsidP="001A72BC">
      <w:pPr>
        <w:spacing w:before="120" w:after="120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Please let me</w:t>
      </w:r>
      <w:r w:rsidR="001A72BC" w:rsidRPr="001A72BC">
        <w:rPr>
          <w:color w:val="1F497D"/>
          <w:sz w:val="24"/>
          <w:szCs w:val="24"/>
        </w:rPr>
        <w:t xml:space="preserve"> know if the Chair agrees with the suggeste</w:t>
      </w:r>
      <w:r w:rsidR="009F5043">
        <w:rPr>
          <w:color w:val="1F497D"/>
          <w:sz w:val="24"/>
          <w:szCs w:val="24"/>
        </w:rPr>
        <w:t xml:space="preserve">d additions to Agenda Item 10, </w:t>
      </w:r>
      <w:r w:rsidR="001A72BC" w:rsidRPr="001A72BC">
        <w:rPr>
          <w:color w:val="1F497D"/>
          <w:sz w:val="24"/>
          <w:szCs w:val="24"/>
        </w:rPr>
        <w:t xml:space="preserve">or not. </w:t>
      </w:r>
    </w:p>
    <w:p w:rsidR="00803581" w:rsidRPr="00803581" w:rsidRDefault="00803581" w:rsidP="00803581">
      <w:pPr>
        <w:rPr>
          <w:b/>
          <w:bCs/>
          <w:color w:val="000000" w:themeColor="text1"/>
          <w:sz w:val="24"/>
          <w:szCs w:val="24"/>
        </w:rPr>
      </w:pPr>
      <w:r w:rsidRPr="00803581">
        <w:rPr>
          <w:b/>
          <w:bCs/>
          <w:color w:val="000000" w:themeColor="text1"/>
          <w:sz w:val="24"/>
          <w:szCs w:val="24"/>
        </w:rPr>
        <w:t>Highest regards,</w:t>
      </w:r>
    </w:p>
    <w:p w:rsidR="00803581" w:rsidRDefault="00803581" w:rsidP="00803581">
      <w:pPr>
        <w:rPr>
          <w:rFonts w:ascii="Calibri" w:hAnsi="Calibri"/>
          <w:color w:val="1F497D"/>
        </w:rPr>
      </w:pPr>
    </w:p>
    <w:p w:rsidR="00803581" w:rsidRDefault="00803581" w:rsidP="00803581">
      <w:pPr>
        <w:rPr>
          <w:color w:val="1F497D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>
            <wp:extent cx="1169035" cy="389890"/>
            <wp:effectExtent l="0" t="0" r="0" b="0"/>
            <wp:docPr id="2" name="Picture 2" descr="cid:image006.jpg@01CEAC99.F26B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6.jpg@01CEAC99.F26BD5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81" w:rsidRDefault="00803581" w:rsidP="00803581">
      <w:pPr>
        <w:rPr>
          <w:rFonts w:ascii="Calibri" w:hAnsi="Calibri"/>
          <w:color w:val="000000"/>
        </w:rPr>
      </w:pP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Mike Bullock</w:t>
      </w: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1800 Bayberry Drive</w:t>
      </w: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Oceanside, CA 92054</w:t>
      </w:r>
      <w:bookmarkStart w:id="0" w:name="_GoBack"/>
      <w:bookmarkEnd w:id="0"/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760-754-8025</w:t>
      </w:r>
    </w:p>
    <w:p w:rsidR="00803581" w:rsidRPr="008E0817" w:rsidRDefault="00803581" w:rsidP="00803581">
      <w:pPr>
        <w:rPr>
          <w:color w:val="1F497D"/>
          <w:sz w:val="24"/>
          <w:szCs w:val="24"/>
        </w:rPr>
      </w:pP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California Democratic Party Delegate, 76 AD (author of 2 adopted resolution and 5 Platform changes)</w:t>
      </w: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Elected Member of the San Diego County Democratic Party Central Committee (author of 5 adopted resolutions)</w:t>
      </w:r>
    </w:p>
    <w:p w:rsidR="00803581" w:rsidRPr="008E0817" w:rsidRDefault="00803581" w:rsidP="00803581">
      <w:pPr>
        <w:rPr>
          <w:color w:val="000000"/>
          <w:sz w:val="24"/>
          <w:szCs w:val="24"/>
        </w:rPr>
      </w:pP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Satellite Systems Engineer, 36 years (Now Retired)</w:t>
      </w:r>
    </w:p>
    <w:p w:rsidR="00803581" w:rsidRPr="008E0817" w:rsidRDefault="00803581" w:rsidP="00803581">
      <w:pPr>
        <w:rPr>
          <w:color w:val="000000"/>
          <w:sz w:val="24"/>
          <w:szCs w:val="24"/>
        </w:rPr>
      </w:pPr>
      <w:r w:rsidRPr="008E0817">
        <w:rPr>
          <w:color w:val="000000"/>
          <w:sz w:val="24"/>
          <w:szCs w:val="24"/>
        </w:rPr>
        <w:t>Air and Waste Management Association published and presented papers:</w:t>
      </w:r>
    </w:p>
    <w:p w:rsidR="00803581" w:rsidRPr="008E0817" w:rsidRDefault="00803581" w:rsidP="00803581">
      <w:pPr>
        <w:pStyle w:val="ListParagraph"/>
        <w:numPr>
          <w:ilvl w:val="0"/>
          <w:numId w:val="5"/>
        </w:numPr>
        <w:rPr>
          <w:bCs/>
          <w:i/>
          <w:iCs/>
          <w:sz w:val="24"/>
          <w:szCs w:val="24"/>
        </w:rPr>
      </w:pPr>
      <w:r w:rsidRPr="008E0817">
        <w:rPr>
          <w:bCs/>
          <w:i/>
          <w:iCs/>
          <w:sz w:val="24"/>
          <w:szCs w:val="24"/>
        </w:rPr>
        <w:t xml:space="preserve">The Development of California Light-Duty Vehicle (LDV) Requirements to Support Climate Stabilization: Fleet-Emission Rates &amp; Per-Capita Driving </w:t>
      </w:r>
    </w:p>
    <w:p w:rsidR="00803581" w:rsidRPr="008E0817" w:rsidRDefault="00803581" w:rsidP="00803581">
      <w:pPr>
        <w:pStyle w:val="ListParagraph"/>
        <w:numPr>
          <w:ilvl w:val="0"/>
          <w:numId w:val="5"/>
        </w:numPr>
        <w:rPr>
          <w:color w:val="000000"/>
          <w:sz w:val="24"/>
          <w:szCs w:val="24"/>
        </w:rPr>
      </w:pPr>
      <w:r w:rsidRPr="008E0817">
        <w:rPr>
          <w:bCs/>
          <w:i/>
          <w:iCs/>
          <w:color w:val="000000"/>
          <w:sz w:val="24"/>
          <w:szCs w:val="24"/>
        </w:rPr>
        <w:t>A Climate-Killing Regional Transportation Plan Winds Up in Court: Background and Remedi</w:t>
      </w:r>
      <w:r w:rsidRPr="008E0817">
        <w:rPr>
          <w:i/>
          <w:iCs/>
          <w:color w:val="000000"/>
          <w:sz w:val="24"/>
          <w:szCs w:val="24"/>
        </w:rPr>
        <w:t>es</w:t>
      </w:r>
    </w:p>
    <w:p w:rsidR="001807D3" w:rsidRPr="008E0817" w:rsidRDefault="00803581" w:rsidP="00803581">
      <w:pPr>
        <w:pStyle w:val="BodyText"/>
        <w:numPr>
          <w:ilvl w:val="0"/>
          <w:numId w:val="5"/>
        </w:numPr>
        <w:ind w:right="160"/>
      </w:pPr>
      <w:r w:rsidRPr="008E0817">
        <w:rPr>
          <w:bCs/>
          <w:i/>
          <w:iCs/>
          <w:color w:val="000000"/>
        </w:rPr>
        <w:t xml:space="preserve">A Plan </w:t>
      </w:r>
      <w:r w:rsidRPr="008E0817">
        <w:rPr>
          <w:bCs/>
          <w:i/>
          <w:iCs/>
          <w:color w:val="000000"/>
        </w:rPr>
        <w:t>to Efficiently and Conveniently Unbundle Car Parking Cost</w:t>
      </w:r>
      <w:r w:rsidRPr="008E0817">
        <w:rPr>
          <w:bCs/>
          <w:i/>
          <w:iCs/>
          <w:color w:val="000000"/>
        </w:rPr>
        <w:t xml:space="preserve"> </w:t>
      </w:r>
      <w:r w:rsidRPr="008E0817">
        <w:rPr>
          <w:bCs/>
          <w:iCs/>
          <w:color w:val="000000"/>
        </w:rPr>
        <w:t>(Co-author)</w:t>
      </w:r>
    </w:p>
    <w:sectPr w:rsidR="001807D3" w:rsidRPr="008E0817">
      <w:pgSz w:w="12240" w:h="15840"/>
      <w:pgMar w:top="68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5C76"/>
    <w:multiLevelType w:val="hybridMultilevel"/>
    <w:tmpl w:val="AD10BCC0"/>
    <w:lvl w:ilvl="0" w:tplc="BDC012D6">
      <w:start w:val="1"/>
      <w:numFmt w:val="bullet"/>
      <w:lvlText w:val=""/>
      <w:lvlJc w:val="left"/>
      <w:pPr>
        <w:ind w:left="1540" w:hanging="7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CCAFBE6">
      <w:start w:val="1"/>
      <w:numFmt w:val="bullet"/>
      <w:lvlText w:val="•"/>
      <w:lvlJc w:val="left"/>
      <w:pPr>
        <w:ind w:left="2240" w:hanging="720"/>
      </w:pPr>
      <w:rPr>
        <w:rFonts w:hint="default"/>
      </w:rPr>
    </w:lvl>
    <w:lvl w:ilvl="2" w:tplc="5256117A">
      <w:start w:val="1"/>
      <w:numFmt w:val="bullet"/>
      <w:lvlText w:val="•"/>
      <w:lvlJc w:val="left"/>
      <w:pPr>
        <w:ind w:left="3000" w:hanging="720"/>
      </w:pPr>
      <w:rPr>
        <w:rFonts w:hint="default"/>
      </w:rPr>
    </w:lvl>
    <w:lvl w:ilvl="3" w:tplc="FAAC5ACC">
      <w:start w:val="1"/>
      <w:numFmt w:val="bullet"/>
      <w:lvlText w:val="•"/>
      <w:lvlJc w:val="left"/>
      <w:pPr>
        <w:ind w:left="3895" w:hanging="720"/>
      </w:pPr>
      <w:rPr>
        <w:rFonts w:hint="default"/>
      </w:rPr>
    </w:lvl>
    <w:lvl w:ilvl="4" w:tplc="A7420B08">
      <w:start w:val="1"/>
      <w:numFmt w:val="bullet"/>
      <w:lvlText w:val="•"/>
      <w:lvlJc w:val="left"/>
      <w:pPr>
        <w:ind w:left="4790" w:hanging="720"/>
      </w:pPr>
      <w:rPr>
        <w:rFonts w:hint="default"/>
      </w:rPr>
    </w:lvl>
    <w:lvl w:ilvl="5" w:tplc="775EB3C2">
      <w:start w:val="1"/>
      <w:numFmt w:val="bullet"/>
      <w:lvlText w:val="•"/>
      <w:lvlJc w:val="left"/>
      <w:pPr>
        <w:ind w:left="5685" w:hanging="720"/>
      </w:pPr>
      <w:rPr>
        <w:rFonts w:hint="default"/>
      </w:rPr>
    </w:lvl>
    <w:lvl w:ilvl="6" w:tplc="B3AC4F98">
      <w:start w:val="1"/>
      <w:numFmt w:val="bullet"/>
      <w:lvlText w:val="•"/>
      <w:lvlJc w:val="left"/>
      <w:pPr>
        <w:ind w:left="6580" w:hanging="720"/>
      </w:pPr>
      <w:rPr>
        <w:rFonts w:hint="default"/>
      </w:rPr>
    </w:lvl>
    <w:lvl w:ilvl="7" w:tplc="0C742A78">
      <w:start w:val="1"/>
      <w:numFmt w:val="bullet"/>
      <w:lvlText w:val="•"/>
      <w:lvlJc w:val="left"/>
      <w:pPr>
        <w:ind w:left="7475" w:hanging="720"/>
      </w:pPr>
      <w:rPr>
        <w:rFonts w:hint="default"/>
      </w:rPr>
    </w:lvl>
    <w:lvl w:ilvl="8" w:tplc="855A6066">
      <w:start w:val="1"/>
      <w:numFmt w:val="bullet"/>
      <w:lvlText w:val="•"/>
      <w:lvlJc w:val="left"/>
      <w:pPr>
        <w:ind w:left="8370" w:hanging="720"/>
      </w:pPr>
      <w:rPr>
        <w:rFonts w:hint="default"/>
      </w:rPr>
    </w:lvl>
  </w:abstractNum>
  <w:abstractNum w:abstractNumId="1">
    <w:nsid w:val="2AFB1530"/>
    <w:multiLevelType w:val="multilevel"/>
    <w:tmpl w:val="12C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667F6"/>
    <w:multiLevelType w:val="hybridMultilevel"/>
    <w:tmpl w:val="A3265F32"/>
    <w:lvl w:ilvl="0" w:tplc="21480762">
      <w:start w:val="1"/>
      <w:numFmt w:val="lowerLetter"/>
      <w:lvlText w:val="%1.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70B5CA4"/>
    <w:multiLevelType w:val="hybridMultilevel"/>
    <w:tmpl w:val="4DBC7AC6"/>
    <w:lvl w:ilvl="0" w:tplc="8932C40C">
      <w:start w:val="1"/>
      <w:numFmt w:val="lowerLetter"/>
      <w:lvlText w:val="%1."/>
      <w:lvlJc w:val="left"/>
      <w:pPr>
        <w:ind w:left="169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417" w:hanging="360"/>
      </w:pPr>
    </w:lvl>
    <w:lvl w:ilvl="2" w:tplc="0409001B">
      <w:start w:val="1"/>
      <w:numFmt w:val="lowerRoman"/>
      <w:lvlText w:val="%3."/>
      <w:lvlJc w:val="right"/>
      <w:pPr>
        <w:ind w:left="3137" w:hanging="180"/>
      </w:pPr>
    </w:lvl>
    <w:lvl w:ilvl="3" w:tplc="0409000F">
      <w:start w:val="1"/>
      <w:numFmt w:val="decimal"/>
      <w:lvlText w:val="%4."/>
      <w:lvlJc w:val="left"/>
      <w:pPr>
        <w:ind w:left="3857" w:hanging="360"/>
      </w:pPr>
    </w:lvl>
    <w:lvl w:ilvl="4" w:tplc="04090019">
      <w:start w:val="1"/>
      <w:numFmt w:val="lowerLetter"/>
      <w:lvlText w:val="%5."/>
      <w:lvlJc w:val="left"/>
      <w:pPr>
        <w:ind w:left="4577" w:hanging="360"/>
      </w:pPr>
    </w:lvl>
    <w:lvl w:ilvl="5" w:tplc="0409001B">
      <w:start w:val="1"/>
      <w:numFmt w:val="lowerRoman"/>
      <w:lvlText w:val="%6."/>
      <w:lvlJc w:val="right"/>
      <w:pPr>
        <w:ind w:left="5297" w:hanging="180"/>
      </w:pPr>
    </w:lvl>
    <w:lvl w:ilvl="6" w:tplc="0409000F">
      <w:start w:val="1"/>
      <w:numFmt w:val="decimal"/>
      <w:lvlText w:val="%7."/>
      <w:lvlJc w:val="left"/>
      <w:pPr>
        <w:ind w:left="6017" w:hanging="360"/>
      </w:pPr>
    </w:lvl>
    <w:lvl w:ilvl="7" w:tplc="04090019">
      <w:start w:val="1"/>
      <w:numFmt w:val="lowerLetter"/>
      <w:lvlText w:val="%8."/>
      <w:lvlJc w:val="left"/>
      <w:pPr>
        <w:ind w:left="6737" w:hanging="360"/>
      </w:pPr>
    </w:lvl>
    <w:lvl w:ilvl="8" w:tplc="0409001B">
      <w:start w:val="1"/>
      <w:numFmt w:val="lowerRoman"/>
      <w:lvlText w:val="%9."/>
      <w:lvlJc w:val="right"/>
      <w:pPr>
        <w:ind w:left="7457" w:hanging="180"/>
      </w:pPr>
    </w:lvl>
  </w:abstractNum>
  <w:abstractNum w:abstractNumId="4">
    <w:nsid w:val="7A376D7B"/>
    <w:multiLevelType w:val="hybridMultilevel"/>
    <w:tmpl w:val="BB3A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07D3"/>
    <w:rsid w:val="001807D3"/>
    <w:rsid w:val="001A72BC"/>
    <w:rsid w:val="00453072"/>
    <w:rsid w:val="00571426"/>
    <w:rsid w:val="005A45D3"/>
    <w:rsid w:val="00803581"/>
    <w:rsid w:val="008E0817"/>
    <w:rsid w:val="009F2D9A"/>
    <w:rsid w:val="009F5043"/>
    <w:rsid w:val="00A5267E"/>
    <w:rsid w:val="00B320E4"/>
    <w:rsid w:val="00BE7F0C"/>
    <w:rsid w:val="00D11E9B"/>
    <w:rsid w:val="00D84D3A"/>
    <w:rsid w:val="00DE5F6B"/>
    <w:rsid w:val="00F56FF3"/>
    <w:rsid w:val="00FB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3" w:lineRule="exact"/>
      <w:ind w:left="22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A4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4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c.ca.gov/meetings/Committees/Road_Charge/Road_Charge_September_16_2016/TAB_10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tc.ca.gov/meetings/Committees/Road_Charge/Road_Charge_September_16_2016/TAB_10.pdf" TargetMode="External"/><Relationship Id="rId12" Type="http://schemas.openxmlformats.org/officeDocument/2006/relationships/image" Target="cid:image004.jpg@01D1998E.41C4B0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c@dot.ca.gov;AnneJohnson@dot.ca.gov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catc.ca.gov/meetings/Committees/Road_Charge/Road_Charge_September_16_2016/TAB_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tc.ca.gov/meetings/Committees/Road_Charge/Road_Charge_September_16_2016/TAB_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Zablotny-Hurst</dc:creator>
  <cp:lastModifiedBy>Michael</cp:lastModifiedBy>
  <cp:revision>8</cp:revision>
  <dcterms:created xsi:type="dcterms:W3CDTF">2016-09-05T22:38:00Z</dcterms:created>
  <dcterms:modified xsi:type="dcterms:W3CDTF">2016-09-14T17:36:00Z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2016-09-05T00:00:00Z</vt:filetime>
  </property>
</Properties>
</file>