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8AD" w:rsidRDefault="002858AD" w:rsidP="002858AD">
      <w:pPr>
        <w:spacing w:line="200" w:lineRule="exact"/>
        <w:jc w:val="right"/>
        <w:rPr>
          <w:rFonts w:ascii="Cambria" w:hAnsi="Cambria"/>
          <w:sz w:val="24"/>
          <w:szCs w:val="24"/>
        </w:rPr>
      </w:pPr>
      <w:r>
        <w:rPr>
          <w:rFonts w:ascii="Cambria" w:hAnsi="Cambria"/>
          <w:sz w:val="24"/>
          <w:szCs w:val="24"/>
        </w:rPr>
        <w:t>October 4, 2015</w:t>
      </w:r>
    </w:p>
    <w:p w:rsidR="002858AD" w:rsidRDefault="002858AD" w:rsidP="002858AD">
      <w:pPr>
        <w:spacing w:line="200" w:lineRule="exact"/>
        <w:rPr>
          <w:rFonts w:ascii="Cambria" w:hAnsi="Cambria"/>
          <w:sz w:val="24"/>
          <w:szCs w:val="24"/>
        </w:rPr>
      </w:pPr>
      <w:r>
        <w:rPr>
          <w:rFonts w:ascii="Cambria" w:hAnsi="Cambria"/>
          <w:sz w:val="24"/>
          <w:szCs w:val="24"/>
        </w:rPr>
        <w:t>Comments submitted by:</w:t>
      </w:r>
    </w:p>
    <w:p w:rsidR="002858AD" w:rsidRDefault="002858AD" w:rsidP="002858AD">
      <w:pPr>
        <w:spacing w:line="200" w:lineRule="exact"/>
        <w:rPr>
          <w:rFonts w:ascii="Cambria" w:hAnsi="Cambria"/>
          <w:sz w:val="24"/>
          <w:szCs w:val="24"/>
        </w:rPr>
      </w:pPr>
      <w:r>
        <w:rPr>
          <w:rFonts w:ascii="Cambria" w:hAnsi="Cambria"/>
          <w:sz w:val="24"/>
          <w:szCs w:val="24"/>
        </w:rPr>
        <w:t>Steve Brink</w:t>
      </w:r>
    </w:p>
    <w:p w:rsidR="002858AD" w:rsidRDefault="002858AD" w:rsidP="002858AD">
      <w:pPr>
        <w:spacing w:line="200" w:lineRule="exact"/>
        <w:rPr>
          <w:rFonts w:ascii="Cambria" w:hAnsi="Cambria"/>
          <w:sz w:val="24"/>
          <w:szCs w:val="24"/>
        </w:rPr>
      </w:pPr>
      <w:r>
        <w:rPr>
          <w:rFonts w:ascii="Cambria" w:hAnsi="Cambria"/>
          <w:sz w:val="24"/>
          <w:szCs w:val="24"/>
        </w:rPr>
        <w:t>Vice President – Public Resources</w:t>
      </w:r>
    </w:p>
    <w:p w:rsidR="002858AD" w:rsidRDefault="002858AD" w:rsidP="002858AD">
      <w:pPr>
        <w:spacing w:line="200" w:lineRule="exact"/>
        <w:rPr>
          <w:rFonts w:ascii="Cambria" w:hAnsi="Cambria"/>
          <w:sz w:val="24"/>
          <w:szCs w:val="24"/>
        </w:rPr>
      </w:pPr>
      <w:r>
        <w:rPr>
          <w:rFonts w:ascii="Cambria" w:hAnsi="Cambria"/>
          <w:sz w:val="24"/>
          <w:szCs w:val="24"/>
        </w:rPr>
        <w:t>California Forestry Association</w:t>
      </w:r>
    </w:p>
    <w:p w:rsidR="002858AD" w:rsidRDefault="002858AD" w:rsidP="002858AD">
      <w:pPr>
        <w:spacing w:line="200" w:lineRule="exact"/>
        <w:rPr>
          <w:rFonts w:ascii="Cambria" w:hAnsi="Cambria"/>
          <w:sz w:val="24"/>
          <w:szCs w:val="24"/>
        </w:rPr>
      </w:pPr>
      <w:r>
        <w:rPr>
          <w:rFonts w:ascii="Cambria" w:hAnsi="Cambria"/>
          <w:sz w:val="24"/>
          <w:szCs w:val="24"/>
        </w:rPr>
        <w:t>RE: Draft Short-Lived Climate Pollutant Reduction Strategy</w:t>
      </w:r>
    </w:p>
    <w:p w:rsidR="002858AD" w:rsidRDefault="002858AD" w:rsidP="002858AD">
      <w:pPr>
        <w:spacing w:line="240" w:lineRule="auto"/>
        <w:rPr>
          <w:rFonts w:ascii="Cambria" w:hAnsi="Cambria"/>
          <w:sz w:val="24"/>
          <w:szCs w:val="24"/>
        </w:rPr>
      </w:pPr>
    </w:p>
    <w:p w:rsidR="002858AD" w:rsidRDefault="002858AD" w:rsidP="002858AD">
      <w:pPr>
        <w:spacing w:line="240" w:lineRule="auto"/>
        <w:rPr>
          <w:rFonts w:ascii="Cambria" w:hAnsi="Cambria"/>
          <w:sz w:val="24"/>
          <w:szCs w:val="24"/>
        </w:rPr>
      </w:pPr>
      <w:r>
        <w:rPr>
          <w:rFonts w:ascii="Cambria" w:hAnsi="Cambria"/>
          <w:sz w:val="24"/>
          <w:szCs w:val="24"/>
        </w:rPr>
        <w:t>My comments are focused on forest-related black carbon and methane reductions; specifically pp. 35-42 of the Draft Strategy.</w:t>
      </w:r>
    </w:p>
    <w:p w:rsidR="002858AD" w:rsidRDefault="002858AD" w:rsidP="002858AD">
      <w:pPr>
        <w:spacing w:line="240" w:lineRule="auto"/>
        <w:rPr>
          <w:rFonts w:ascii="Cambria" w:hAnsi="Cambria"/>
          <w:sz w:val="24"/>
          <w:szCs w:val="24"/>
        </w:rPr>
      </w:pPr>
      <w:r>
        <w:rPr>
          <w:rFonts w:ascii="Cambria" w:hAnsi="Cambria"/>
          <w:sz w:val="24"/>
          <w:szCs w:val="24"/>
        </w:rPr>
        <w:t>There are several published studies that show the opportunities for black carbon and CO2e reductions (including methane) through:</w:t>
      </w:r>
    </w:p>
    <w:p w:rsidR="002858AD" w:rsidRPr="002858AD" w:rsidRDefault="002858AD" w:rsidP="002858AD">
      <w:pPr>
        <w:pStyle w:val="ListParagraph"/>
        <w:numPr>
          <w:ilvl w:val="0"/>
          <w:numId w:val="31"/>
        </w:numPr>
        <w:spacing w:line="240" w:lineRule="auto"/>
        <w:rPr>
          <w:rFonts w:ascii="Cambria" w:hAnsi="Cambria"/>
          <w:sz w:val="24"/>
          <w:szCs w:val="24"/>
        </w:rPr>
      </w:pPr>
      <w:r w:rsidRPr="002858AD">
        <w:rPr>
          <w:rFonts w:ascii="Cambria" w:hAnsi="Cambria"/>
          <w:sz w:val="24"/>
          <w:szCs w:val="24"/>
        </w:rPr>
        <w:t>aggressive active forest management on California’s  grossly overly dense national forests, and</w:t>
      </w:r>
    </w:p>
    <w:p w:rsidR="002858AD" w:rsidRPr="004A3DF0" w:rsidRDefault="002858AD" w:rsidP="002858AD">
      <w:pPr>
        <w:pStyle w:val="ListParagraph"/>
        <w:numPr>
          <w:ilvl w:val="0"/>
          <w:numId w:val="31"/>
        </w:numPr>
        <w:spacing w:line="240" w:lineRule="auto"/>
        <w:rPr>
          <w:rFonts w:ascii="Cambria" w:hAnsi="Cambria"/>
          <w:sz w:val="24"/>
          <w:szCs w:val="24"/>
        </w:rPr>
      </w:pPr>
      <w:r>
        <w:rPr>
          <w:rFonts w:ascii="Cambria" w:hAnsi="Cambria"/>
          <w:sz w:val="24"/>
          <w:szCs w:val="24"/>
        </w:rPr>
        <w:t xml:space="preserve">recognition of the monetary environmental benefit of consuming wood waste in a biomass powerplant boiler rather than disposal by open pile burning, allowing the </w:t>
      </w:r>
      <w:r w:rsidRPr="004A3DF0">
        <w:rPr>
          <w:rFonts w:ascii="Cambria" w:hAnsi="Cambria"/>
          <w:sz w:val="24"/>
          <w:szCs w:val="24"/>
        </w:rPr>
        <w:t>wood waste to simply decompose, or landfilling.</w:t>
      </w:r>
    </w:p>
    <w:p w:rsidR="00955125" w:rsidRPr="004A3DF0" w:rsidRDefault="002858AD" w:rsidP="00717883">
      <w:pPr>
        <w:autoSpaceDE w:val="0"/>
        <w:autoSpaceDN w:val="0"/>
        <w:adjustRightInd w:val="0"/>
        <w:spacing w:after="0" w:line="240" w:lineRule="auto"/>
        <w:rPr>
          <w:rFonts w:ascii="Cambria" w:hAnsi="Cambria"/>
          <w:sz w:val="24"/>
          <w:szCs w:val="24"/>
        </w:rPr>
      </w:pPr>
      <w:r w:rsidRPr="004A3DF0">
        <w:rPr>
          <w:rFonts w:ascii="Cambria" w:hAnsi="Cambria"/>
          <w:sz w:val="24"/>
          <w:szCs w:val="24"/>
        </w:rPr>
        <w:t>In 2010, Mark Nechodom published a study of a life cycle analysis of the reductions that could be achieved by active mechanical thinning and removal of biomass to a biomass powerplant on a landscape in northern California (</w:t>
      </w:r>
      <w:r w:rsidRPr="004A3DF0">
        <w:rPr>
          <w:rFonts w:ascii="Cambria" w:hAnsi="Cambria" w:cs="AdvP40319B"/>
          <w:sz w:val="24"/>
          <w:szCs w:val="24"/>
        </w:rPr>
        <w:t>2010, January.  Mark Nechodom.  California Energy Commission Study (CEC-500-2009-080); “Biomass to Energy: Forest Management for Wildfire Reduction, Energy Production, and Other Benefits”.)</w:t>
      </w:r>
      <w:r w:rsidR="004A3DF0" w:rsidRPr="004A3DF0">
        <w:rPr>
          <w:rFonts w:ascii="Cambria" w:hAnsi="Cambria" w:cs="AdvP40319B"/>
          <w:sz w:val="24"/>
          <w:szCs w:val="24"/>
        </w:rPr>
        <w:t xml:space="preserve">  The study’s model used a </w:t>
      </w:r>
      <w:r w:rsidR="00955125" w:rsidRPr="004A3DF0">
        <w:rPr>
          <w:rFonts w:ascii="Cambria" w:hAnsi="Cambria" w:cs="AdvP40319B"/>
          <w:sz w:val="24"/>
          <w:szCs w:val="24"/>
        </w:rPr>
        <w:t xml:space="preserve">2.7 million acre </w:t>
      </w:r>
      <w:r w:rsidR="00955125" w:rsidRPr="004A3DF0">
        <w:rPr>
          <w:rFonts w:ascii="Cambria" w:hAnsi="Cambria"/>
          <w:sz w:val="24"/>
          <w:szCs w:val="24"/>
        </w:rPr>
        <w:t>landscape spanning the crest of the Sierra Nevada range and encomp</w:t>
      </w:r>
      <w:r w:rsidR="004A3DF0" w:rsidRPr="004A3DF0">
        <w:rPr>
          <w:rFonts w:ascii="Cambria" w:hAnsi="Cambria"/>
          <w:sz w:val="24"/>
          <w:szCs w:val="24"/>
        </w:rPr>
        <w:t>assing the Feather River basin.</w:t>
      </w:r>
      <w:r w:rsidR="00955125" w:rsidRPr="004A3DF0">
        <w:rPr>
          <w:rFonts w:ascii="Cambria" w:hAnsi="Cambria"/>
          <w:sz w:val="24"/>
          <w:szCs w:val="24"/>
        </w:rPr>
        <w:t xml:space="preserve"> </w:t>
      </w:r>
      <w:r w:rsidR="004A3DF0" w:rsidRPr="004A3DF0">
        <w:rPr>
          <w:rFonts w:ascii="Cambria" w:hAnsi="Cambria"/>
          <w:sz w:val="24"/>
          <w:szCs w:val="24"/>
        </w:rPr>
        <w:t>It modeled vegetation treatments on 1.97 million of the acres over a 40 year time horizon.</w:t>
      </w:r>
    </w:p>
    <w:p w:rsidR="00955125" w:rsidRDefault="00955125" w:rsidP="00717883">
      <w:pPr>
        <w:autoSpaceDE w:val="0"/>
        <w:autoSpaceDN w:val="0"/>
        <w:adjustRightInd w:val="0"/>
        <w:spacing w:after="0" w:line="240" w:lineRule="auto"/>
      </w:pPr>
    </w:p>
    <w:p w:rsidR="002858AD" w:rsidRDefault="00955125" w:rsidP="00717883">
      <w:p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The Nechodom</w:t>
      </w:r>
      <w:r w:rsidR="002858AD">
        <w:rPr>
          <w:rFonts w:ascii="Cambria" w:hAnsi="Cambria" w:cs="AdvP40319B"/>
          <w:sz w:val="24"/>
          <w:szCs w:val="24"/>
        </w:rPr>
        <w:t xml:space="preserve"> study predicts:</w:t>
      </w:r>
    </w:p>
    <w:p w:rsidR="002858AD" w:rsidRDefault="002858AD" w:rsidP="002858AD">
      <w:pPr>
        <w:autoSpaceDE w:val="0"/>
        <w:autoSpaceDN w:val="0"/>
        <w:adjustRightInd w:val="0"/>
        <w:spacing w:after="0" w:line="240" w:lineRule="auto"/>
        <w:ind w:left="360"/>
        <w:rPr>
          <w:rFonts w:ascii="Cambria" w:hAnsi="Cambria" w:cs="AdvP40319B"/>
          <w:sz w:val="24"/>
          <w:szCs w:val="24"/>
        </w:rPr>
      </w:pPr>
    </w:p>
    <w:p w:rsidR="002858AD" w:rsidRPr="008167BC" w:rsidRDefault="002858AD" w:rsidP="00717883">
      <w:pPr>
        <w:pStyle w:val="ListParagraph"/>
        <w:numPr>
          <w:ilvl w:val="0"/>
          <w:numId w:val="27"/>
        </w:numPr>
        <w:autoSpaceDE w:val="0"/>
        <w:autoSpaceDN w:val="0"/>
        <w:adjustRightInd w:val="0"/>
        <w:spacing w:after="0" w:line="240" w:lineRule="auto"/>
        <w:ind w:left="720"/>
        <w:rPr>
          <w:rFonts w:ascii="Cambria" w:hAnsi="Cambria"/>
          <w:sz w:val="24"/>
          <w:szCs w:val="24"/>
        </w:rPr>
      </w:pPr>
      <w:r>
        <w:rPr>
          <w:rFonts w:ascii="Cambria" w:hAnsi="Cambria"/>
          <w:sz w:val="24"/>
          <w:szCs w:val="24"/>
        </w:rPr>
        <w:t xml:space="preserve">A </w:t>
      </w:r>
      <w:r w:rsidRPr="008167BC">
        <w:rPr>
          <w:rFonts w:ascii="Cambria" w:hAnsi="Cambria"/>
          <w:sz w:val="24"/>
          <w:szCs w:val="24"/>
        </w:rPr>
        <w:t>22% reduction in burned acres from wildfires and a drop in burn severity;</w:t>
      </w:r>
      <w:r w:rsidR="00316B87">
        <w:rPr>
          <w:rFonts w:ascii="Cambria" w:hAnsi="Cambria"/>
          <w:sz w:val="24"/>
          <w:szCs w:val="24"/>
        </w:rPr>
        <w:t xml:space="preserve"> and</w:t>
      </w:r>
    </w:p>
    <w:p w:rsidR="002858AD" w:rsidRPr="008167BC" w:rsidRDefault="002858AD" w:rsidP="00717883">
      <w:pPr>
        <w:pStyle w:val="ListParagraph"/>
        <w:autoSpaceDE w:val="0"/>
        <w:autoSpaceDN w:val="0"/>
        <w:adjustRightInd w:val="0"/>
        <w:spacing w:after="0" w:line="240" w:lineRule="auto"/>
        <w:rPr>
          <w:rFonts w:ascii="Cambria" w:hAnsi="Cambria"/>
          <w:sz w:val="24"/>
          <w:szCs w:val="24"/>
        </w:rPr>
      </w:pPr>
    </w:p>
    <w:p w:rsidR="002858AD" w:rsidRDefault="002858AD" w:rsidP="00316B87">
      <w:pPr>
        <w:pStyle w:val="ListParagraph"/>
        <w:numPr>
          <w:ilvl w:val="0"/>
          <w:numId w:val="27"/>
        </w:numPr>
        <w:autoSpaceDE w:val="0"/>
        <w:autoSpaceDN w:val="0"/>
        <w:adjustRightInd w:val="0"/>
        <w:spacing w:after="0" w:line="240" w:lineRule="auto"/>
        <w:ind w:left="720"/>
        <w:rPr>
          <w:rFonts w:ascii="Cambria" w:hAnsi="Cambria"/>
          <w:sz w:val="24"/>
          <w:szCs w:val="24"/>
        </w:rPr>
      </w:pPr>
      <w:r>
        <w:rPr>
          <w:rFonts w:ascii="Cambria" w:hAnsi="Cambria"/>
          <w:sz w:val="24"/>
          <w:szCs w:val="24"/>
        </w:rPr>
        <w:t>A</w:t>
      </w:r>
      <w:r w:rsidRPr="008167BC">
        <w:rPr>
          <w:rFonts w:ascii="Cambria" w:hAnsi="Cambria"/>
          <w:sz w:val="24"/>
          <w:szCs w:val="24"/>
        </w:rPr>
        <w:t xml:space="preserve"> 65% reduction (11 million tons CO2equivalent) in net CO2 e</w:t>
      </w:r>
      <w:r w:rsidR="005D3C3A">
        <w:rPr>
          <w:rFonts w:ascii="Cambria" w:hAnsi="Cambria"/>
          <w:sz w:val="24"/>
          <w:szCs w:val="24"/>
        </w:rPr>
        <w:t>missions and a 17,265 ton</w:t>
      </w:r>
      <w:r w:rsidRPr="008167BC">
        <w:rPr>
          <w:rFonts w:ascii="Cambria" w:hAnsi="Cambria"/>
          <w:sz w:val="24"/>
          <w:szCs w:val="24"/>
        </w:rPr>
        <w:t xml:space="preserve"> reduction in black carbon, including emissions associated with utilization of forest residues </w:t>
      </w:r>
      <w:r>
        <w:rPr>
          <w:rFonts w:ascii="Cambria" w:hAnsi="Cambria"/>
          <w:sz w:val="24"/>
          <w:szCs w:val="24"/>
        </w:rPr>
        <w:t>for biomass heat and power</w:t>
      </w:r>
      <w:r w:rsidR="004A3DF0">
        <w:rPr>
          <w:rFonts w:ascii="Cambria" w:hAnsi="Cambria"/>
          <w:sz w:val="24"/>
          <w:szCs w:val="24"/>
        </w:rPr>
        <w:t xml:space="preserve"> on the</w:t>
      </w:r>
      <w:r w:rsidR="005D3C3A">
        <w:rPr>
          <w:rFonts w:ascii="Cambria" w:hAnsi="Cambria"/>
          <w:sz w:val="24"/>
          <w:szCs w:val="24"/>
        </w:rPr>
        <w:t xml:space="preserve"> 2.7 million acre landscape where 1.97 million acres were modeled for treatment in a 40 year time horizon</w:t>
      </w:r>
      <w:r>
        <w:rPr>
          <w:rFonts w:ascii="Cambria" w:hAnsi="Cambria"/>
          <w:sz w:val="24"/>
          <w:szCs w:val="24"/>
        </w:rPr>
        <w:t>;</w:t>
      </w:r>
    </w:p>
    <w:p w:rsidR="002858AD" w:rsidRDefault="002858AD" w:rsidP="00316B87">
      <w:pPr>
        <w:autoSpaceDE w:val="0"/>
        <w:autoSpaceDN w:val="0"/>
        <w:adjustRightInd w:val="0"/>
        <w:spacing w:after="0" w:line="240" w:lineRule="auto"/>
        <w:rPr>
          <w:rFonts w:ascii="Cambria" w:hAnsi="Cambria" w:cs="AdvP40319B"/>
          <w:sz w:val="24"/>
          <w:szCs w:val="24"/>
        </w:rPr>
      </w:pPr>
    </w:p>
    <w:p w:rsidR="00DC1B1B" w:rsidRDefault="002858AD" w:rsidP="00717883">
      <w:p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There have been five studies regarding the criteria pollutant reduction</w:t>
      </w:r>
      <w:r w:rsidR="00717883">
        <w:rPr>
          <w:rFonts w:ascii="Cambria" w:hAnsi="Cambria" w:cs="AdvP40319B"/>
          <w:sz w:val="24"/>
          <w:szCs w:val="24"/>
        </w:rPr>
        <w:t xml:space="preserve"> benefits</w:t>
      </w:r>
      <w:r>
        <w:rPr>
          <w:rFonts w:ascii="Cambria" w:hAnsi="Cambria" w:cs="AdvP40319B"/>
          <w:sz w:val="24"/>
          <w:szCs w:val="24"/>
        </w:rPr>
        <w:t xml:space="preserve"> of consuming wood residue in a biomass powerplant boiler rather than open field burning.  </w:t>
      </w:r>
    </w:p>
    <w:p w:rsidR="00DC1B1B" w:rsidRDefault="00DC1B1B" w:rsidP="00717883">
      <w:pPr>
        <w:autoSpaceDE w:val="0"/>
        <w:autoSpaceDN w:val="0"/>
        <w:adjustRightInd w:val="0"/>
        <w:spacing w:after="0" w:line="240" w:lineRule="auto"/>
        <w:rPr>
          <w:rFonts w:ascii="Cambria" w:hAnsi="Cambria" w:cs="AdvP40319B"/>
          <w:sz w:val="24"/>
          <w:szCs w:val="24"/>
        </w:rPr>
      </w:pPr>
    </w:p>
    <w:p w:rsidR="002858AD" w:rsidRDefault="002858AD" w:rsidP="00717883">
      <w:p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Those studies are:</w:t>
      </w:r>
    </w:p>
    <w:p w:rsidR="002858AD" w:rsidRDefault="002858AD" w:rsidP="002858AD">
      <w:pPr>
        <w:autoSpaceDE w:val="0"/>
        <w:autoSpaceDN w:val="0"/>
        <w:adjustRightInd w:val="0"/>
        <w:spacing w:after="0" w:line="240" w:lineRule="auto"/>
        <w:ind w:left="360"/>
        <w:rPr>
          <w:rFonts w:ascii="Cambria" w:hAnsi="Cambria" w:cs="AdvP40319B"/>
          <w:sz w:val="24"/>
          <w:szCs w:val="24"/>
        </w:rPr>
      </w:pPr>
    </w:p>
    <w:p w:rsidR="00717883" w:rsidRPr="00DC1B1B" w:rsidRDefault="00717883" w:rsidP="00717883">
      <w:pPr>
        <w:pStyle w:val="ListParagraph"/>
        <w:numPr>
          <w:ilvl w:val="0"/>
          <w:numId w:val="1"/>
        </w:numPr>
        <w:autoSpaceDE w:val="0"/>
        <w:autoSpaceDN w:val="0"/>
        <w:adjustRightInd w:val="0"/>
        <w:spacing w:after="0" w:line="240" w:lineRule="auto"/>
        <w:rPr>
          <w:rFonts w:ascii="Cambria" w:hAnsi="Cambria" w:cs="ArialMT"/>
          <w:sz w:val="24"/>
          <w:szCs w:val="24"/>
        </w:rPr>
      </w:pPr>
      <w:r>
        <w:rPr>
          <w:rFonts w:ascii="Cambria" w:hAnsi="Cambria" w:cs="Arial-BoldMT"/>
          <w:bCs/>
        </w:rPr>
        <w:t xml:space="preserve">1979, April.  E.F. Darley, University of California, Riverside. </w:t>
      </w:r>
      <w:r w:rsidRPr="00900552">
        <w:rPr>
          <w:rFonts w:ascii="Cambria" w:hAnsi="Cambria"/>
          <w:sz w:val="24"/>
          <w:szCs w:val="24"/>
        </w:rPr>
        <w:t>“Hydrocarbon Characterization of Agricultural Waste Burni</w:t>
      </w:r>
      <w:r>
        <w:rPr>
          <w:rFonts w:ascii="Cambria" w:hAnsi="Cambria"/>
        </w:rPr>
        <w:t>ng”, CAL/ARB Project A7-068-30.</w:t>
      </w:r>
    </w:p>
    <w:p w:rsidR="00DC1B1B" w:rsidRDefault="00DC1B1B" w:rsidP="00DC1B1B">
      <w:pPr>
        <w:pStyle w:val="ListParagraph"/>
        <w:autoSpaceDE w:val="0"/>
        <w:autoSpaceDN w:val="0"/>
        <w:adjustRightInd w:val="0"/>
        <w:spacing w:after="0" w:line="240" w:lineRule="auto"/>
        <w:rPr>
          <w:rFonts w:ascii="Cambria" w:hAnsi="Cambria" w:cs="ArialMT"/>
          <w:sz w:val="24"/>
          <w:szCs w:val="24"/>
        </w:rPr>
      </w:pPr>
    </w:p>
    <w:p w:rsidR="00717883" w:rsidRDefault="00717883" w:rsidP="00717883">
      <w:pPr>
        <w:pStyle w:val="ListParagraph"/>
        <w:numPr>
          <w:ilvl w:val="0"/>
          <w:numId w:val="1"/>
        </w:numPr>
        <w:autoSpaceDE w:val="0"/>
        <w:autoSpaceDN w:val="0"/>
        <w:adjustRightInd w:val="0"/>
        <w:spacing w:after="0" w:line="240" w:lineRule="auto"/>
        <w:rPr>
          <w:rFonts w:ascii="Cambria" w:hAnsi="Cambria" w:cs="ArialMT"/>
          <w:sz w:val="24"/>
          <w:szCs w:val="24"/>
        </w:rPr>
      </w:pPr>
      <w:r w:rsidRPr="00DB432A">
        <w:rPr>
          <w:rFonts w:ascii="Cambria" w:hAnsi="Cambria" w:cs="MyriadPro-Regular"/>
          <w:sz w:val="24"/>
          <w:szCs w:val="24"/>
        </w:rPr>
        <w:lastRenderedPageBreak/>
        <w:t>1999. Dr. Gregg Morris. “</w:t>
      </w:r>
      <w:r w:rsidRPr="00DB432A">
        <w:rPr>
          <w:rFonts w:ascii="Cambria" w:hAnsi="Cambria" w:cs="Arial-BoldMT"/>
          <w:bCs/>
          <w:sz w:val="24"/>
          <w:szCs w:val="24"/>
        </w:rPr>
        <w:t xml:space="preserve">The Value of the Benefits of U.S. Biomass Power”.  </w:t>
      </w:r>
      <w:r w:rsidRPr="00DB432A">
        <w:rPr>
          <w:rFonts w:ascii="Cambria" w:hAnsi="Cambria" w:cs="ArialMT"/>
          <w:sz w:val="24"/>
          <w:szCs w:val="24"/>
        </w:rPr>
        <w:t>National Renewable Energy Lab/SR-570-27541.</w:t>
      </w:r>
    </w:p>
    <w:p w:rsidR="00717883" w:rsidRDefault="00717883" w:rsidP="00717883">
      <w:pPr>
        <w:pStyle w:val="ListParagraph"/>
        <w:autoSpaceDE w:val="0"/>
        <w:autoSpaceDN w:val="0"/>
        <w:adjustRightInd w:val="0"/>
        <w:spacing w:after="0" w:line="240" w:lineRule="auto"/>
        <w:rPr>
          <w:rFonts w:ascii="Cambria" w:hAnsi="Cambria" w:cs="ArialMT"/>
          <w:sz w:val="24"/>
          <w:szCs w:val="24"/>
        </w:rPr>
      </w:pPr>
    </w:p>
    <w:p w:rsidR="00717883" w:rsidRDefault="00717883" w:rsidP="00717883">
      <w:pPr>
        <w:pStyle w:val="ListParagraph"/>
        <w:numPr>
          <w:ilvl w:val="0"/>
          <w:numId w:val="1"/>
        </w:numPr>
        <w:autoSpaceDE w:val="0"/>
        <w:autoSpaceDN w:val="0"/>
        <w:adjustRightInd w:val="0"/>
        <w:spacing w:after="0" w:line="240" w:lineRule="auto"/>
        <w:rPr>
          <w:rFonts w:ascii="Cambria" w:hAnsi="Cambria" w:cs="MyriadPro-Regular"/>
          <w:sz w:val="24"/>
          <w:szCs w:val="24"/>
        </w:rPr>
      </w:pPr>
      <w:r>
        <w:rPr>
          <w:rFonts w:ascii="Cambria" w:hAnsi="Cambria" w:cs="MyriadPro-Regular"/>
          <w:sz w:val="24"/>
          <w:szCs w:val="24"/>
        </w:rPr>
        <w:t>2006, January.  Western Governors Association. “Biomass Taskforce Report”.</w:t>
      </w:r>
    </w:p>
    <w:p w:rsidR="00717883" w:rsidRDefault="00717883" w:rsidP="00717883">
      <w:pPr>
        <w:pStyle w:val="ListParagraph"/>
        <w:autoSpaceDE w:val="0"/>
        <w:autoSpaceDN w:val="0"/>
        <w:adjustRightInd w:val="0"/>
        <w:spacing w:after="0" w:line="240" w:lineRule="auto"/>
        <w:rPr>
          <w:rFonts w:ascii="Cambria" w:hAnsi="Cambria" w:cs="ArialMT"/>
          <w:sz w:val="24"/>
          <w:szCs w:val="24"/>
        </w:rPr>
      </w:pPr>
    </w:p>
    <w:p w:rsidR="00717883" w:rsidRDefault="00717883" w:rsidP="00717883">
      <w:pPr>
        <w:pStyle w:val="Default"/>
        <w:numPr>
          <w:ilvl w:val="0"/>
          <w:numId w:val="1"/>
        </w:numPr>
        <w:rPr>
          <w:rFonts w:ascii="Cambria" w:hAnsi="Cambria" w:cs="Arial"/>
        </w:rPr>
      </w:pPr>
      <w:r>
        <w:rPr>
          <w:rFonts w:ascii="Cambria" w:hAnsi="Cambria" w:cs="Arial"/>
        </w:rPr>
        <w:t xml:space="preserve">2010. Springsteen etal. “Emission Reductions from Woody Biomass Waste for Energy as an Alternative to Open Burning.” Air and Waste Management Assoc. 61:63-68. </w:t>
      </w:r>
      <w:hyperlink r:id="rId8" w:history="1">
        <w:r w:rsidRPr="00115FCD">
          <w:rPr>
            <w:rStyle w:val="Hyperlink"/>
            <w:rFonts w:ascii="Cambria" w:hAnsi="Cambria" w:cs="Arial"/>
          </w:rPr>
          <w:t>www.placer.ca.gov/~/media/apc/documents/APCD%20Biomass/EmissionReductionsFromWoodyBiomassAWMA.pdf</w:t>
        </w:r>
      </w:hyperlink>
      <w:r>
        <w:rPr>
          <w:rFonts w:ascii="Cambria" w:hAnsi="Cambria" w:cs="Arial"/>
        </w:rPr>
        <w:t xml:space="preserve"> .</w:t>
      </w:r>
    </w:p>
    <w:p w:rsidR="00717883" w:rsidRDefault="00717883" w:rsidP="00717883">
      <w:pPr>
        <w:pStyle w:val="ListParagraph"/>
        <w:rPr>
          <w:rFonts w:ascii="Cambria" w:hAnsi="Cambria" w:cs="Arial"/>
        </w:rPr>
      </w:pPr>
    </w:p>
    <w:p w:rsidR="00717883" w:rsidRDefault="00717883" w:rsidP="00717883">
      <w:pPr>
        <w:pStyle w:val="Default"/>
        <w:numPr>
          <w:ilvl w:val="0"/>
          <w:numId w:val="1"/>
        </w:numPr>
        <w:rPr>
          <w:rFonts w:ascii="Cambria" w:hAnsi="Cambria" w:cs="Arial"/>
        </w:rPr>
      </w:pPr>
      <w:r w:rsidRPr="00717883">
        <w:rPr>
          <w:rFonts w:ascii="Cambria" w:hAnsi="Cambria" w:cs="Arial"/>
        </w:rPr>
        <w:t>2015, September.  Springsteen etal. “Forest biomass diversion in the Sierra Nevada: Energy, economics and emissions.” (Scheduled to be printed in California Agriculture September 2015 Edition.</w:t>
      </w:r>
      <w:r w:rsidR="00DC1B1B">
        <w:rPr>
          <w:rFonts w:ascii="Cambria" w:hAnsi="Cambria" w:cs="Arial"/>
        </w:rPr>
        <w:t>)</w:t>
      </w:r>
      <w:r w:rsidRPr="00717883">
        <w:rPr>
          <w:rFonts w:ascii="Cambria" w:hAnsi="Cambria" w:cs="Arial"/>
        </w:rPr>
        <w:t xml:space="preserve"> </w:t>
      </w:r>
    </w:p>
    <w:p w:rsidR="00717883" w:rsidRDefault="00717883" w:rsidP="00717883">
      <w:pPr>
        <w:autoSpaceDE w:val="0"/>
        <w:autoSpaceDN w:val="0"/>
        <w:adjustRightInd w:val="0"/>
        <w:spacing w:after="0" w:line="240" w:lineRule="auto"/>
        <w:rPr>
          <w:rFonts w:ascii="Cambria" w:hAnsi="Cambria" w:cs="ArialMT"/>
          <w:sz w:val="24"/>
          <w:szCs w:val="24"/>
        </w:rPr>
      </w:pPr>
    </w:p>
    <w:p w:rsidR="000F6AB9" w:rsidRDefault="00717883" w:rsidP="00717883">
      <w:pPr>
        <w:autoSpaceDE w:val="0"/>
        <w:autoSpaceDN w:val="0"/>
        <w:adjustRightInd w:val="0"/>
        <w:spacing w:after="0" w:line="240" w:lineRule="auto"/>
        <w:rPr>
          <w:rFonts w:ascii="Cambria" w:hAnsi="Cambria" w:cs="ArialMT"/>
          <w:sz w:val="24"/>
          <w:szCs w:val="24"/>
        </w:rPr>
      </w:pPr>
      <w:r>
        <w:rPr>
          <w:rFonts w:ascii="Cambria" w:hAnsi="Cambria" w:cs="ArialMT"/>
          <w:sz w:val="24"/>
          <w:szCs w:val="24"/>
        </w:rPr>
        <w:t xml:space="preserve">Springsteen etal. </w:t>
      </w:r>
      <w:r w:rsidR="00D86D0B">
        <w:rPr>
          <w:rFonts w:ascii="Cambria" w:hAnsi="Cambria" w:cs="ArialMT"/>
          <w:sz w:val="24"/>
          <w:szCs w:val="24"/>
        </w:rPr>
        <w:t>h</w:t>
      </w:r>
      <w:r>
        <w:rPr>
          <w:rFonts w:ascii="Cambria" w:hAnsi="Cambria" w:cs="ArialMT"/>
          <w:sz w:val="24"/>
          <w:szCs w:val="24"/>
        </w:rPr>
        <w:t>as done the most recent studies specifically addressing the reductions in criteria pollutants of consuming wood waste in a biomass powerplant boiler versus</w:t>
      </w:r>
      <w:r w:rsidR="00D86D0B">
        <w:rPr>
          <w:rFonts w:ascii="Cambria" w:hAnsi="Cambria" w:cs="ArialMT"/>
          <w:sz w:val="24"/>
          <w:szCs w:val="24"/>
        </w:rPr>
        <w:t xml:space="preserve"> open pile burning.  The results of the </w:t>
      </w:r>
      <w:r w:rsidR="00DC1B1B">
        <w:rPr>
          <w:rFonts w:ascii="Cambria" w:hAnsi="Cambria" w:cs="ArialMT"/>
          <w:sz w:val="24"/>
          <w:szCs w:val="24"/>
        </w:rPr>
        <w:t xml:space="preserve">2010 Springsteen </w:t>
      </w:r>
      <w:r w:rsidR="00D86D0B">
        <w:rPr>
          <w:rFonts w:ascii="Cambria" w:hAnsi="Cambria" w:cs="ArialMT"/>
          <w:sz w:val="24"/>
          <w:szCs w:val="24"/>
        </w:rPr>
        <w:t>study applied to</w:t>
      </w:r>
      <w:r>
        <w:rPr>
          <w:rFonts w:ascii="Cambria" w:hAnsi="Cambria" w:cs="ArialMT"/>
          <w:sz w:val="24"/>
          <w:szCs w:val="24"/>
        </w:rPr>
        <w:t xml:space="preserve"> the existing 21 California Biomass Powerplants (616 Megawatt (MW) operating capacity) </w:t>
      </w:r>
      <w:r w:rsidR="00D86D0B">
        <w:rPr>
          <w:rFonts w:ascii="Cambria" w:hAnsi="Cambria" w:cs="ArialMT"/>
          <w:sz w:val="24"/>
          <w:szCs w:val="24"/>
        </w:rPr>
        <w:t xml:space="preserve">show an annual benefit of: </w:t>
      </w:r>
    </w:p>
    <w:p w:rsidR="000F6AB9" w:rsidRDefault="000F6AB9" w:rsidP="00717883">
      <w:pPr>
        <w:autoSpaceDE w:val="0"/>
        <w:autoSpaceDN w:val="0"/>
        <w:adjustRightInd w:val="0"/>
        <w:spacing w:after="0" w:line="240" w:lineRule="auto"/>
        <w:rPr>
          <w:rFonts w:ascii="Cambria" w:hAnsi="Cambria" w:cs="ArialMT"/>
          <w:sz w:val="24"/>
          <w:szCs w:val="24"/>
        </w:rPr>
      </w:pPr>
    </w:p>
    <w:p w:rsidR="000F6AB9" w:rsidRDefault="00D86D0B" w:rsidP="000F6AB9">
      <w:pPr>
        <w:pStyle w:val="ListParagraph"/>
        <w:numPr>
          <w:ilvl w:val="0"/>
          <w:numId w:val="35"/>
        </w:numPr>
        <w:autoSpaceDE w:val="0"/>
        <w:autoSpaceDN w:val="0"/>
        <w:adjustRightInd w:val="0"/>
        <w:spacing w:after="0" w:line="240" w:lineRule="auto"/>
        <w:rPr>
          <w:rFonts w:ascii="Cambria" w:hAnsi="Cambria" w:cs="ArialMT"/>
          <w:sz w:val="24"/>
          <w:szCs w:val="24"/>
        </w:rPr>
      </w:pPr>
      <w:r w:rsidRPr="000F6AB9">
        <w:rPr>
          <w:rFonts w:ascii="Cambria" w:hAnsi="Cambria" w:cs="ArialMT"/>
          <w:sz w:val="24"/>
          <w:szCs w:val="24"/>
        </w:rPr>
        <w:t xml:space="preserve">a 17% reduction in criteria pollutants (1.8 million tons CO2e) and </w:t>
      </w:r>
    </w:p>
    <w:p w:rsidR="00717883" w:rsidRPr="000F6AB9" w:rsidRDefault="00D86D0B" w:rsidP="000F6AB9">
      <w:pPr>
        <w:pStyle w:val="ListParagraph"/>
        <w:numPr>
          <w:ilvl w:val="0"/>
          <w:numId w:val="35"/>
        </w:numPr>
        <w:autoSpaceDE w:val="0"/>
        <w:autoSpaceDN w:val="0"/>
        <w:adjustRightInd w:val="0"/>
        <w:spacing w:after="0" w:line="240" w:lineRule="auto"/>
        <w:rPr>
          <w:rFonts w:ascii="Cambria" w:hAnsi="Cambria" w:cs="ArialMT"/>
          <w:sz w:val="24"/>
          <w:szCs w:val="24"/>
        </w:rPr>
      </w:pPr>
      <w:r w:rsidRPr="000F6AB9">
        <w:rPr>
          <w:rFonts w:ascii="Cambria" w:hAnsi="Cambria" w:cs="ArialMT"/>
          <w:sz w:val="24"/>
          <w:szCs w:val="24"/>
        </w:rPr>
        <w:t>a 96% reduction in particulate matter (28,000 tons).</w:t>
      </w:r>
    </w:p>
    <w:p w:rsidR="00D86D0B" w:rsidRDefault="00D86D0B" w:rsidP="00717883">
      <w:pPr>
        <w:autoSpaceDE w:val="0"/>
        <w:autoSpaceDN w:val="0"/>
        <w:adjustRightInd w:val="0"/>
        <w:spacing w:after="0" w:line="240" w:lineRule="auto"/>
        <w:rPr>
          <w:rFonts w:ascii="Cambria" w:hAnsi="Cambria" w:cs="ArialMT"/>
          <w:sz w:val="24"/>
          <w:szCs w:val="24"/>
        </w:rPr>
      </w:pPr>
    </w:p>
    <w:p w:rsidR="00D86D0B" w:rsidRDefault="00D86D0B" w:rsidP="00717883">
      <w:pPr>
        <w:autoSpaceDE w:val="0"/>
        <w:autoSpaceDN w:val="0"/>
        <w:adjustRightInd w:val="0"/>
        <w:spacing w:after="0" w:line="240" w:lineRule="auto"/>
        <w:rPr>
          <w:rFonts w:ascii="Cambria" w:hAnsi="Cambria" w:cs="ArialMT"/>
          <w:sz w:val="24"/>
          <w:szCs w:val="24"/>
        </w:rPr>
      </w:pPr>
      <w:r>
        <w:rPr>
          <w:rFonts w:ascii="Cambria" w:hAnsi="Cambria" w:cs="ArialMT"/>
          <w:sz w:val="24"/>
          <w:szCs w:val="24"/>
        </w:rPr>
        <w:t>The August 22, 2012 California Bioenergy Action Plan (</w:t>
      </w:r>
      <w:hyperlink r:id="rId9" w:history="1">
        <w:r w:rsidRPr="00594C5A">
          <w:rPr>
            <w:rStyle w:val="Hyperlink"/>
            <w:rFonts w:ascii="Cambria" w:hAnsi="Cambria" w:cs="Arial"/>
          </w:rPr>
          <w:t>http://resources.ca.gov/docs/Final_Bioenergy_Action_Plan_Release_8-22-12.pdf</w:t>
        </w:r>
      </w:hyperlink>
      <w:r>
        <w:rPr>
          <w:rStyle w:val="Hyperlink"/>
          <w:rFonts w:ascii="Cambria" w:hAnsi="Cambria" w:cs="Arial"/>
        </w:rPr>
        <w:t xml:space="preserve">) </w:t>
      </w:r>
      <w:r>
        <w:rPr>
          <w:rFonts w:ascii="Cambria" w:hAnsi="Cambria" w:cs="ArialMT"/>
          <w:sz w:val="24"/>
          <w:szCs w:val="24"/>
        </w:rPr>
        <w:t>calls for doubling the biomass powerplant industry.  The Plan at p. 4 states:</w:t>
      </w:r>
    </w:p>
    <w:p w:rsidR="00D86D0B" w:rsidRDefault="00D86D0B" w:rsidP="00717883">
      <w:pPr>
        <w:autoSpaceDE w:val="0"/>
        <w:autoSpaceDN w:val="0"/>
        <w:adjustRightInd w:val="0"/>
        <w:spacing w:after="0" w:line="240" w:lineRule="auto"/>
        <w:rPr>
          <w:rFonts w:ascii="Cambria" w:hAnsi="Cambria" w:cs="ArialMT"/>
          <w:sz w:val="24"/>
          <w:szCs w:val="24"/>
        </w:rPr>
      </w:pPr>
    </w:p>
    <w:p w:rsidR="00D86D0B" w:rsidRDefault="00D86D0B" w:rsidP="00D86D0B">
      <w:pPr>
        <w:pStyle w:val="ListParagraph"/>
        <w:ind w:left="540"/>
        <w:rPr>
          <w:rFonts w:ascii="Cambria" w:hAnsi="Cambria"/>
          <w:sz w:val="24"/>
          <w:szCs w:val="24"/>
          <w:u w:val="single"/>
        </w:rPr>
      </w:pPr>
      <w:r>
        <w:rPr>
          <w:rFonts w:ascii="Cambria" w:hAnsi="Cambria"/>
          <w:sz w:val="24"/>
          <w:szCs w:val="24"/>
        </w:rPr>
        <w:t>“</w:t>
      </w:r>
      <w:r w:rsidRPr="00FF55C3">
        <w:rPr>
          <w:rFonts w:ascii="Cambria" w:hAnsi="Cambria"/>
          <w:sz w:val="24"/>
          <w:szCs w:val="24"/>
        </w:rPr>
        <w:t xml:space="preserve">California currently </w:t>
      </w:r>
      <w:r>
        <w:rPr>
          <w:rFonts w:ascii="Cambria" w:hAnsi="Cambria"/>
          <w:sz w:val="24"/>
          <w:szCs w:val="24"/>
        </w:rPr>
        <w:t>has 33 biomass plants that generate a combined</w:t>
      </w:r>
      <w:r w:rsidRPr="00FF55C3">
        <w:rPr>
          <w:rFonts w:ascii="Cambria" w:hAnsi="Cambria"/>
          <w:sz w:val="24"/>
          <w:szCs w:val="24"/>
        </w:rPr>
        <w:t xml:space="preserve"> 600 megawatts of electricity and 50 to 100 million gasoline gallon equivalents from organic waste each year. Bioenergy facilities employ about 5,000 people and contribute $575 million to the California economy. </w:t>
      </w:r>
      <w:r w:rsidRPr="00FF55C3">
        <w:rPr>
          <w:rFonts w:ascii="Cambria" w:hAnsi="Cambria"/>
          <w:sz w:val="24"/>
          <w:szCs w:val="24"/>
          <w:u w:val="single"/>
        </w:rPr>
        <w:t>By reducing the economic and regulatory barriers to bioenergy development in California, the Bioenergy Action Plan will help to nearly double these numbers</w:t>
      </w:r>
      <w:r>
        <w:rPr>
          <w:rFonts w:ascii="Cambria" w:hAnsi="Cambria"/>
          <w:sz w:val="24"/>
          <w:szCs w:val="24"/>
          <w:u w:val="single"/>
        </w:rPr>
        <w:t xml:space="preserve"> [emphasis added]</w:t>
      </w:r>
      <w:r w:rsidRPr="00FF55C3">
        <w:rPr>
          <w:rFonts w:ascii="Cambria" w:hAnsi="Cambria"/>
          <w:sz w:val="24"/>
          <w:szCs w:val="24"/>
          <w:u w:val="single"/>
        </w:rPr>
        <w:t>.</w:t>
      </w:r>
      <w:r>
        <w:rPr>
          <w:rFonts w:ascii="Cambria" w:hAnsi="Cambria"/>
          <w:sz w:val="24"/>
          <w:szCs w:val="24"/>
          <w:u w:val="single"/>
        </w:rPr>
        <w:t>”</w:t>
      </w:r>
    </w:p>
    <w:p w:rsidR="00D86D0B" w:rsidRDefault="00D86D0B" w:rsidP="00717883">
      <w:pPr>
        <w:autoSpaceDE w:val="0"/>
        <w:autoSpaceDN w:val="0"/>
        <w:adjustRightInd w:val="0"/>
        <w:spacing w:after="0" w:line="240" w:lineRule="auto"/>
        <w:rPr>
          <w:rFonts w:ascii="Cambria" w:hAnsi="Cambria" w:cs="ArialMT"/>
          <w:sz w:val="24"/>
          <w:szCs w:val="24"/>
        </w:rPr>
      </w:pPr>
      <w:r>
        <w:rPr>
          <w:rFonts w:ascii="Cambria" w:hAnsi="Cambria" w:cs="ArialMT"/>
          <w:sz w:val="24"/>
          <w:szCs w:val="24"/>
        </w:rPr>
        <w:t>If the biomass powerplant industry operating capacity were doubled, we could expect a</w:t>
      </w:r>
      <w:r w:rsidR="000F6AB9">
        <w:rPr>
          <w:rFonts w:ascii="Cambria" w:hAnsi="Cambria" w:cs="ArialMT"/>
          <w:sz w:val="24"/>
          <w:szCs w:val="24"/>
        </w:rPr>
        <w:t>n annual</w:t>
      </w:r>
      <w:r>
        <w:rPr>
          <w:rFonts w:ascii="Cambria" w:hAnsi="Cambria" w:cs="ArialMT"/>
          <w:sz w:val="24"/>
          <w:szCs w:val="24"/>
        </w:rPr>
        <w:t xml:space="preserve"> net reduction of 3.6 million tons of CO2e and a 56,000 ton reduction in particulate matter compared to open field pile burning.</w:t>
      </w:r>
    </w:p>
    <w:p w:rsidR="00D86D0B" w:rsidRDefault="00D86D0B" w:rsidP="00717883">
      <w:pPr>
        <w:autoSpaceDE w:val="0"/>
        <w:autoSpaceDN w:val="0"/>
        <w:adjustRightInd w:val="0"/>
        <w:spacing w:after="0" w:line="240" w:lineRule="auto"/>
        <w:rPr>
          <w:rFonts w:ascii="Cambria" w:hAnsi="Cambria" w:cs="ArialMT"/>
          <w:sz w:val="24"/>
          <w:szCs w:val="24"/>
        </w:rPr>
      </w:pPr>
    </w:p>
    <w:p w:rsidR="00D86D0B" w:rsidRDefault="00D86D0B" w:rsidP="00717883">
      <w:pPr>
        <w:autoSpaceDE w:val="0"/>
        <w:autoSpaceDN w:val="0"/>
        <w:adjustRightInd w:val="0"/>
        <w:spacing w:after="0" w:line="240" w:lineRule="auto"/>
        <w:rPr>
          <w:rFonts w:ascii="Cambria" w:hAnsi="Cambria" w:cs="ArialMT"/>
          <w:sz w:val="24"/>
          <w:szCs w:val="24"/>
        </w:rPr>
      </w:pPr>
      <w:r>
        <w:rPr>
          <w:rFonts w:ascii="Cambria" w:hAnsi="Cambria" w:cs="ArialMT"/>
          <w:sz w:val="24"/>
          <w:szCs w:val="24"/>
        </w:rPr>
        <w:t>The details and calculations are in the attached paper.  It shows that the primary reduction in CO2e from consuming wood residue in a biomass powerplant boiler versus open pile burning is the reduction in methane, which is 25 times more potent as a GHG than CO2.</w:t>
      </w:r>
    </w:p>
    <w:p w:rsidR="00D86D0B" w:rsidRDefault="00D86D0B" w:rsidP="00717883">
      <w:pPr>
        <w:autoSpaceDE w:val="0"/>
        <w:autoSpaceDN w:val="0"/>
        <w:adjustRightInd w:val="0"/>
        <w:spacing w:after="0" w:line="240" w:lineRule="auto"/>
        <w:rPr>
          <w:rFonts w:ascii="Cambria" w:hAnsi="Cambria" w:cs="ArialMT"/>
          <w:sz w:val="24"/>
          <w:szCs w:val="24"/>
        </w:rPr>
      </w:pPr>
    </w:p>
    <w:p w:rsidR="00D86D0B" w:rsidRDefault="00D86D0B" w:rsidP="00717883">
      <w:pPr>
        <w:autoSpaceDE w:val="0"/>
        <w:autoSpaceDN w:val="0"/>
        <w:adjustRightInd w:val="0"/>
        <w:spacing w:after="0" w:line="240" w:lineRule="auto"/>
        <w:rPr>
          <w:rFonts w:ascii="Cambria" w:hAnsi="Cambria" w:cs="ArialMT"/>
          <w:sz w:val="24"/>
          <w:szCs w:val="24"/>
        </w:rPr>
      </w:pPr>
    </w:p>
    <w:p w:rsidR="00D86D0B" w:rsidRPr="00717883" w:rsidRDefault="00D86D0B" w:rsidP="00717883">
      <w:pPr>
        <w:autoSpaceDE w:val="0"/>
        <w:autoSpaceDN w:val="0"/>
        <w:adjustRightInd w:val="0"/>
        <w:spacing w:after="0" w:line="240" w:lineRule="auto"/>
        <w:rPr>
          <w:rFonts w:ascii="Cambria" w:hAnsi="Cambria" w:cs="ArialMT"/>
          <w:sz w:val="24"/>
          <w:szCs w:val="24"/>
        </w:rPr>
      </w:pPr>
    </w:p>
    <w:p w:rsidR="002858AD" w:rsidRDefault="002858AD" w:rsidP="002858AD">
      <w:pPr>
        <w:autoSpaceDE w:val="0"/>
        <w:autoSpaceDN w:val="0"/>
        <w:adjustRightInd w:val="0"/>
        <w:spacing w:after="0" w:line="240" w:lineRule="auto"/>
        <w:ind w:left="360"/>
        <w:rPr>
          <w:rFonts w:ascii="Cambria" w:hAnsi="Cambria" w:cs="AdvP40319B"/>
          <w:sz w:val="24"/>
          <w:szCs w:val="24"/>
        </w:rPr>
      </w:pPr>
    </w:p>
    <w:p w:rsidR="002858AD" w:rsidRPr="00316B87" w:rsidRDefault="002858AD" w:rsidP="00316B87">
      <w:pPr>
        <w:spacing w:line="240" w:lineRule="auto"/>
        <w:rPr>
          <w:rFonts w:ascii="Cambria" w:hAnsi="Cambria"/>
          <w:sz w:val="24"/>
          <w:szCs w:val="24"/>
        </w:rPr>
      </w:pPr>
    </w:p>
    <w:p w:rsidR="002858AD" w:rsidRDefault="002858AD" w:rsidP="002858AD">
      <w:pPr>
        <w:rPr>
          <w:rFonts w:ascii="Cambria" w:hAnsi="Cambria"/>
          <w:sz w:val="24"/>
          <w:szCs w:val="24"/>
        </w:rPr>
      </w:pPr>
    </w:p>
    <w:p w:rsidR="002858AD" w:rsidRDefault="002858AD">
      <w:pPr>
        <w:rPr>
          <w:rFonts w:ascii="Cambria" w:hAnsi="Cambria"/>
          <w:sz w:val="24"/>
          <w:szCs w:val="24"/>
        </w:rPr>
      </w:pPr>
    </w:p>
    <w:p w:rsidR="004E4AAA" w:rsidRDefault="00170DAD" w:rsidP="004E4AAA">
      <w:pPr>
        <w:jc w:val="right"/>
        <w:rPr>
          <w:rFonts w:ascii="Cambria" w:hAnsi="Cambria"/>
          <w:sz w:val="24"/>
          <w:szCs w:val="24"/>
        </w:rPr>
      </w:pPr>
      <w:r>
        <w:rPr>
          <w:rFonts w:ascii="Cambria" w:hAnsi="Cambria"/>
          <w:sz w:val="24"/>
          <w:szCs w:val="24"/>
        </w:rPr>
        <w:t>October 4</w:t>
      </w:r>
      <w:r w:rsidR="004E4AAA">
        <w:rPr>
          <w:rFonts w:ascii="Cambria" w:hAnsi="Cambria"/>
          <w:sz w:val="24"/>
          <w:szCs w:val="24"/>
        </w:rPr>
        <w:t>, 2015</w:t>
      </w:r>
    </w:p>
    <w:p w:rsidR="004E4AAA" w:rsidRPr="00D140C4" w:rsidRDefault="004E4AAA" w:rsidP="004E4AAA">
      <w:pPr>
        <w:rPr>
          <w:rFonts w:ascii="Cambria" w:hAnsi="Cambria"/>
          <w:b/>
          <w:sz w:val="24"/>
          <w:szCs w:val="24"/>
        </w:rPr>
      </w:pPr>
      <w:r w:rsidRPr="00D140C4">
        <w:rPr>
          <w:rFonts w:ascii="Cambria" w:hAnsi="Cambria"/>
          <w:b/>
          <w:sz w:val="24"/>
          <w:szCs w:val="24"/>
        </w:rPr>
        <w:t>Forest Wood Residues and the Califor</w:t>
      </w:r>
      <w:r w:rsidR="00485DCD" w:rsidRPr="00D140C4">
        <w:rPr>
          <w:rFonts w:ascii="Cambria" w:hAnsi="Cambria"/>
          <w:b/>
          <w:sz w:val="24"/>
          <w:szCs w:val="24"/>
        </w:rPr>
        <w:t>nia Biomass Powerplant Industry</w:t>
      </w:r>
      <w:r w:rsidR="00316B87">
        <w:rPr>
          <w:rFonts w:ascii="Cambria" w:hAnsi="Cambria"/>
          <w:b/>
          <w:sz w:val="24"/>
          <w:szCs w:val="24"/>
        </w:rPr>
        <w:t xml:space="preserve"> (VERSION 7</w:t>
      </w:r>
      <w:r w:rsidR="008B4B7F">
        <w:rPr>
          <w:rFonts w:ascii="Cambria" w:hAnsi="Cambria"/>
          <w:b/>
          <w:sz w:val="24"/>
          <w:szCs w:val="24"/>
        </w:rPr>
        <w:t>)</w:t>
      </w:r>
    </w:p>
    <w:p w:rsidR="00485DCD" w:rsidRDefault="00485DCD" w:rsidP="004E4AAA">
      <w:pPr>
        <w:rPr>
          <w:rFonts w:ascii="Cambria" w:hAnsi="Cambria"/>
          <w:sz w:val="24"/>
          <w:szCs w:val="24"/>
        </w:rPr>
      </w:pPr>
      <w:r>
        <w:rPr>
          <w:rFonts w:ascii="Cambria" w:hAnsi="Cambria"/>
          <w:sz w:val="24"/>
          <w:szCs w:val="24"/>
        </w:rPr>
        <w:t>This paper is divided up into several Chapters:</w:t>
      </w:r>
    </w:p>
    <w:p w:rsidR="00AA3DA5" w:rsidRPr="00AA3DA5" w:rsidRDefault="00AA3DA5" w:rsidP="00AA3DA5">
      <w:pPr>
        <w:pStyle w:val="ListParagraph"/>
        <w:numPr>
          <w:ilvl w:val="0"/>
          <w:numId w:val="3"/>
        </w:numPr>
        <w:rPr>
          <w:rFonts w:ascii="Cambria" w:hAnsi="Cambria"/>
          <w:sz w:val="24"/>
          <w:szCs w:val="24"/>
        </w:rPr>
      </w:pPr>
      <w:r>
        <w:rPr>
          <w:rFonts w:ascii="Cambria" w:hAnsi="Cambria"/>
          <w:sz w:val="24"/>
          <w:szCs w:val="24"/>
        </w:rPr>
        <w:t>Executive Summary</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History of and current situation with California’s Wood-Fired Heat and Power Industry</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Social and Environmental Benefits of a Healthy Biomass Powerplant Industry</w:t>
      </w:r>
    </w:p>
    <w:p w:rsidR="00485DCD" w:rsidRDefault="00485DCD" w:rsidP="00485DCD">
      <w:pPr>
        <w:pStyle w:val="ListParagraph"/>
        <w:rPr>
          <w:rFonts w:ascii="Cambria" w:hAnsi="Cambria"/>
          <w:sz w:val="24"/>
          <w:szCs w:val="24"/>
        </w:rPr>
      </w:pPr>
      <w:r>
        <w:rPr>
          <w:rFonts w:ascii="Cambria" w:hAnsi="Cambria"/>
          <w:sz w:val="24"/>
          <w:szCs w:val="24"/>
        </w:rPr>
        <w:t>Reduced risk of large wildfires</w:t>
      </w:r>
    </w:p>
    <w:p w:rsidR="00485DCD" w:rsidRDefault="00485DCD" w:rsidP="00485DCD">
      <w:pPr>
        <w:pStyle w:val="ListParagraph"/>
        <w:rPr>
          <w:rFonts w:ascii="Cambria" w:hAnsi="Cambria"/>
          <w:sz w:val="24"/>
          <w:szCs w:val="24"/>
        </w:rPr>
      </w:pPr>
      <w:r>
        <w:rPr>
          <w:rFonts w:ascii="Cambria" w:hAnsi="Cambria"/>
          <w:sz w:val="24"/>
          <w:szCs w:val="24"/>
        </w:rPr>
        <w:t>Criteria Pollutants</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CO2 emissions and black carbon reduction  benefits from Active Forest Management and the Wood Residues it produces</w:t>
      </w:r>
    </w:p>
    <w:p w:rsidR="00485DCD" w:rsidRDefault="00485DCD" w:rsidP="00485DCD">
      <w:pPr>
        <w:pStyle w:val="ListParagraph"/>
        <w:numPr>
          <w:ilvl w:val="0"/>
          <w:numId w:val="3"/>
        </w:numPr>
        <w:rPr>
          <w:rFonts w:ascii="Cambria" w:hAnsi="Cambria"/>
          <w:sz w:val="24"/>
          <w:szCs w:val="24"/>
        </w:rPr>
      </w:pPr>
      <w:r>
        <w:rPr>
          <w:rFonts w:ascii="Cambria" w:hAnsi="Cambria"/>
          <w:sz w:val="24"/>
          <w:szCs w:val="24"/>
        </w:rPr>
        <w:t>Current state of the Vegetation Condition on California’s National Forests</w:t>
      </w:r>
    </w:p>
    <w:p w:rsidR="00AA3DA5" w:rsidRDefault="00AA3DA5">
      <w:pPr>
        <w:rPr>
          <w:rFonts w:ascii="Cambria" w:hAnsi="Cambria"/>
          <w:sz w:val="24"/>
          <w:szCs w:val="24"/>
        </w:rPr>
      </w:pPr>
    </w:p>
    <w:p w:rsidR="00AA3DA5" w:rsidRDefault="00AA3DA5">
      <w:pPr>
        <w:rPr>
          <w:rFonts w:ascii="Cambria" w:hAnsi="Cambria"/>
          <w:sz w:val="24"/>
          <w:szCs w:val="24"/>
        </w:rPr>
      </w:pPr>
      <w:r>
        <w:rPr>
          <w:noProof/>
        </w:rPr>
        <w:lastRenderedPageBreak/>
        <w:drawing>
          <wp:inline distT="0" distB="0" distL="0" distR="0" wp14:anchorId="6414F78D" wp14:editId="1369CC2B">
            <wp:extent cx="5731922" cy="4234419"/>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5822634" cy="4301432"/>
                    </a:xfrm>
                    <a:prstGeom prst="rect">
                      <a:avLst/>
                    </a:prstGeom>
                    <a:noFill/>
                    <a:ln w="9525">
                      <a:noFill/>
                      <a:miter lim="800000"/>
                      <a:headEnd/>
                      <a:tailEnd/>
                    </a:ln>
                    <a:effectLst/>
                  </pic:spPr>
                </pic:pic>
              </a:graphicData>
            </a:graphic>
          </wp:inline>
        </w:drawing>
      </w:r>
    </w:p>
    <w:p w:rsidR="008167BC" w:rsidRDefault="008167BC" w:rsidP="008167BC">
      <w:pPr>
        <w:pStyle w:val="ListParagraph"/>
        <w:ind w:left="360"/>
        <w:rPr>
          <w:rFonts w:ascii="Cambria" w:hAnsi="Cambria"/>
          <w:b/>
          <w:sz w:val="24"/>
          <w:szCs w:val="24"/>
        </w:rPr>
      </w:pPr>
    </w:p>
    <w:p w:rsidR="008167BC" w:rsidRDefault="00170DAD" w:rsidP="008167BC">
      <w:pPr>
        <w:pStyle w:val="ListParagraph"/>
        <w:ind w:left="360"/>
        <w:rPr>
          <w:rFonts w:ascii="Cambria" w:hAnsi="Cambria"/>
          <w:b/>
          <w:sz w:val="24"/>
          <w:szCs w:val="24"/>
        </w:rPr>
      </w:pPr>
      <w:r>
        <w:rPr>
          <w:rFonts w:ascii="Cambria" w:hAnsi="Cambria"/>
          <w:b/>
          <w:sz w:val="24"/>
          <w:szCs w:val="24"/>
        </w:rPr>
        <w:t>By Steven Brink</w:t>
      </w:r>
    </w:p>
    <w:p w:rsidR="00170DAD" w:rsidRDefault="00170DAD" w:rsidP="00170DAD">
      <w:pPr>
        <w:pStyle w:val="ListParagraph"/>
        <w:ind w:left="360"/>
        <w:rPr>
          <w:rFonts w:ascii="Cambria" w:hAnsi="Cambria"/>
          <w:b/>
          <w:sz w:val="24"/>
          <w:szCs w:val="24"/>
        </w:rPr>
      </w:pPr>
      <w:r>
        <w:rPr>
          <w:rFonts w:ascii="Cambria" w:hAnsi="Cambria"/>
          <w:b/>
          <w:sz w:val="24"/>
          <w:szCs w:val="24"/>
        </w:rPr>
        <w:t>Vice President- Public Resources</w:t>
      </w:r>
    </w:p>
    <w:p w:rsidR="00170DAD" w:rsidRPr="00170DAD" w:rsidRDefault="00170DAD" w:rsidP="00170DAD">
      <w:pPr>
        <w:pStyle w:val="ListParagraph"/>
        <w:ind w:left="360"/>
        <w:rPr>
          <w:rFonts w:ascii="Cambria" w:hAnsi="Cambria"/>
          <w:b/>
          <w:sz w:val="24"/>
          <w:szCs w:val="24"/>
        </w:rPr>
      </w:pPr>
      <w:r>
        <w:rPr>
          <w:rFonts w:ascii="Cambria" w:hAnsi="Cambria"/>
          <w:b/>
          <w:sz w:val="24"/>
          <w:szCs w:val="24"/>
        </w:rPr>
        <w:t>California Forestry Association</w:t>
      </w:r>
    </w:p>
    <w:p w:rsidR="008167BC" w:rsidRPr="008167BC" w:rsidRDefault="008167BC" w:rsidP="008167BC">
      <w:pPr>
        <w:pStyle w:val="ListParagraph"/>
        <w:ind w:left="360"/>
        <w:rPr>
          <w:rFonts w:ascii="Cambria" w:hAnsi="Cambria"/>
          <w:b/>
          <w:sz w:val="24"/>
          <w:szCs w:val="24"/>
        </w:rPr>
      </w:pPr>
    </w:p>
    <w:p w:rsidR="00AA3DA5" w:rsidRDefault="00AA3DA5" w:rsidP="00086540">
      <w:pPr>
        <w:pStyle w:val="ListParagraph"/>
        <w:numPr>
          <w:ilvl w:val="0"/>
          <w:numId w:val="25"/>
        </w:numPr>
        <w:ind w:left="360" w:hanging="360"/>
        <w:rPr>
          <w:rFonts w:ascii="Cambria" w:hAnsi="Cambria"/>
          <w:b/>
          <w:sz w:val="24"/>
          <w:szCs w:val="24"/>
        </w:rPr>
      </w:pPr>
      <w:r w:rsidRPr="00086540">
        <w:rPr>
          <w:rFonts w:ascii="Cambria" w:hAnsi="Cambria"/>
          <w:b/>
          <w:sz w:val="24"/>
          <w:szCs w:val="24"/>
        </w:rPr>
        <w:t>Executive Summary</w:t>
      </w:r>
    </w:p>
    <w:p w:rsidR="008167BC" w:rsidRPr="00086540" w:rsidRDefault="008167BC" w:rsidP="008167BC">
      <w:pPr>
        <w:pStyle w:val="ListParagraph"/>
        <w:ind w:left="360"/>
        <w:rPr>
          <w:rFonts w:ascii="Cambria" w:hAnsi="Cambria"/>
          <w:b/>
          <w:sz w:val="24"/>
          <w:szCs w:val="24"/>
        </w:rPr>
      </w:pPr>
    </w:p>
    <w:p w:rsidR="00D12C18" w:rsidRDefault="00D12C18" w:rsidP="00E91440">
      <w:pPr>
        <w:pStyle w:val="ListParagraph"/>
        <w:ind w:left="360"/>
        <w:rPr>
          <w:rFonts w:ascii="Cambria" w:hAnsi="Cambria"/>
          <w:sz w:val="24"/>
          <w:szCs w:val="24"/>
        </w:rPr>
      </w:pPr>
      <w:r>
        <w:rPr>
          <w:rFonts w:ascii="Cambria" w:hAnsi="Cambria"/>
          <w:sz w:val="24"/>
          <w:szCs w:val="24"/>
        </w:rPr>
        <w:t>California’s existing wood-fired heat and power industry is in serious trouble.  The industry has gone from 66 operating plants producing 957 megawatts (MW) down to the current level of 2</w:t>
      </w:r>
      <w:r w:rsidR="00DC1B1B">
        <w:rPr>
          <w:rFonts w:ascii="Cambria" w:hAnsi="Cambria"/>
          <w:sz w:val="24"/>
          <w:szCs w:val="24"/>
        </w:rPr>
        <w:t>1 operating plants and about 616</w:t>
      </w:r>
      <w:r>
        <w:rPr>
          <w:rFonts w:ascii="Cambria" w:hAnsi="Cambria"/>
          <w:sz w:val="24"/>
          <w:szCs w:val="24"/>
        </w:rPr>
        <w:t xml:space="preserve"> MW.  Closures will continue as energy price contracts expire</w:t>
      </w:r>
      <w:r w:rsidR="00DC1B1B">
        <w:rPr>
          <w:rFonts w:ascii="Cambria" w:hAnsi="Cambria"/>
          <w:sz w:val="24"/>
          <w:szCs w:val="24"/>
        </w:rPr>
        <w:t xml:space="preserve"> unless the environmental benefits are recognized in the energy price</w:t>
      </w:r>
      <w:r>
        <w:rPr>
          <w:rFonts w:ascii="Cambria" w:hAnsi="Cambria"/>
          <w:sz w:val="24"/>
          <w:szCs w:val="24"/>
        </w:rPr>
        <w:t>.</w:t>
      </w:r>
    </w:p>
    <w:p w:rsidR="00D12C18" w:rsidRDefault="00D12C18" w:rsidP="00D12C18">
      <w:pPr>
        <w:pStyle w:val="ListParagraph"/>
        <w:rPr>
          <w:rFonts w:ascii="Cambria" w:hAnsi="Cambria"/>
          <w:sz w:val="24"/>
          <w:szCs w:val="24"/>
        </w:rPr>
      </w:pPr>
    </w:p>
    <w:p w:rsidR="00E91440" w:rsidRDefault="00E91440" w:rsidP="00E91440">
      <w:pPr>
        <w:pStyle w:val="ListParagraph"/>
        <w:ind w:left="360"/>
        <w:rPr>
          <w:rFonts w:ascii="Cambria" w:hAnsi="Cambria"/>
          <w:sz w:val="24"/>
          <w:szCs w:val="24"/>
        </w:rPr>
      </w:pPr>
      <w:r>
        <w:rPr>
          <w:rFonts w:ascii="Cambria" w:hAnsi="Cambria"/>
          <w:sz w:val="24"/>
          <w:szCs w:val="24"/>
        </w:rPr>
        <w:t>California’s 2012 Bioenergy Action Plan calls for actions that will reduce the economic and regulatory barriers such that the wood-fired heat and power industry will expand to about 1,200 MW of operating capacity.</w:t>
      </w:r>
    </w:p>
    <w:p w:rsidR="00D12C18" w:rsidRPr="00D12C18" w:rsidRDefault="00D12C18" w:rsidP="00E91440">
      <w:pPr>
        <w:ind w:left="360"/>
        <w:rPr>
          <w:rFonts w:ascii="Cambria" w:hAnsi="Cambria"/>
          <w:sz w:val="24"/>
          <w:szCs w:val="24"/>
        </w:rPr>
      </w:pPr>
      <w:r>
        <w:rPr>
          <w:rFonts w:ascii="Cambria" w:hAnsi="Cambria"/>
          <w:sz w:val="24"/>
          <w:szCs w:val="24"/>
        </w:rPr>
        <w:t>There are three major hurdles to implement California’s 2012 Bioenergy Action Plan</w:t>
      </w:r>
      <w:r w:rsidR="00E91440">
        <w:rPr>
          <w:rFonts w:ascii="Cambria" w:hAnsi="Cambria"/>
          <w:sz w:val="24"/>
          <w:szCs w:val="24"/>
        </w:rPr>
        <w:t>:</w:t>
      </w:r>
    </w:p>
    <w:p w:rsidR="00F61BDB" w:rsidRDefault="00E91440" w:rsidP="00E91440">
      <w:pPr>
        <w:pStyle w:val="ListParagraph"/>
        <w:numPr>
          <w:ilvl w:val="0"/>
          <w:numId w:val="6"/>
        </w:numPr>
        <w:autoSpaceDE w:val="0"/>
        <w:autoSpaceDN w:val="0"/>
        <w:adjustRightInd w:val="0"/>
        <w:spacing w:after="0" w:line="240" w:lineRule="auto"/>
        <w:ind w:left="1080"/>
        <w:rPr>
          <w:rFonts w:ascii="Cambria" w:hAnsi="Cambria"/>
          <w:sz w:val="24"/>
          <w:szCs w:val="24"/>
        </w:rPr>
      </w:pPr>
      <w:r>
        <w:rPr>
          <w:rFonts w:ascii="Cambria" w:hAnsi="Cambria"/>
          <w:sz w:val="24"/>
          <w:szCs w:val="24"/>
        </w:rPr>
        <w:t>Recognizing and implementing policies that</w:t>
      </w:r>
      <w:r w:rsidR="00C137D1">
        <w:rPr>
          <w:rFonts w:ascii="Cambria" w:hAnsi="Cambria"/>
          <w:sz w:val="24"/>
          <w:szCs w:val="24"/>
        </w:rPr>
        <w:t xml:space="preserve"> will compensate about ½ of the</w:t>
      </w:r>
      <w:r>
        <w:rPr>
          <w:rFonts w:ascii="Cambria" w:hAnsi="Cambria"/>
          <w:sz w:val="24"/>
          <w:szCs w:val="24"/>
        </w:rPr>
        <w:t xml:space="preserve"> </w:t>
      </w:r>
      <w:r w:rsidR="00F61BDB">
        <w:rPr>
          <w:rFonts w:ascii="Cambria" w:hAnsi="Cambria"/>
          <w:sz w:val="24"/>
          <w:szCs w:val="24"/>
        </w:rPr>
        <w:t>11 cents/kW of uncompensated ancillary benefits</w:t>
      </w:r>
      <w:r>
        <w:rPr>
          <w:rFonts w:ascii="Cambria" w:hAnsi="Cambria"/>
          <w:sz w:val="24"/>
          <w:szCs w:val="24"/>
        </w:rPr>
        <w:t xml:space="preserve"> associated with wood-fired heat </w:t>
      </w:r>
      <w:r>
        <w:rPr>
          <w:rFonts w:ascii="Cambria" w:hAnsi="Cambria"/>
          <w:sz w:val="24"/>
          <w:szCs w:val="24"/>
        </w:rPr>
        <w:lastRenderedPageBreak/>
        <w:t>and power (which would be additive to the current offering of about 3.5 cents/kW to match the cost of natural gas)</w:t>
      </w:r>
      <w:r w:rsidR="00F61BDB">
        <w:rPr>
          <w:rFonts w:ascii="Cambria" w:hAnsi="Cambria"/>
          <w:sz w:val="24"/>
          <w:szCs w:val="24"/>
        </w:rPr>
        <w:t>.</w:t>
      </w:r>
      <w:r>
        <w:rPr>
          <w:rFonts w:ascii="Cambria" w:hAnsi="Cambria"/>
          <w:sz w:val="24"/>
          <w:szCs w:val="24"/>
        </w:rPr>
        <w:t xml:space="preserve">  Hence the total energy price would around 9 cents/kW.</w:t>
      </w:r>
    </w:p>
    <w:p w:rsidR="008167BC" w:rsidRDefault="008167BC" w:rsidP="008167BC">
      <w:pPr>
        <w:pStyle w:val="ListParagraph"/>
        <w:autoSpaceDE w:val="0"/>
        <w:autoSpaceDN w:val="0"/>
        <w:adjustRightInd w:val="0"/>
        <w:spacing w:after="0" w:line="240" w:lineRule="auto"/>
        <w:ind w:left="1080"/>
        <w:rPr>
          <w:rFonts w:ascii="Cambria" w:hAnsi="Cambria"/>
          <w:sz w:val="24"/>
          <w:szCs w:val="24"/>
        </w:rPr>
      </w:pPr>
    </w:p>
    <w:p w:rsidR="008167BC" w:rsidRDefault="00E91440" w:rsidP="00E91440">
      <w:pPr>
        <w:pStyle w:val="ListParagraph"/>
        <w:numPr>
          <w:ilvl w:val="0"/>
          <w:numId w:val="6"/>
        </w:numPr>
        <w:autoSpaceDE w:val="0"/>
        <w:autoSpaceDN w:val="0"/>
        <w:adjustRightInd w:val="0"/>
        <w:spacing w:after="0" w:line="240" w:lineRule="auto"/>
        <w:ind w:left="1080"/>
        <w:rPr>
          <w:rFonts w:ascii="Cambria" w:hAnsi="Cambria"/>
          <w:sz w:val="24"/>
          <w:szCs w:val="24"/>
        </w:rPr>
      </w:pPr>
      <w:r>
        <w:rPr>
          <w:rFonts w:ascii="Cambria" w:hAnsi="Cambria"/>
          <w:sz w:val="24"/>
          <w:szCs w:val="24"/>
        </w:rPr>
        <w:t>Recognizing biogenic boiler emissions are</w:t>
      </w:r>
      <w:r w:rsidR="00F61BDB">
        <w:rPr>
          <w:rFonts w:ascii="Cambria" w:hAnsi="Cambria"/>
          <w:sz w:val="24"/>
          <w:szCs w:val="24"/>
        </w:rPr>
        <w:t xml:space="preserve"> different than fossil emissions</w:t>
      </w:r>
    </w:p>
    <w:p w:rsidR="00F61BDB" w:rsidRPr="008167BC" w:rsidRDefault="00F61BDB" w:rsidP="008167BC">
      <w:pPr>
        <w:autoSpaceDE w:val="0"/>
        <w:autoSpaceDN w:val="0"/>
        <w:adjustRightInd w:val="0"/>
        <w:spacing w:after="0" w:line="240" w:lineRule="auto"/>
        <w:rPr>
          <w:rFonts w:ascii="Cambria" w:hAnsi="Cambria"/>
          <w:sz w:val="24"/>
          <w:szCs w:val="24"/>
        </w:rPr>
      </w:pPr>
      <w:r w:rsidRPr="008167BC">
        <w:rPr>
          <w:rFonts w:ascii="Cambria" w:hAnsi="Cambria"/>
          <w:sz w:val="24"/>
          <w:szCs w:val="24"/>
        </w:rPr>
        <w:t xml:space="preserve">  </w:t>
      </w:r>
    </w:p>
    <w:p w:rsidR="00F61BDB" w:rsidRDefault="00E91440" w:rsidP="00E91440">
      <w:pPr>
        <w:pStyle w:val="ListParagraph"/>
        <w:numPr>
          <w:ilvl w:val="0"/>
          <w:numId w:val="6"/>
        </w:numPr>
        <w:autoSpaceDE w:val="0"/>
        <w:autoSpaceDN w:val="0"/>
        <w:adjustRightInd w:val="0"/>
        <w:spacing w:after="0" w:line="240" w:lineRule="auto"/>
        <w:ind w:left="1080"/>
        <w:rPr>
          <w:rFonts w:ascii="Cambria" w:hAnsi="Cambria"/>
          <w:sz w:val="24"/>
          <w:szCs w:val="24"/>
        </w:rPr>
      </w:pPr>
      <w:r>
        <w:rPr>
          <w:rFonts w:ascii="Cambria" w:hAnsi="Cambria"/>
          <w:sz w:val="24"/>
          <w:szCs w:val="24"/>
        </w:rPr>
        <w:t>Avoiding and reversing any policies that lead to</w:t>
      </w:r>
      <w:r w:rsidR="00F61BDB">
        <w:rPr>
          <w:rFonts w:ascii="Cambria" w:hAnsi="Cambria"/>
          <w:sz w:val="24"/>
          <w:szCs w:val="24"/>
        </w:rPr>
        <w:t xml:space="preserve"> reduced forest harvest levels</w:t>
      </w:r>
      <w:r>
        <w:rPr>
          <w:rFonts w:ascii="Cambria" w:hAnsi="Cambria"/>
          <w:sz w:val="24"/>
          <w:szCs w:val="24"/>
        </w:rPr>
        <w:t xml:space="preserve">. </w:t>
      </w:r>
    </w:p>
    <w:p w:rsidR="00C137D1" w:rsidRDefault="00C137D1" w:rsidP="00C137D1">
      <w:pPr>
        <w:autoSpaceDE w:val="0"/>
        <w:autoSpaceDN w:val="0"/>
        <w:adjustRightInd w:val="0"/>
        <w:spacing w:after="0" w:line="240" w:lineRule="auto"/>
        <w:rPr>
          <w:rFonts w:ascii="Cambria" w:hAnsi="Cambria"/>
          <w:sz w:val="24"/>
          <w:szCs w:val="24"/>
        </w:rPr>
      </w:pPr>
    </w:p>
    <w:p w:rsidR="008167BC" w:rsidRDefault="00C137D1" w:rsidP="00C137D1">
      <w:pPr>
        <w:autoSpaceDE w:val="0"/>
        <w:autoSpaceDN w:val="0"/>
        <w:adjustRightInd w:val="0"/>
        <w:spacing w:after="0" w:line="240" w:lineRule="auto"/>
        <w:ind w:left="360"/>
        <w:rPr>
          <w:rFonts w:ascii="Cambria" w:hAnsi="Cambria"/>
          <w:sz w:val="24"/>
          <w:szCs w:val="24"/>
        </w:rPr>
      </w:pPr>
      <w:r>
        <w:rPr>
          <w:rFonts w:ascii="Cambria" w:hAnsi="Cambria"/>
          <w:sz w:val="24"/>
          <w:szCs w:val="24"/>
        </w:rPr>
        <w:t>Other benefits to actively managing California’s National Forests</w:t>
      </w:r>
      <w:r w:rsidR="008167BC">
        <w:rPr>
          <w:rFonts w:ascii="Cambria" w:hAnsi="Cambria"/>
          <w:sz w:val="24"/>
          <w:szCs w:val="24"/>
        </w:rPr>
        <w:t xml:space="preserve"> and implementing the 2012 Biomass Energy Action Plan</w:t>
      </w:r>
      <w:r>
        <w:rPr>
          <w:rFonts w:ascii="Cambria" w:hAnsi="Cambria"/>
          <w:sz w:val="24"/>
          <w:szCs w:val="24"/>
        </w:rPr>
        <w:t xml:space="preserve"> could include but not be limited to:</w:t>
      </w:r>
    </w:p>
    <w:p w:rsidR="008B4B7F" w:rsidRDefault="008B4B7F" w:rsidP="00C137D1">
      <w:pPr>
        <w:autoSpaceDE w:val="0"/>
        <w:autoSpaceDN w:val="0"/>
        <w:adjustRightInd w:val="0"/>
        <w:spacing w:after="0" w:line="240" w:lineRule="auto"/>
        <w:ind w:left="360"/>
        <w:rPr>
          <w:rFonts w:ascii="Cambria" w:hAnsi="Cambria"/>
          <w:sz w:val="24"/>
          <w:szCs w:val="24"/>
        </w:rPr>
      </w:pPr>
    </w:p>
    <w:p w:rsidR="008167BC" w:rsidRPr="008167BC" w:rsidRDefault="00C137D1" w:rsidP="008167BC">
      <w:pPr>
        <w:pStyle w:val="ListParagraph"/>
        <w:numPr>
          <w:ilvl w:val="0"/>
          <w:numId w:val="27"/>
        </w:numPr>
        <w:autoSpaceDE w:val="0"/>
        <w:autoSpaceDN w:val="0"/>
        <w:adjustRightInd w:val="0"/>
        <w:spacing w:after="0" w:line="240" w:lineRule="auto"/>
        <w:rPr>
          <w:rFonts w:ascii="Cambria" w:hAnsi="Cambria"/>
          <w:sz w:val="24"/>
          <w:szCs w:val="24"/>
        </w:rPr>
      </w:pPr>
      <w:r w:rsidRPr="008167BC">
        <w:rPr>
          <w:rFonts w:ascii="Cambria" w:hAnsi="Cambria"/>
          <w:sz w:val="24"/>
          <w:szCs w:val="24"/>
        </w:rPr>
        <w:t>22% reduction in burned acres from wildfires and a drop in burn severity;</w:t>
      </w:r>
    </w:p>
    <w:p w:rsidR="008167BC" w:rsidRPr="008167BC" w:rsidRDefault="008167BC" w:rsidP="008167BC">
      <w:pPr>
        <w:pStyle w:val="ListParagraph"/>
        <w:autoSpaceDE w:val="0"/>
        <w:autoSpaceDN w:val="0"/>
        <w:adjustRightInd w:val="0"/>
        <w:spacing w:after="0" w:line="240" w:lineRule="auto"/>
        <w:ind w:left="1140"/>
        <w:rPr>
          <w:rFonts w:ascii="Cambria" w:hAnsi="Cambria"/>
          <w:sz w:val="24"/>
          <w:szCs w:val="24"/>
        </w:rPr>
      </w:pPr>
    </w:p>
    <w:p w:rsidR="008167BC" w:rsidRPr="008167BC" w:rsidRDefault="00C137D1" w:rsidP="008167BC">
      <w:pPr>
        <w:pStyle w:val="ListParagraph"/>
        <w:numPr>
          <w:ilvl w:val="0"/>
          <w:numId w:val="27"/>
        </w:numPr>
        <w:autoSpaceDE w:val="0"/>
        <w:autoSpaceDN w:val="0"/>
        <w:adjustRightInd w:val="0"/>
        <w:spacing w:after="0" w:line="240" w:lineRule="auto"/>
        <w:rPr>
          <w:rFonts w:ascii="Cambria" w:hAnsi="Cambria"/>
          <w:sz w:val="24"/>
          <w:szCs w:val="24"/>
        </w:rPr>
      </w:pPr>
      <w:r w:rsidRPr="008167BC">
        <w:rPr>
          <w:rFonts w:ascii="Cambria" w:hAnsi="Cambria"/>
          <w:sz w:val="24"/>
          <w:szCs w:val="24"/>
        </w:rPr>
        <w:t>a 65% reduction (11 million tons CO2equivalent) in net CO2 emissions and a 17,265 ton annual reduction in black carbon, including emissions associated with utilization of forest residues for biomass heat and power</w:t>
      </w:r>
      <w:r w:rsidR="005D3C3A">
        <w:rPr>
          <w:rFonts w:ascii="Cambria" w:hAnsi="Cambria"/>
          <w:sz w:val="24"/>
          <w:szCs w:val="24"/>
        </w:rPr>
        <w:t xml:space="preserve"> on a 2.7 million acre landscape that was modeled for 1.97 million acres of vegetation treatments over a 40 year time horizon;</w:t>
      </w:r>
    </w:p>
    <w:p w:rsidR="008167BC" w:rsidRPr="008167BC" w:rsidRDefault="008167BC" w:rsidP="008167BC">
      <w:pPr>
        <w:autoSpaceDE w:val="0"/>
        <w:autoSpaceDN w:val="0"/>
        <w:adjustRightInd w:val="0"/>
        <w:spacing w:after="0" w:line="240" w:lineRule="auto"/>
        <w:rPr>
          <w:rFonts w:ascii="Cambria" w:hAnsi="Cambria"/>
          <w:sz w:val="24"/>
          <w:szCs w:val="24"/>
        </w:rPr>
      </w:pPr>
    </w:p>
    <w:p w:rsidR="00C137D1" w:rsidRPr="008167BC" w:rsidRDefault="00C137D1" w:rsidP="008167BC">
      <w:pPr>
        <w:pStyle w:val="ListParagraph"/>
        <w:numPr>
          <w:ilvl w:val="0"/>
          <w:numId w:val="27"/>
        </w:numPr>
        <w:autoSpaceDE w:val="0"/>
        <w:autoSpaceDN w:val="0"/>
        <w:adjustRightInd w:val="0"/>
        <w:spacing w:after="0" w:line="240" w:lineRule="auto"/>
        <w:rPr>
          <w:rFonts w:ascii="Cambria" w:hAnsi="Cambria"/>
          <w:sz w:val="24"/>
          <w:szCs w:val="24"/>
        </w:rPr>
      </w:pPr>
      <w:r w:rsidRPr="008167BC">
        <w:rPr>
          <w:rFonts w:ascii="Cambria" w:hAnsi="Cambria"/>
          <w:sz w:val="24"/>
          <w:szCs w:val="24"/>
        </w:rPr>
        <w:t>2 million acre-feet more water yiel</w:t>
      </w:r>
      <w:r w:rsidR="005D3C3A">
        <w:rPr>
          <w:rFonts w:ascii="Cambria" w:hAnsi="Cambria"/>
          <w:sz w:val="24"/>
          <w:szCs w:val="24"/>
        </w:rPr>
        <w:t>d annually, and</w:t>
      </w:r>
    </w:p>
    <w:p w:rsidR="008167BC" w:rsidRDefault="008167BC" w:rsidP="008167BC">
      <w:pPr>
        <w:pStyle w:val="ListParagraph"/>
        <w:rPr>
          <w:rFonts w:ascii="Cambria" w:hAnsi="Cambria"/>
          <w:sz w:val="24"/>
          <w:szCs w:val="24"/>
        </w:rPr>
      </w:pPr>
    </w:p>
    <w:p w:rsidR="008167BC" w:rsidRPr="008167BC" w:rsidRDefault="008167BC" w:rsidP="008167BC">
      <w:pPr>
        <w:pStyle w:val="ListParagraph"/>
        <w:numPr>
          <w:ilvl w:val="0"/>
          <w:numId w:val="27"/>
        </w:numPr>
        <w:rPr>
          <w:rFonts w:ascii="Cambria" w:hAnsi="Cambria"/>
          <w:sz w:val="24"/>
          <w:szCs w:val="24"/>
        </w:rPr>
      </w:pPr>
      <w:r>
        <w:rPr>
          <w:rFonts w:ascii="Cambria" w:hAnsi="Cambria"/>
          <w:sz w:val="24"/>
          <w:szCs w:val="24"/>
        </w:rPr>
        <w:t>Recognition that utilizing wood residues for biomass heat and power in lieu of open burning and/or decomposition can provide an 85-100% reduction in criteria pollutants.</w:t>
      </w:r>
    </w:p>
    <w:p w:rsidR="00C137D1" w:rsidRDefault="008B4B7F" w:rsidP="008B4B7F">
      <w:pPr>
        <w:autoSpaceDE w:val="0"/>
        <w:autoSpaceDN w:val="0"/>
        <w:adjustRightInd w:val="0"/>
        <w:spacing w:after="0" w:line="240" w:lineRule="auto"/>
        <w:ind w:left="360"/>
        <w:rPr>
          <w:rFonts w:ascii="Cambria" w:hAnsi="Cambria"/>
          <w:sz w:val="24"/>
          <w:szCs w:val="24"/>
        </w:rPr>
      </w:pPr>
      <w:r>
        <w:rPr>
          <w:rFonts w:ascii="Cambria" w:hAnsi="Cambria"/>
          <w:sz w:val="24"/>
          <w:szCs w:val="24"/>
        </w:rPr>
        <w:t xml:space="preserve">For Benefit #1 and #2 above, </w:t>
      </w:r>
      <w:r w:rsidR="00DF7928">
        <w:rPr>
          <w:rFonts w:ascii="Cambria" w:hAnsi="Cambria"/>
          <w:sz w:val="24"/>
          <w:szCs w:val="24"/>
        </w:rPr>
        <w:t>w</w:t>
      </w:r>
      <w:r w:rsidR="008167BC">
        <w:rPr>
          <w:rFonts w:ascii="Cambria" w:hAnsi="Cambria"/>
          <w:sz w:val="24"/>
          <w:szCs w:val="24"/>
        </w:rPr>
        <w:t xml:space="preserve">ithout a major change in vegetation management direction on California’s National Forests, the </w:t>
      </w:r>
      <w:r w:rsidR="00DF7928">
        <w:rPr>
          <w:rFonts w:ascii="Cambria" w:hAnsi="Cambria"/>
          <w:sz w:val="24"/>
          <w:szCs w:val="24"/>
        </w:rPr>
        <w:t xml:space="preserve">national </w:t>
      </w:r>
      <w:r w:rsidR="008167BC">
        <w:rPr>
          <w:rFonts w:ascii="Cambria" w:hAnsi="Cambria"/>
          <w:sz w:val="24"/>
          <w:szCs w:val="24"/>
        </w:rPr>
        <w:t>forests will continue to get denser and denser and denser leading to larger and more severe wildfires and more insect and disease damage.</w:t>
      </w:r>
      <w:r>
        <w:rPr>
          <w:rFonts w:ascii="Cambria" w:hAnsi="Cambria"/>
          <w:sz w:val="24"/>
          <w:szCs w:val="24"/>
        </w:rPr>
        <w:t xml:space="preserve">  With active management, returning the forest to a resilient condition could result in </w:t>
      </w:r>
      <w:r w:rsidR="00C137D1">
        <w:rPr>
          <w:rFonts w:ascii="Cambria" w:hAnsi="Cambria"/>
          <w:sz w:val="24"/>
          <w:szCs w:val="24"/>
        </w:rPr>
        <w:t>a</w:t>
      </w:r>
      <w:r w:rsidR="005D3C3A">
        <w:rPr>
          <w:rFonts w:ascii="Cambria" w:hAnsi="Cambria"/>
          <w:sz w:val="24"/>
          <w:szCs w:val="24"/>
        </w:rPr>
        <w:t xml:space="preserve"> significant net emission reduction from active forest land management on California’s National Forests and non-industrial private forest lands.</w:t>
      </w:r>
    </w:p>
    <w:p w:rsidR="008B4B7F" w:rsidRDefault="008B4B7F" w:rsidP="008B4B7F">
      <w:pPr>
        <w:autoSpaceDE w:val="0"/>
        <w:autoSpaceDN w:val="0"/>
        <w:adjustRightInd w:val="0"/>
        <w:spacing w:after="0" w:line="240" w:lineRule="auto"/>
        <w:ind w:left="360"/>
        <w:rPr>
          <w:rFonts w:ascii="Cambria" w:hAnsi="Cambria"/>
          <w:sz w:val="24"/>
          <w:szCs w:val="24"/>
        </w:rPr>
      </w:pPr>
    </w:p>
    <w:p w:rsidR="008B4B7F" w:rsidRDefault="008B4B7F" w:rsidP="008B4B7F">
      <w:pPr>
        <w:autoSpaceDE w:val="0"/>
        <w:autoSpaceDN w:val="0"/>
        <w:adjustRightInd w:val="0"/>
        <w:spacing w:after="0" w:line="240" w:lineRule="auto"/>
        <w:ind w:left="360"/>
        <w:rPr>
          <w:rFonts w:ascii="Cambria" w:hAnsi="Cambria"/>
          <w:sz w:val="24"/>
          <w:szCs w:val="24"/>
        </w:rPr>
      </w:pPr>
      <w:r>
        <w:rPr>
          <w:rFonts w:ascii="Cambria" w:hAnsi="Cambria"/>
          <w:sz w:val="24"/>
          <w:szCs w:val="24"/>
        </w:rPr>
        <w:t xml:space="preserve">For Benefit #3, </w:t>
      </w:r>
      <w:r w:rsidR="00A50EF0">
        <w:rPr>
          <w:rFonts w:ascii="Cambria" w:hAnsi="Cambria"/>
          <w:sz w:val="24"/>
          <w:szCs w:val="24"/>
        </w:rPr>
        <w:t>for scale 2 million acre-feet is about ½ of the total annual surface water request from crop agriculture in the San Joaquin Valley</w:t>
      </w:r>
    </w:p>
    <w:p w:rsidR="00A50EF0" w:rsidRDefault="00A50EF0" w:rsidP="008B4B7F">
      <w:pPr>
        <w:autoSpaceDE w:val="0"/>
        <w:autoSpaceDN w:val="0"/>
        <w:adjustRightInd w:val="0"/>
        <w:spacing w:after="0" w:line="240" w:lineRule="auto"/>
        <w:ind w:left="360"/>
        <w:rPr>
          <w:rFonts w:ascii="Cambria" w:hAnsi="Cambria"/>
          <w:sz w:val="24"/>
          <w:szCs w:val="24"/>
        </w:rPr>
      </w:pPr>
    </w:p>
    <w:p w:rsidR="008B4B7F" w:rsidRDefault="008B4B7F" w:rsidP="008B4B7F">
      <w:pPr>
        <w:autoSpaceDE w:val="0"/>
        <w:autoSpaceDN w:val="0"/>
        <w:adjustRightInd w:val="0"/>
        <w:spacing w:after="0" w:line="240" w:lineRule="auto"/>
        <w:ind w:left="360"/>
        <w:rPr>
          <w:rFonts w:ascii="Cambria" w:hAnsi="Cambria"/>
          <w:sz w:val="24"/>
          <w:szCs w:val="24"/>
        </w:rPr>
      </w:pPr>
      <w:r>
        <w:rPr>
          <w:rFonts w:ascii="Cambria" w:hAnsi="Cambria"/>
          <w:sz w:val="24"/>
          <w:szCs w:val="24"/>
        </w:rPr>
        <w:t xml:space="preserve">For Benefit #4 – </w:t>
      </w:r>
      <w:r w:rsidR="00F83118">
        <w:rPr>
          <w:rFonts w:ascii="Cambria" w:hAnsi="Cambria"/>
          <w:sz w:val="24"/>
          <w:szCs w:val="24"/>
        </w:rPr>
        <w:t>There is a 17% reduction</w:t>
      </w:r>
      <w:r w:rsidR="00A8350C">
        <w:rPr>
          <w:rFonts w:ascii="Cambria" w:hAnsi="Cambria"/>
          <w:sz w:val="24"/>
          <w:szCs w:val="24"/>
        </w:rPr>
        <w:t xml:space="preserve"> in criteria pollutants</w:t>
      </w:r>
      <w:r w:rsidR="00D25D21">
        <w:rPr>
          <w:rFonts w:ascii="Cambria" w:hAnsi="Cambria"/>
          <w:sz w:val="24"/>
          <w:szCs w:val="24"/>
        </w:rPr>
        <w:t xml:space="preserve"> and a 96</w:t>
      </w:r>
      <w:r w:rsidR="00F83118">
        <w:rPr>
          <w:rFonts w:ascii="Cambria" w:hAnsi="Cambria"/>
          <w:sz w:val="24"/>
          <w:szCs w:val="24"/>
        </w:rPr>
        <w:t>% reduction in Particulate Matter</w:t>
      </w:r>
      <w:r w:rsidR="00A8350C">
        <w:rPr>
          <w:rFonts w:ascii="Cambria" w:hAnsi="Cambria"/>
          <w:sz w:val="24"/>
          <w:szCs w:val="24"/>
        </w:rPr>
        <w:t xml:space="preserve"> from burning wood residue in a biomass powerplant boiler versus open pile burning</w:t>
      </w:r>
      <w:r w:rsidR="00F83118">
        <w:rPr>
          <w:rFonts w:ascii="Cambria" w:hAnsi="Cambria"/>
          <w:sz w:val="24"/>
          <w:szCs w:val="24"/>
        </w:rPr>
        <w:t>.  Thes</w:t>
      </w:r>
      <w:r w:rsidR="00D86D0B">
        <w:rPr>
          <w:rFonts w:ascii="Cambria" w:hAnsi="Cambria"/>
          <w:sz w:val="24"/>
          <w:szCs w:val="24"/>
        </w:rPr>
        <w:t>e measurements were published</w:t>
      </w:r>
      <w:r w:rsidR="00F83118">
        <w:rPr>
          <w:rFonts w:ascii="Cambria" w:hAnsi="Cambria"/>
          <w:sz w:val="24"/>
          <w:szCs w:val="24"/>
        </w:rPr>
        <w:t xml:space="preserve"> in 1999 by Dr. Gregg Morris’</w:t>
      </w:r>
      <w:r w:rsidR="00A8474C">
        <w:rPr>
          <w:rFonts w:ascii="Cambria" w:hAnsi="Cambria"/>
          <w:sz w:val="24"/>
          <w:szCs w:val="24"/>
        </w:rPr>
        <w:t xml:space="preserve"> “Value of Biomass Power</w:t>
      </w:r>
      <w:r w:rsidR="00F83118">
        <w:rPr>
          <w:rFonts w:ascii="Cambria" w:hAnsi="Cambria"/>
          <w:sz w:val="24"/>
          <w:szCs w:val="24"/>
        </w:rPr>
        <w:t>”</w:t>
      </w:r>
      <w:r w:rsidR="00A8474C">
        <w:rPr>
          <w:rFonts w:ascii="Cambria" w:hAnsi="Cambria"/>
          <w:sz w:val="24"/>
          <w:szCs w:val="24"/>
        </w:rPr>
        <w:t xml:space="preserve"> </w:t>
      </w:r>
      <w:r w:rsidR="006D1E39">
        <w:rPr>
          <w:rFonts w:ascii="Cambria" w:hAnsi="Cambria"/>
          <w:sz w:val="24"/>
          <w:szCs w:val="24"/>
        </w:rPr>
        <w:t xml:space="preserve">and </w:t>
      </w:r>
      <w:r w:rsidR="00F83118">
        <w:rPr>
          <w:rFonts w:ascii="Cambria" w:hAnsi="Cambria"/>
          <w:sz w:val="24"/>
          <w:szCs w:val="24"/>
        </w:rPr>
        <w:t xml:space="preserve">verified in a 2010 study by Bruce </w:t>
      </w:r>
      <w:r w:rsidR="006D1E39">
        <w:rPr>
          <w:rFonts w:ascii="Cambria" w:hAnsi="Cambria"/>
          <w:sz w:val="24"/>
          <w:szCs w:val="24"/>
        </w:rPr>
        <w:t>S</w:t>
      </w:r>
      <w:r w:rsidR="00F83118">
        <w:rPr>
          <w:rFonts w:ascii="Cambria" w:hAnsi="Cambria"/>
          <w:sz w:val="24"/>
          <w:szCs w:val="24"/>
        </w:rPr>
        <w:t>pringsteen etal “</w:t>
      </w:r>
      <w:r w:rsidR="006D1E39">
        <w:rPr>
          <w:rFonts w:ascii="Cambria" w:hAnsi="Cambria"/>
          <w:sz w:val="24"/>
          <w:szCs w:val="24"/>
        </w:rPr>
        <w:t>Emission Reductions from Woody Biomass Waste for Energy as an Alternative to Open Burning”</w:t>
      </w:r>
      <w:r w:rsidR="00F83118">
        <w:rPr>
          <w:rFonts w:ascii="Cambria" w:hAnsi="Cambria"/>
          <w:sz w:val="24"/>
          <w:szCs w:val="24"/>
        </w:rPr>
        <w:t>.   Bruce Springsteen etal have again verified similar outcomes in a new study 2015. Springsteen etal. “Forest biomass diversion in the Sierra Nevada: Energy, economics, and emissions.”</w:t>
      </w:r>
    </w:p>
    <w:p w:rsidR="00DF7928" w:rsidRDefault="00DF7928" w:rsidP="008B4B7F"/>
    <w:p w:rsidR="00175925" w:rsidRDefault="00A8350C" w:rsidP="00A8350C">
      <w:pPr>
        <w:autoSpaceDE w:val="0"/>
        <w:autoSpaceDN w:val="0"/>
        <w:adjustRightInd w:val="0"/>
        <w:spacing w:after="0" w:line="240" w:lineRule="auto"/>
        <w:ind w:left="360"/>
        <w:rPr>
          <w:rFonts w:ascii="Cambria" w:hAnsi="Cambria"/>
          <w:sz w:val="24"/>
          <w:szCs w:val="24"/>
        </w:rPr>
      </w:pPr>
      <w:r w:rsidRPr="00A8350C">
        <w:rPr>
          <w:rFonts w:ascii="Cambria" w:hAnsi="Cambria"/>
          <w:sz w:val="24"/>
          <w:szCs w:val="24"/>
        </w:rPr>
        <w:lastRenderedPageBreak/>
        <w:t xml:space="preserve">The reduced criteria pollutants with the current 600 MW operating capacity of the Biomass Powerplant industry is </w:t>
      </w:r>
      <w:r w:rsidR="005B02BD">
        <w:rPr>
          <w:rFonts w:ascii="Cambria" w:hAnsi="Cambria"/>
          <w:sz w:val="24"/>
          <w:szCs w:val="24"/>
        </w:rPr>
        <w:t xml:space="preserve">annually </w:t>
      </w:r>
      <w:r w:rsidRPr="00A8350C">
        <w:rPr>
          <w:rFonts w:ascii="Cambria" w:hAnsi="Cambria"/>
          <w:sz w:val="24"/>
          <w:szCs w:val="24"/>
        </w:rPr>
        <w:t>about</w:t>
      </w:r>
      <w:r w:rsidR="005B02BD">
        <w:rPr>
          <w:rFonts w:ascii="Cambria" w:hAnsi="Cambria"/>
          <w:sz w:val="24"/>
          <w:szCs w:val="24"/>
        </w:rPr>
        <w:t xml:space="preserve"> 17% (</w:t>
      </w:r>
      <w:r w:rsidRPr="00A8350C">
        <w:rPr>
          <w:rFonts w:ascii="Cambria" w:hAnsi="Cambria"/>
          <w:sz w:val="24"/>
          <w:szCs w:val="24"/>
        </w:rPr>
        <w:t>1.8 million tons of CO2e</w:t>
      </w:r>
      <w:r w:rsidR="005B02BD">
        <w:rPr>
          <w:rFonts w:ascii="Cambria" w:hAnsi="Cambria"/>
          <w:sz w:val="24"/>
          <w:szCs w:val="24"/>
        </w:rPr>
        <w:t>)</w:t>
      </w:r>
      <w:r w:rsidRPr="00A8350C">
        <w:rPr>
          <w:rFonts w:ascii="Cambria" w:hAnsi="Cambria"/>
          <w:sz w:val="24"/>
          <w:szCs w:val="24"/>
        </w:rPr>
        <w:t xml:space="preserve"> and </w:t>
      </w:r>
      <w:r w:rsidR="005B02BD">
        <w:rPr>
          <w:rFonts w:ascii="Cambria" w:hAnsi="Cambria"/>
          <w:sz w:val="24"/>
          <w:szCs w:val="24"/>
        </w:rPr>
        <w:t>96% (</w:t>
      </w:r>
      <w:r w:rsidRPr="00A8350C">
        <w:rPr>
          <w:rFonts w:ascii="Cambria" w:hAnsi="Cambria"/>
          <w:sz w:val="24"/>
          <w:szCs w:val="24"/>
        </w:rPr>
        <w:t>28,000 tons</w:t>
      </w:r>
      <w:r w:rsidR="005B02BD">
        <w:rPr>
          <w:rFonts w:ascii="Cambria" w:hAnsi="Cambria"/>
          <w:sz w:val="24"/>
          <w:szCs w:val="24"/>
        </w:rPr>
        <w:t>)</w:t>
      </w:r>
      <w:r w:rsidRPr="00A8350C">
        <w:rPr>
          <w:rFonts w:ascii="Cambria" w:hAnsi="Cambria"/>
          <w:sz w:val="24"/>
          <w:szCs w:val="24"/>
        </w:rPr>
        <w:t xml:space="preserve"> of particulate matter.  If the 2012 Bioenergy Action Plan were fully implemented increasing the operating capacity to 1,200 MW, the values of reduced criteria pollutants would double.</w:t>
      </w:r>
      <w:r w:rsidR="00F83118">
        <w:rPr>
          <w:rFonts w:ascii="Cambria" w:hAnsi="Cambria"/>
          <w:sz w:val="24"/>
          <w:szCs w:val="24"/>
        </w:rPr>
        <w:t xml:space="preserve">  Through the cap-and-trade offsets program, CO2e is selling for about $11/ton.  Particulate Matter was estimated to have a $2,500/ton value in 1999; today the Carl Moyer Program </w:t>
      </w:r>
      <w:r w:rsidR="00D25D21">
        <w:rPr>
          <w:rFonts w:ascii="Cambria" w:hAnsi="Cambria"/>
          <w:sz w:val="24"/>
          <w:szCs w:val="24"/>
        </w:rPr>
        <w:t xml:space="preserve">incentives put the equivalent value at </w:t>
      </w:r>
      <w:r w:rsidR="00F83118">
        <w:rPr>
          <w:rFonts w:ascii="Cambria" w:hAnsi="Cambria"/>
          <w:sz w:val="24"/>
          <w:szCs w:val="24"/>
        </w:rPr>
        <w:t>up to $16,000/ton.</w:t>
      </w:r>
      <w:r w:rsidR="005B02BD">
        <w:rPr>
          <w:rFonts w:ascii="Cambria" w:hAnsi="Cambria"/>
          <w:sz w:val="24"/>
          <w:szCs w:val="24"/>
        </w:rPr>
        <w:t xml:space="preserve"> </w:t>
      </w:r>
    </w:p>
    <w:p w:rsidR="00175925" w:rsidRDefault="00175925">
      <w:pPr>
        <w:rPr>
          <w:rFonts w:ascii="Cambria" w:hAnsi="Cambria"/>
          <w:sz w:val="24"/>
          <w:szCs w:val="24"/>
        </w:rPr>
      </w:pPr>
      <w:r>
        <w:rPr>
          <w:rFonts w:ascii="Cambria" w:hAnsi="Cambria"/>
          <w:sz w:val="24"/>
          <w:szCs w:val="24"/>
        </w:rPr>
        <w:br w:type="page"/>
      </w:r>
    </w:p>
    <w:p w:rsidR="00A8350C" w:rsidRPr="00A8350C" w:rsidRDefault="00A8350C" w:rsidP="00A8350C">
      <w:pPr>
        <w:autoSpaceDE w:val="0"/>
        <w:autoSpaceDN w:val="0"/>
        <w:adjustRightInd w:val="0"/>
        <w:spacing w:after="0" w:line="240" w:lineRule="auto"/>
        <w:ind w:left="360"/>
        <w:rPr>
          <w:rFonts w:ascii="Cambria" w:hAnsi="Cambria"/>
          <w:sz w:val="24"/>
          <w:szCs w:val="24"/>
        </w:rPr>
      </w:pPr>
    </w:p>
    <w:p w:rsidR="00A8350C" w:rsidRDefault="00A8350C" w:rsidP="008B4B7F"/>
    <w:p w:rsidR="00AA3DA5" w:rsidRPr="00086540" w:rsidRDefault="00AA3DA5" w:rsidP="00086540">
      <w:pPr>
        <w:pStyle w:val="ListParagraph"/>
        <w:numPr>
          <w:ilvl w:val="0"/>
          <w:numId w:val="25"/>
        </w:numPr>
        <w:ind w:left="360" w:hanging="360"/>
        <w:rPr>
          <w:rFonts w:ascii="Cambria" w:hAnsi="Cambria"/>
          <w:b/>
          <w:sz w:val="24"/>
          <w:szCs w:val="24"/>
        </w:rPr>
      </w:pPr>
      <w:r w:rsidRPr="00086540">
        <w:rPr>
          <w:rFonts w:ascii="Cambria" w:hAnsi="Cambria"/>
          <w:b/>
          <w:sz w:val="24"/>
          <w:szCs w:val="24"/>
        </w:rPr>
        <w:t>History of and current situation with California’s Wood-Fired Heat and Power Industry</w:t>
      </w:r>
    </w:p>
    <w:p w:rsidR="00CD35DE" w:rsidRDefault="00CD35DE" w:rsidP="00CD35DE">
      <w:pPr>
        <w:pStyle w:val="ListParagraph"/>
        <w:rPr>
          <w:rFonts w:ascii="Cambria" w:hAnsi="Cambria"/>
          <w:sz w:val="24"/>
          <w:szCs w:val="24"/>
        </w:rPr>
      </w:pPr>
    </w:p>
    <w:p w:rsidR="00CD35DE" w:rsidRDefault="007F5AA2" w:rsidP="00086540">
      <w:pPr>
        <w:pStyle w:val="ListParagraph"/>
        <w:ind w:left="360"/>
        <w:rPr>
          <w:rFonts w:ascii="Cambria" w:hAnsi="Cambria"/>
          <w:sz w:val="24"/>
          <w:szCs w:val="24"/>
        </w:rPr>
      </w:pPr>
      <w:r>
        <w:rPr>
          <w:rFonts w:ascii="Cambria" w:hAnsi="Cambria"/>
          <w:sz w:val="24"/>
          <w:szCs w:val="24"/>
        </w:rPr>
        <w:t xml:space="preserve">The California wood-fired powerplant </w:t>
      </w:r>
      <w:r w:rsidR="00CD35DE">
        <w:rPr>
          <w:rFonts w:ascii="Cambria" w:hAnsi="Cambria"/>
          <w:sz w:val="24"/>
          <w:szCs w:val="24"/>
        </w:rPr>
        <w:t>Industry was born during the 1</w:t>
      </w:r>
      <w:r w:rsidR="00CD35DE" w:rsidRPr="00CD35DE">
        <w:rPr>
          <w:rFonts w:ascii="Cambria" w:hAnsi="Cambria"/>
          <w:sz w:val="24"/>
          <w:szCs w:val="24"/>
          <w:vertAlign w:val="superscript"/>
        </w:rPr>
        <w:t>st</w:t>
      </w:r>
      <w:r w:rsidR="00CD35DE">
        <w:rPr>
          <w:rFonts w:ascii="Cambria" w:hAnsi="Cambria"/>
          <w:sz w:val="24"/>
          <w:szCs w:val="24"/>
        </w:rPr>
        <w:t xml:space="preserve"> term of Governor Jerry Brown where California made a lucrative incentive of a 12 cent/kW</w:t>
      </w:r>
      <w:r>
        <w:rPr>
          <w:rFonts w:ascii="Cambria" w:hAnsi="Cambria"/>
          <w:sz w:val="24"/>
          <w:szCs w:val="24"/>
        </w:rPr>
        <w:t>h</w:t>
      </w:r>
      <w:r w:rsidR="00CD35DE">
        <w:rPr>
          <w:rFonts w:ascii="Cambria" w:hAnsi="Cambria"/>
          <w:sz w:val="24"/>
          <w:szCs w:val="24"/>
        </w:rPr>
        <w:t xml:space="preserve"> price floor for power purchas</w:t>
      </w:r>
      <w:r>
        <w:rPr>
          <w:rFonts w:ascii="Cambria" w:hAnsi="Cambria"/>
          <w:sz w:val="24"/>
          <w:szCs w:val="24"/>
        </w:rPr>
        <w:t>e agreements.  The result was 66</w:t>
      </w:r>
      <w:r w:rsidR="00CD35DE">
        <w:rPr>
          <w:rFonts w:ascii="Cambria" w:hAnsi="Cambria"/>
          <w:sz w:val="24"/>
          <w:szCs w:val="24"/>
        </w:rPr>
        <w:t xml:space="preserve"> powerplants constructed in about a 10 year period p</w:t>
      </w:r>
      <w:r>
        <w:rPr>
          <w:rFonts w:ascii="Cambria" w:hAnsi="Cambria"/>
          <w:sz w:val="24"/>
          <w:szCs w:val="24"/>
        </w:rPr>
        <w:t>roducing a total of nearly 957</w:t>
      </w:r>
      <w:r w:rsidR="00CD35DE">
        <w:rPr>
          <w:rFonts w:ascii="Cambria" w:hAnsi="Cambria"/>
          <w:sz w:val="24"/>
          <w:szCs w:val="24"/>
        </w:rPr>
        <w:t xml:space="preserve"> Megawatts (MW).</w:t>
      </w:r>
    </w:p>
    <w:p w:rsidR="00CD35DE" w:rsidRDefault="00CD35DE" w:rsidP="00086540">
      <w:pPr>
        <w:pStyle w:val="ListParagraph"/>
        <w:ind w:left="360"/>
        <w:rPr>
          <w:rFonts w:ascii="Cambria" w:hAnsi="Cambria"/>
          <w:sz w:val="24"/>
          <w:szCs w:val="24"/>
        </w:rPr>
      </w:pPr>
    </w:p>
    <w:p w:rsidR="00CD35DE" w:rsidRDefault="00CD35DE" w:rsidP="00086540">
      <w:pPr>
        <w:pStyle w:val="ListParagraph"/>
        <w:ind w:left="360"/>
        <w:rPr>
          <w:rFonts w:ascii="Cambria" w:hAnsi="Cambria"/>
          <w:sz w:val="24"/>
          <w:szCs w:val="24"/>
        </w:rPr>
      </w:pPr>
      <w:r>
        <w:rPr>
          <w:rFonts w:ascii="Cambria" w:hAnsi="Cambria"/>
          <w:sz w:val="24"/>
          <w:szCs w:val="24"/>
        </w:rPr>
        <w:t>However, in the 1990’s, the 12 cent price floor went away and as the energy price renewal dates arrived for the power purcha</w:t>
      </w:r>
      <w:r w:rsidRPr="00CD35DE">
        <w:rPr>
          <w:rFonts w:ascii="Cambria" w:hAnsi="Cambria"/>
          <w:sz w:val="24"/>
          <w:szCs w:val="24"/>
        </w:rPr>
        <w:t>se agreements, the renewa</w:t>
      </w:r>
      <w:r>
        <w:rPr>
          <w:rFonts w:ascii="Cambria" w:hAnsi="Cambria"/>
          <w:sz w:val="24"/>
          <w:szCs w:val="24"/>
        </w:rPr>
        <w:t>l price started dropping and plants started disappearing.</w:t>
      </w:r>
    </w:p>
    <w:p w:rsidR="00CD35DE" w:rsidRDefault="00CD35DE" w:rsidP="00086540">
      <w:pPr>
        <w:pStyle w:val="ListParagraph"/>
        <w:ind w:left="360"/>
        <w:rPr>
          <w:rFonts w:ascii="Cambria" w:hAnsi="Cambria"/>
          <w:sz w:val="24"/>
          <w:szCs w:val="24"/>
        </w:rPr>
      </w:pPr>
    </w:p>
    <w:p w:rsidR="00514039" w:rsidRDefault="00CD35DE" w:rsidP="00086540">
      <w:pPr>
        <w:pStyle w:val="ListParagraph"/>
        <w:ind w:left="360"/>
        <w:rPr>
          <w:rFonts w:ascii="Cambria" w:hAnsi="Cambria"/>
          <w:sz w:val="24"/>
          <w:szCs w:val="24"/>
        </w:rPr>
      </w:pPr>
      <w:r>
        <w:rPr>
          <w:rFonts w:ascii="Cambria" w:hAnsi="Cambria"/>
          <w:sz w:val="24"/>
          <w:szCs w:val="24"/>
        </w:rPr>
        <w:t>In the past few years, many powerplants have closed because of the energy price being set too low to be able to operate</w:t>
      </w:r>
      <w:r w:rsidR="00192D57">
        <w:rPr>
          <w:rFonts w:ascii="Cambria" w:hAnsi="Cambria"/>
          <w:sz w:val="24"/>
          <w:szCs w:val="24"/>
        </w:rPr>
        <w:t xml:space="preserve"> (Enclosure #1)</w:t>
      </w:r>
      <w:r>
        <w:rPr>
          <w:rFonts w:ascii="Cambria" w:hAnsi="Cambria"/>
          <w:sz w:val="24"/>
          <w:szCs w:val="24"/>
        </w:rPr>
        <w:t xml:space="preserve">.  Many of the plants were essentially required to compete with the price of natural gas which has been and continues to be at about 3.5 cents/kW.  </w:t>
      </w:r>
      <w:r w:rsidR="00514039">
        <w:rPr>
          <w:rFonts w:ascii="Cambria" w:hAnsi="Cambria"/>
          <w:sz w:val="24"/>
          <w:szCs w:val="24"/>
        </w:rPr>
        <w:t>Since 2002, eleven powerplants have closed</w:t>
      </w:r>
      <w:r w:rsidR="00192D57">
        <w:rPr>
          <w:rFonts w:ascii="Cambria" w:hAnsi="Cambria"/>
          <w:sz w:val="24"/>
          <w:szCs w:val="24"/>
        </w:rPr>
        <w:t xml:space="preserve"> </w:t>
      </w:r>
      <w:r w:rsidR="007F5AA2">
        <w:rPr>
          <w:rFonts w:ascii="Cambria" w:hAnsi="Cambria"/>
          <w:sz w:val="24"/>
          <w:szCs w:val="24"/>
        </w:rPr>
        <w:t xml:space="preserve">(Enclosure #1) </w:t>
      </w:r>
      <w:r w:rsidR="00192D57">
        <w:rPr>
          <w:rFonts w:ascii="Cambria" w:hAnsi="Cambria"/>
          <w:sz w:val="24"/>
          <w:szCs w:val="24"/>
        </w:rPr>
        <w:t>leaving 21</w:t>
      </w:r>
      <w:r w:rsidR="002F5F6F">
        <w:rPr>
          <w:rFonts w:ascii="Cambria" w:hAnsi="Cambria"/>
          <w:sz w:val="24"/>
          <w:szCs w:val="24"/>
        </w:rPr>
        <w:t xml:space="preserve"> of the original 66</w:t>
      </w:r>
      <w:r w:rsidR="00192D57">
        <w:rPr>
          <w:rFonts w:ascii="Cambria" w:hAnsi="Cambria"/>
          <w:sz w:val="24"/>
          <w:szCs w:val="24"/>
        </w:rPr>
        <w:t xml:space="preserve"> powerplants</w:t>
      </w:r>
      <w:r w:rsidR="007F5AA2">
        <w:rPr>
          <w:rFonts w:ascii="Cambria" w:hAnsi="Cambria"/>
          <w:sz w:val="24"/>
          <w:szCs w:val="24"/>
        </w:rPr>
        <w:t xml:space="preserve"> (Enclosure #2) </w:t>
      </w:r>
      <w:r w:rsidR="00192D57">
        <w:rPr>
          <w:rFonts w:ascii="Cambria" w:hAnsi="Cambria"/>
          <w:sz w:val="24"/>
          <w:szCs w:val="24"/>
        </w:rPr>
        <w:t>still operating; the eleven closed plants</w:t>
      </w:r>
      <w:r w:rsidR="00514039">
        <w:rPr>
          <w:rFonts w:ascii="Cambria" w:hAnsi="Cambria"/>
          <w:sz w:val="24"/>
          <w:szCs w:val="24"/>
        </w:rPr>
        <w:t xml:space="preserve"> are:</w:t>
      </w:r>
    </w:p>
    <w:p w:rsidR="00514039" w:rsidRDefault="00514039" w:rsidP="00CD35DE">
      <w:pPr>
        <w:pStyle w:val="ListParagraph"/>
        <w:rPr>
          <w:rFonts w:ascii="Cambria" w:hAnsi="Cambria"/>
          <w:sz w:val="24"/>
          <w:szCs w:val="24"/>
        </w:rPr>
      </w:pPr>
    </w:p>
    <w:tbl>
      <w:tblPr>
        <w:tblStyle w:val="TableGrid"/>
        <w:tblW w:w="0" w:type="auto"/>
        <w:tblInd w:w="720" w:type="dxa"/>
        <w:tblLook w:val="04A0" w:firstRow="1" w:lastRow="0" w:firstColumn="1" w:lastColumn="0" w:noHBand="0" w:noVBand="1"/>
      </w:tblPr>
      <w:tblGrid>
        <w:gridCol w:w="2905"/>
        <w:gridCol w:w="2841"/>
        <w:gridCol w:w="2884"/>
      </w:tblGrid>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Powerplant Name</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Year Closed</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Operating Capacity</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Blue Lake</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2015</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12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Burney</w:t>
            </w:r>
            <w:r w:rsidR="00366E15">
              <w:rPr>
                <w:rFonts w:ascii="Cambria" w:hAnsi="Cambria"/>
                <w:sz w:val="24"/>
                <w:szCs w:val="24"/>
              </w:rPr>
              <w:t xml:space="preserve"> </w:t>
            </w:r>
            <w:r>
              <w:rPr>
                <w:rFonts w:ascii="Cambria" w:hAnsi="Cambria"/>
                <w:sz w:val="24"/>
                <w:szCs w:val="24"/>
              </w:rPr>
              <w:t>Mountain Power</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2011</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12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Bieber</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2002</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 xml:space="preserve">  7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Loyalton</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2009</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10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Madera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2013</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Mendota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Oroville</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2012</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18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Scotia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28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Terra Bella</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9.5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Tracy</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2014</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18.5 MW</w:t>
            </w:r>
          </w:p>
        </w:tc>
      </w:tr>
      <w:tr w:rsidR="00514039" w:rsidTr="00514039">
        <w:tc>
          <w:tcPr>
            <w:tcW w:w="3116" w:type="dxa"/>
          </w:tcPr>
          <w:p w:rsidR="00514039" w:rsidRDefault="00514039" w:rsidP="00CD35DE">
            <w:pPr>
              <w:pStyle w:val="ListParagraph"/>
              <w:ind w:left="0"/>
              <w:rPr>
                <w:rFonts w:ascii="Cambria" w:hAnsi="Cambria"/>
                <w:sz w:val="24"/>
                <w:szCs w:val="24"/>
              </w:rPr>
            </w:pPr>
            <w:r>
              <w:rPr>
                <w:rFonts w:ascii="Cambria" w:hAnsi="Cambria"/>
                <w:sz w:val="24"/>
                <w:szCs w:val="24"/>
              </w:rPr>
              <w:t>Westwood</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2011</w:t>
            </w:r>
          </w:p>
        </w:tc>
        <w:tc>
          <w:tcPr>
            <w:tcW w:w="3117" w:type="dxa"/>
          </w:tcPr>
          <w:p w:rsidR="00514039" w:rsidRDefault="00514039" w:rsidP="00CD35DE">
            <w:pPr>
              <w:pStyle w:val="ListParagraph"/>
              <w:ind w:left="0"/>
              <w:rPr>
                <w:rFonts w:ascii="Cambria" w:hAnsi="Cambria"/>
                <w:sz w:val="24"/>
                <w:szCs w:val="24"/>
              </w:rPr>
            </w:pPr>
            <w:r>
              <w:rPr>
                <w:rFonts w:ascii="Cambria" w:hAnsi="Cambria"/>
                <w:sz w:val="24"/>
                <w:szCs w:val="24"/>
              </w:rPr>
              <w:t>12 MW</w:t>
            </w:r>
          </w:p>
        </w:tc>
      </w:tr>
    </w:tbl>
    <w:p w:rsidR="00CD35DE" w:rsidRPr="00514039" w:rsidRDefault="00CD35DE" w:rsidP="00514039">
      <w:pPr>
        <w:rPr>
          <w:rFonts w:ascii="Cambria" w:hAnsi="Cambria"/>
          <w:sz w:val="24"/>
          <w:szCs w:val="24"/>
        </w:rPr>
      </w:pPr>
    </w:p>
    <w:p w:rsidR="00CD35DE" w:rsidRDefault="00CD35DE" w:rsidP="00086540">
      <w:pPr>
        <w:pStyle w:val="ListParagraph"/>
        <w:ind w:left="360"/>
        <w:rPr>
          <w:rFonts w:ascii="Cambria" w:hAnsi="Cambria"/>
          <w:sz w:val="24"/>
          <w:szCs w:val="24"/>
        </w:rPr>
      </w:pPr>
      <w:r>
        <w:rPr>
          <w:rFonts w:ascii="Cambria" w:hAnsi="Cambria"/>
          <w:sz w:val="24"/>
          <w:szCs w:val="24"/>
        </w:rPr>
        <w:t>Stand-alone biomass powerplants of 10-50 MW need 8.5-10 cents/kW to operate.  Co-generation plants that are part of an integrated system with a sawmill can produce power to run the entire complex and provide the steam to run the dry kilns.  This configuration generally means the powerplant can run at 5-7 cents/kW because the mill residues provide a substantial percentage of the needed feedstock to run the powerplant.</w:t>
      </w:r>
      <w:r w:rsidR="007F5AA2">
        <w:rPr>
          <w:rFonts w:ascii="Cambria" w:hAnsi="Cambria"/>
          <w:sz w:val="24"/>
          <w:szCs w:val="24"/>
        </w:rPr>
        <w:t xml:space="preserve">  In many cases, the co-gen powerplant was sized with the sawmill so that the mil</w:t>
      </w:r>
      <w:r w:rsidR="00F50F3E">
        <w:rPr>
          <w:rFonts w:ascii="Cambria" w:hAnsi="Cambria"/>
          <w:sz w:val="24"/>
          <w:szCs w:val="24"/>
        </w:rPr>
        <w:t>l residues generally provide most of</w:t>
      </w:r>
      <w:r w:rsidR="007F5AA2">
        <w:rPr>
          <w:rFonts w:ascii="Cambria" w:hAnsi="Cambria"/>
          <w:sz w:val="24"/>
          <w:szCs w:val="24"/>
        </w:rPr>
        <w:t xml:space="preserve"> the needed feedstock although some </w:t>
      </w:r>
      <w:r w:rsidR="007F5AA2">
        <w:rPr>
          <w:rFonts w:ascii="Cambria" w:hAnsi="Cambria"/>
          <w:sz w:val="24"/>
          <w:szCs w:val="24"/>
        </w:rPr>
        <w:lastRenderedPageBreak/>
        <w:t>additional chips are needed to mix with the mill residues to get a higher efficiency burn in the boiler.</w:t>
      </w:r>
    </w:p>
    <w:p w:rsidR="00CD35DE" w:rsidRDefault="00CD35DE" w:rsidP="00CD35DE">
      <w:pPr>
        <w:pStyle w:val="ListParagraph"/>
        <w:rPr>
          <w:rFonts w:ascii="Cambria" w:hAnsi="Cambria"/>
          <w:sz w:val="24"/>
          <w:szCs w:val="24"/>
        </w:rPr>
      </w:pPr>
    </w:p>
    <w:p w:rsidR="00CD35DE" w:rsidRDefault="00FF55C3" w:rsidP="00086540">
      <w:pPr>
        <w:pStyle w:val="ListParagraph"/>
        <w:ind w:left="360"/>
        <w:rPr>
          <w:rFonts w:ascii="Cambria" w:hAnsi="Cambria"/>
          <w:sz w:val="24"/>
          <w:szCs w:val="24"/>
        </w:rPr>
      </w:pPr>
      <w:r>
        <w:rPr>
          <w:rFonts w:ascii="Cambria" w:hAnsi="Cambria"/>
          <w:sz w:val="24"/>
          <w:szCs w:val="24"/>
        </w:rPr>
        <w:t>As recent as August 22, 2012 with California’s press release of its 2012 Bioenergy Action Plan, the Plan at p. 4 states:</w:t>
      </w:r>
    </w:p>
    <w:p w:rsidR="001E6120" w:rsidRDefault="001E6120" w:rsidP="00CD35DE">
      <w:pPr>
        <w:pStyle w:val="ListParagraph"/>
        <w:rPr>
          <w:rFonts w:ascii="Cambria" w:hAnsi="Cambria"/>
          <w:sz w:val="24"/>
          <w:szCs w:val="24"/>
        </w:rPr>
      </w:pPr>
    </w:p>
    <w:p w:rsidR="00FF55C3" w:rsidRDefault="00FF55C3" w:rsidP="00086540">
      <w:pPr>
        <w:pStyle w:val="ListParagraph"/>
        <w:ind w:left="540"/>
        <w:rPr>
          <w:rFonts w:ascii="Cambria" w:hAnsi="Cambria"/>
          <w:sz w:val="24"/>
          <w:szCs w:val="24"/>
          <w:u w:val="single"/>
        </w:rPr>
      </w:pPr>
      <w:r>
        <w:rPr>
          <w:rFonts w:ascii="Cambria" w:hAnsi="Cambria"/>
          <w:sz w:val="24"/>
          <w:szCs w:val="24"/>
        </w:rPr>
        <w:t>“</w:t>
      </w:r>
      <w:r w:rsidRPr="00FF55C3">
        <w:rPr>
          <w:rFonts w:ascii="Cambria" w:hAnsi="Cambria"/>
          <w:sz w:val="24"/>
          <w:szCs w:val="24"/>
        </w:rPr>
        <w:t xml:space="preserve">California currently </w:t>
      </w:r>
      <w:r>
        <w:rPr>
          <w:rFonts w:ascii="Cambria" w:hAnsi="Cambria"/>
          <w:sz w:val="24"/>
          <w:szCs w:val="24"/>
        </w:rPr>
        <w:t>has 33 biomass plants that generate a combined</w:t>
      </w:r>
      <w:r w:rsidRPr="00FF55C3">
        <w:rPr>
          <w:rFonts w:ascii="Cambria" w:hAnsi="Cambria"/>
          <w:sz w:val="24"/>
          <w:szCs w:val="24"/>
        </w:rPr>
        <w:t xml:space="preserve"> 600 megawatts of electricity and 50 to 100 million gasoline gallon equivalents from organic waste each year. Bioenergy facilities employ about 5,000 people and contribute $575 million to the California economy. </w:t>
      </w:r>
      <w:r w:rsidRPr="00FF55C3">
        <w:rPr>
          <w:rFonts w:ascii="Cambria" w:hAnsi="Cambria"/>
          <w:sz w:val="24"/>
          <w:szCs w:val="24"/>
          <w:u w:val="single"/>
        </w:rPr>
        <w:t>By reducing the economic and regulatory barriers to bioenergy development in California, the Bioenergy Action Plan will help to nearly double these numbers</w:t>
      </w:r>
      <w:r>
        <w:rPr>
          <w:rFonts w:ascii="Cambria" w:hAnsi="Cambria"/>
          <w:sz w:val="24"/>
          <w:szCs w:val="24"/>
          <w:u w:val="single"/>
        </w:rPr>
        <w:t xml:space="preserve"> [emphasis added]</w:t>
      </w:r>
      <w:r w:rsidRPr="00FF55C3">
        <w:rPr>
          <w:rFonts w:ascii="Cambria" w:hAnsi="Cambria"/>
          <w:sz w:val="24"/>
          <w:szCs w:val="24"/>
          <w:u w:val="single"/>
        </w:rPr>
        <w:t>.</w:t>
      </w:r>
      <w:r>
        <w:rPr>
          <w:rFonts w:ascii="Cambria" w:hAnsi="Cambria"/>
          <w:sz w:val="24"/>
          <w:szCs w:val="24"/>
          <w:u w:val="single"/>
        </w:rPr>
        <w:t>”</w:t>
      </w:r>
    </w:p>
    <w:p w:rsidR="00FF55C3" w:rsidRDefault="00FF55C3" w:rsidP="00FF55C3">
      <w:pPr>
        <w:pStyle w:val="ListParagraph"/>
        <w:ind w:left="1080"/>
        <w:rPr>
          <w:rFonts w:ascii="Cambria" w:hAnsi="Cambria"/>
          <w:sz w:val="24"/>
          <w:szCs w:val="24"/>
          <w:u w:val="single"/>
        </w:rPr>
      </w:pPr>
    </w:p>
    <w:p w:rsidR="00FF55C3" w:rsidRPr="00310F02" w:rsidRDefault="00FF55C3" w:rsidP="00310F02">
      <w:pPr>
        <w:spacing w:line="256" w:lineRule="auto"/>
        <w:ind w:left="360"/>
        <w:rPr>
          <w:rFonts w:ascii="Cambria" w:hAnsi="Cambria"/>
          <w:sz w:val="24"/>
          <w:szCs w:val="24"/>
        </w:rPr>
      </w:pPr>
      <w:r w:rsidRPr="00310F02">
        <w:rPr>
          <w:rFonts w:ascii="Cambria" w:hAnsi="Cambria"/>
          <w:sz w:val="24"/>
          <w:szCs w:val="24"/>
        </w:rPr>
        <w:t xml:space="preserve">Since release of the 2012 Bioenergy Action Plan, </w:t>
      </w:r>
      <w:r w:rsidR="00B02A46">
        <w:rPr>
          <w:rFonts w:ascii="Cambria" w:hAnsi="Cambria"/>
          <w:sz w:val="24"/>
          <w:szCs w:val="24"/>
        </w:rPr>
        <w:t>6 more biomass powerplants had their energy price expire leading to them closing. T</w:t>
      </w:r>
      <w:r w:rsidRPr="00310F02">
        <w:rPr>
          <w:rFonts w:ascii="Cambria" w:hAnsi="Cambria"/>
          <w:sz w:val="24"/>
          <w:szCs w:val="24"/>
        </w:rPr>
        <w:t xml:space="preserve">he number of operating biomass powerplants </w:t>
      </w:r>
      <w:r w:rsidR="00B02A46">
        <w:rPr>
          <w:rFonts w:ascii="Cambria" w:hAnsi="Cambria"/>
          <w:sz w:val="24"/>
          <w:szCs w:val="24"/>
        </w:rPr>
        <w:t xml:space="preserve">currently </w:t>
      </w:r>
      <w:r w:rsidRPr="00310F02">
        <w:rPr>
          <w:rFonts w:ascii="Cambria" w:hAnsi="Cambria"/>
          <w:sz w:val="24"/>
          <w:szCs w:val="24"/>
        </w:rPr>
        <w:t>has dec</w:t>
      </w:r>
      <w:r w:rsidR="00D86D0B" w:rsidRPr="00310F02">
        <w:rPr>
          <w:rFonts w:ascii="Cambria" w:hAnsi="Cambria"/>
          <w:sz w:val="24"/>
          <w:szCs w:val="24"/>
        </w:rPr>
        <w:t>reased to 21 producing about 616</w:t>
      </w:r>
      <w:r w:rsidRPr="00310F02">
        <w:rPr>
          <w:rFonts w:ascii="Cambria" w:hAnsi="Cambria"/>
          <w:sz w:val="24"/>
          <w:szCs w:val="24"/>
        </w:rPr>
        <w:t xml:space="preserve"> MW.</w:t>
      </w:r>
      <w:r w:rsidR="001E6120" w:rsidRPr="00310F02">
        <w:rPr>
          <w:rFonts w:ascii="Cambria" w:hAnsi="Cambria"/>
          <w:sz w:val="24"/>
          <w:szCs w:val="24"/>
        </w:rPr>
        <w:t xml:space="preserve">  Plant closures will continue as energy price contractual agreements expire unless the </w:t>
      </w:r>
      <w:r w:rsidR="003B4CCA" w:rsidRPr="00310F02">
        <w:rPr>
          <w:rFonts w:ascii="Cambria" w:hAnsi="Cambria"/>
          <w:sz w:val="24"/>
          <w:szCs w:val="24"/>
        </w:rPr>
        <w:t xml:space="preserve">uncompensated environmental benefits (11.4 cents/kWh) are recognized and at least partially incorporated in the energy price. </w:t>
      </w:r>
      <w:r w:rsidR="003B4CCA" w:rsidRPr="00310F02">
        <w:rPr>
          <w:rFonts w:ascii="Cambria" w:hAnsi="Cambria"/>
          <w:sz w:val="24"/>
          <w:szCs w:val="24"/>
        </w:rPr>
        <w:t>Recognition that utilizing wood residues for biomass heat and power in lieu of open burning and/or decomposition can provide an 85-100% reduction in criteria pollutants.</w:t>
      </w:r>
    </w:p>
    <w:p w:rsidR="00FF55C3" w:rsidRDefault="00FF55C3" w:rsidP="00086540">
      <w:pPr>
        <w:ind w:left="360"/>
        <w:rPr>
          <w:rFonts w:ascii="Cambria" w:hAnsi="Cambria"/>
          <w:sz w:val="24"/>
          <w:szCs w:val="24"/>
        </w:rPr>
      </w:pPr>
      <w:r w:rsidRPr="00FF55C3">
        <w:rPr>
          <w:rFonts w:ascii="Cambria" w:hAnsi="Cambria"/>
          <w:sz w:val="24"/>
          <w:szCs w:val="24"/>
        </w:rPr>
        <w:t xml:space="preserve">Doubling the operating </w:t>
      </w:r>
      <w:r>
        <w:rPr>
          <w:rFonts w:ascii="Cambria" w:hAnsi="Cambria"/>
          <w:sz w:val="24"/>
          <w:szCs w:val="24"/>
        </w:rPr>
        <w:t xml:space="preserve">biomass operating </w:t>
      </w:r>
      <w:r w:rsidRPr="00FF55C3">
        <w:rPr>
          <w:rFonts w:ascii="Cambria" w:hAnsi="Cambria"/>
          <w:sz w:val="24"/>
          <w:szCs w:val="24"/>
        </w:rPr>
        <w:t>capacity to about 1,200 MW would increase total employment by 4.9 total jobs per megawatt (nearly 3,000 jobs).</w:t>
      </w:r>
      <w:r>
        <w:rPr>
          <w:rFonts w:ascii="Cambria" w:hAnsi="Cambria"/>
          <w:sz w:val="24"/>
          <w:szCs w:val="24"/>
        </w:rPr>
        <w:t xml:space="preserve">  It would utilize an additional 4.8 million bone dry tons of urban, agricul</w:t>
      </w:r>
      <w:r w:rsidR="00655AAB">
        <w:rPr>
          <w:rFonts w:ascii="Cambria" w:hAnsi="Cambria"/>
          <w:sz w:val="24"/>
          <w:szCs w:val="24"/>
        </w:rPr>
        <w:t>ture, and forest woody residues (h</w:t>
      </w:r>
      <w:r w:rsidR="005E1C52">
        <w:rPr>
          <w:rFonts w:ascii="Cambria" w:hAnsi="Cambria"/>
          <w:sz w:val="24"/>
          <w:szCs w:val="24"/>
        </w:rPr>
        <w:t>istorically about 40% forest, 30% urban, 3</w:t>
      </w:r>
      <w:r w:rsidR="00655AAB">
        <w:rPr>
          <w:rFonts w:ascii="Cambria" w:hAnsi="Cambria"/>
          <w:sz w:val="24"/>
          <w:szCs w:val="24"/>
        </w:rPr>
        <w:t>0% agriculture)</w:t>
      </w:r>
      <w:r w:rsidR="001E6120">
        <w:rPr>
          <w:rFonts w:ascii="Cambria" w:hAnsi="Cambria"/>
          <w:sz w:val="24"/>
          <w:szCs w:val="24"/>
        </w:rPr>
        <w:t xml:space="preserve"> (2012 Bioenergy Action Plan, p. 12).  Utilization of</w:t>
      </w:r>
      <w:r w:rsidR="005E1C52">
        <w:rPr>
          <w:rFonts w:ascii="Cambria" w:hAnsi="Cambria"/>
          <w:sz w:val="24"/>
          <w:szCs w:val="24"/>
        </w:rPr>
        <w:t xml:space="preserve"> an additional 2 million bone dry tons of forest residues (separate from mill residues) would nearly equate to 100% utilization and virtual elimination of open field burning and/or in-the-woods decomposition.</w:t>
      </w:r>
    </w:p>
    <w:p w:rsidR="00AA3DA5" w:rsidRDefault="00310F02" w:rsidP="00086540">
      <w:pPr>
        <w:ind w:left="360"/>
        <w:rPr>
          <w:rFonts w:ascii="Cambria" w:hAnsi="Cambria"/>
          <w:sz w:val="24"/>
          <w:szCs w:val="24"/>
        </w:rPr>
      </w:pPr>
      <w:r>
        <w:rPr>
          <w:rFonts w:ascii="Cambria" w:hAnsi="Cambria"/>
          <w:sz w:val="24"/>
          <w:szCs w:val="24"/>
        </w:rPr>
        <w:t xml:space="preserve">Without recognition of the uncompensated 11.4 cent/kWh environmental benefit </w:t>
      </w:r>
      <w:r w:rsidR="001E6120">
        <w:rPr>
          <w:rFonts w:ascii="Cambria" w:hAnsi="Cambria"/>
          <w:sz w:val="24"/>
          <w:szCs w:val="24"/>
        </w:rPr>
        <w:t>for wood-fired heat and power</w:t>
      </w:r>
      <w:r>
        <w:rPr>
          <w:rFonts w:ascii="Cambria" w:hAnsi="Cambria"/>
          <w:sz w:val="24"/>
          <w:szCs w:val="24"/>
        </w:rPr>
        <w:t>, it</w:t>
      </w:r>
      <w:r w:rsidR="001E6120">
        <w:rPr>
          <w:rFonts w:ascii="Cambria" w:hAnsi="Cambria"/>
          <w:sz w:val="24"/>
          <w:szCs w:val="24"/>
        </w:rPr>
        <w:t xml:space="preserve"> will continue to lead to the remaining powerplants competing</w:t>
      </w:r>
      <w:r>
        <w:rPr>
          <w:rFonts w:ascii="Cambria" w:hAnsi="Cambria"/>
          <w:sz w:val="24"/>
          <w:szCs w:val="24"/>
        </w:rPr>
        <w:t xml:space="preserve"> with essentially the price of natural g</w:t>
      </w:r>
      <w:r w:rsidR="001E6120">
        <w:rPr>
          <w:rFonts w:ascii="Cambria" w:hAnsi="Cambria"/>
          <w:sz w:val="24"/>
          <w:szCs w:val="24"/>
        </w:rPr>
        <w:t xml:space="preserve">as (about 3.5 cents/kW).   </w:t>
      </w:r>
      <w:r w:rsidR="00E91440">
        <w:rPr>
          <w:rFonts w:ascii="Cambria" w:hAnsi="Cambria"/>
          <w:sz w:val="24"/>
          <w:szCs w:val="24"/>
        </w:rPr>
        <w:t>The result will be a continuing reduction in the remaining operating powerplants as their current energy price contract expires.</w:t>
      </w:r>
    </w:p>
    <w:p w:rsidR="001E6120" w:rsidRDefault="001E6120" w:rsidP="00086540">
      <w:pPr>
        <w:ind w:left="360"/>
        <w:rPr>
          <w:rFonts w:ascii="Cambria" w:hAnsi="Cambria"/>
          <w:sz w:val="24"/>
          <w:szCs w:val="24"/>
        </w:rPr>
      </w:pPr>
      <w:r>
        <w:rPr>
          <w:rFonts w:ascii="Cambria" w:hAnsi="Cambria"/>
          <w:sz w:val="24"/>
          <w:szCs w:val="24"/>
        </w:rPr>
        <w:t>As will be shown in the next Chapter, it’s been known for the past 15 years that there is an uncompensated ancillary 11.4 cent/kWh environmental benefit of utilizing wood residue burned in a controlled combustion boiler for heat and power in lieu of open field burning and/or in-the-forest decomposition.</w:t>
      </w:r>
    </w:p>
    <w:p w:rsidR="00E91440" w:rsidRDefault="00E91440" w:rsidP="00086540">
      <w:pPr>
        <w:ind w:left="360"/>
        <w:rPr>
          <w:rFonts w:ascii="Cambria" w:hAnsi="Cambria"/>
          <w:sz w:val="24"/>
          <w:szCs w:val="24"/>
        </w:rPr>
      </w:pPr>
      <w:r>
        <w:rPr>
          <w:rFonts w:ascii="Cambria" w:hAnsi="Cambria"/>
          <w:sz w:val="24"/>
          <w:szCs w:val="24"/>
        </w:rPr>
        <w:t>To implement the 2012 State Bioe</w:t>
      </w:r>
      <w:r w:rsidR="00310F02">
        <w:rPr>
          <w:rFonts w:ascii="Cambria" w:hAnsi="Cambria"/>
          <w:sz w:val="24"/>
          <w:szCs w:val="24"/>
        </w:rPr>
        <w:t xml:space="preserve">nergy Action Plan for biomass, </w:t>
      </w:r>
      <w:r w:rsidR="00220969">
        <w:rPr>
          <w:rFonts w:ascii="Cambria" w:hAnsi="Cambria"/>
          <w:sz w:val="24"/>
          <w:szCs w:val="24"/>
        </w:rPr>
        <w:t xml:space="preserve">at least ½ of the ancillary benefits would </w:t>
      </w:r>
      <w:r w:rsidR="00310F02">
        <w:rPr>
          <w:rFonts w:ascii="Cambria" w:hAnsi="Cambria"/>
          <w:sz w:val="24"/>
          <w:szCs w:val="24"/>
        </w:rPr>
        <w:t xml:space="preserve">have to </w:t>
      </w:r>
      <w:r w:rsidR="00220969">
        <w:rPr>
          <w:rFonts w:ascii="Cambria" w:hAnsi="Cambria"/>
          <w:sz w:val="24"/>
          <w:szCs w:val="24"/>
        </w:rPr>
        <w:t xml:space="preserve">be added to the price of natural gas (about 3.5 cents/kW) putting biomass powerplants up to generally around 9 cents/kW.  For </w:t>
      </w:r>
      <w:r w:rsidR="00220969">
        <w:rPr>
          <w:rFonts w:ascii="Cambria" w:hAnsi="Cambria"/>
          <w:sz w:val="24"/>
          <w:szCs w:val="24"/>
        </w:rPr>
        <w:lastRenderedPageBreak/>
        <w:t>powerplants less than 10 MW operating capacity, the price would have to be higher.</w:t>
      </w:r>
      <w:r w:rsidR="00310F02">
        <w:rPr>
          <w:rFonts w:ascii="Cambria" w:hAnsi="Cambria"/>
          <w:sz w:val="24"/>
          <w:szCs w:val="24"/>
        </w:rPr>
        <w:t xml:space="preserve">  SB1122 powerplant</w:t>
      </w:r>
      <w:r w:rsidR="0029515D">
        <w:rPr>
          <w:rFonts w:ascii="Cambria" w:hAnsi="Cambria"/>
          <w:sz w:val="24"/>
          <w:szCs w:val="24"/>
        </w:rPr>
        <w:t>s</w:t>
      </w:r>
      <w:r w:rsidR="00310F02">
        <w:rPr>
          <w:rFonts w:ascii="Cambria" w:hAnsi="Cambria"/>
          <w:sz w:val="24"/>
          <w:szCs w:val="24"/>
        </w:rPr>
        <w:t xml:space="preserve"> (less than 3 MW) have a PUC regulatory procedure that could lead to a 12.77 cent/kWh price floor for those plants.</w:t>
      </w:r>
    </w:p>
    <w:p w:rsidR="00BF7247" w:rsidRDefault="00BF7247" w:rsidP="00086540">
      <w:pPr>
        <w:ind w:left="360"/>
        <w:rPr>
          <w:rFonts w:ascii="Cambria" w:hAnsi="Cambria"/>
          <w:sz w:val="24"/>
          <w:szCs w:val="24"/>
        </w:rPr>
      </w:pPr>
      <w:r>
        <w:rPr>
          <w:rFonts w:ascii="Cambria" w:hAnsi="Cambria"/>
          <w:sz w:val="24"/>
          <w:szCs w:val="24"/>
        </w:rPr>
        <w:t>A 5.5 cent/kW increase in energy price for the remaining biomass powerplants would equate to about $32 million.  If incentives were such that the industry doubled in operating capacity, the total cost would be about $65 million.</w:t>
      </w:r>
    </w:p>
    <w:p w:rsidR="005C14E6" w:rsidRDefault="005C14E6">
      <w:pPr>
        <w:rPr>
          <w:rFonts w:ascii="Cambria" w:hAnsi="Cambria"/>
          <w:sz w:val="24"/>
          <w:szCs w:val="24"/>
        </w:rPr>
      </w:pPr>
      <w:r>
        <w:rPr>
          <w:rFonts w:ascii="Cambria" w:hAnsi="Cambria"/>
          <w:sz w:val="24"/>
          <w:szCs w:val="24"/>
        </w:rPr>
        <w:br w:type="page"/>
      </w:r>
    </w:p>
    <w:p w:rsidR="005C14E6" w:rsidRDefault="005C14E6">
      <w:pPr>
        <w:rPr>
          <w:rFonts w:ascii="Cambria" w:hAnsi="Cambria"/>
          <w:b/>
          <w:sz w:val="24"/>
          <w:szCs w:val="24"/>
        </w:rPr>
      </w:pPr>
    </w:p>
    <w:p w:rsidR="00AA3DA5" w:rsidRPr="00086540" w:rsidRDefault="00AA3DA5" w:rsidP="00086540">
      <w:pPr>
        <w:pStyle w:val="ListParagraph"/>
        <w:numPr>
          <w:ilvl w:val="0"/>
          <w:numId w:val="25"/>
        </w:numPr>
        <w:ind w:left="360" w:hanging="360"/>
        <w:rPr>
          <w:rFonts w:ascii="Cambria" w:hAnsi="Cambria"/>
          <w:sz w:val="24"/>
          <w:szCs w:val="24"/>
        </w:rPr>
      </w:pPr>
      <w:r w:rsidRPr="00086540">
        <w:rPr>
          <w:rFonts w:ascii="Cambria" w:hAnsi="Cambria"/>
          <w:b/>
          <w:sz w:val="24"/>
          <w:szCs w:val="24"/>
        </w:rPr>
        <w:t>Social and Environmental Benefits of a Healthy Biomass Powerplant Industry</w:t>
      </w:r>
    </w:p>
    <w:p w:rsidR="00AA3DA5" w:rsidRPr="00C218CF" w:rsidRDefault="00AA3DA5" w:rsidP="00C218CF">
      <w:pPr>
        <w:rPr>
          <w:rFonts w:ascii="Cambria" w:hAnsi="Cambria"/>
          <w:b/>
          <w:sz w:val="24"/>
          <w:szCs w:val="24"/>
        </w:rPr>
      </w:pPr>
      <w:r w:rsidRPr="00C218CF">
        <w:rPr>
          <w:rFonts w:ascii="Cambria" w:hAnsi="Cambria"/>
          <w:b/>
          <w:sz w:val="24"/>
          <w:szCs w:val="24"/>
        </w:rPr>
        <w:t>Criteria Pollutants</w:t>
      </w:r>
    </w:p>
    <w:p w:rsidR="0011772D" w:rsidRDefault="0011772D" w:rsidP="002F5F6F">
      <w:pPr>
        <w:ind w:left="360"/>
        <w:rPr>
          <w:rFonts w:ascii="Cambria" w:hAnsi="Cambria"/>
          <w:sz w:val="24"/>
          <w:szCs w:val="24"/>
        </w:rPr>
      </w:pPr>
      <w:r>
        <w:rPr>
          <w:rFonts w:ascii="Cambria" w:hAnsi="Cambria"/>
          <w:sz w:val="24"/>
          <w:szCs w:val="24"/>
        </w:rPr>
        <w:t>The 11.4 cent/kW uncompensated ancillary benefits of biomass energy production are well established and discussed in detail in the Western Governors Association 2006 Biomass Taskforce Report (</w:t>
      </w:r>
      <w:hyperlink r:id="rId11" w:history="1">
        <w:r w:rsidRPr="00E86040">
          <w:rPr>
            <w:rStyle w:val="Hyperlink"/>
            <w:rFonts w:ascii="Cambria" w:hAnsi="Cambria"/>
            <w:sz w:val="24"/>
            <w:szCs w:val="24"/>
          </w:rPr>
          <w:t>www.westgov.org</w:t>
        </w:r>
      </w:hyperlink>
      <w:r>
        <w:rPr>
          <w:rFonts w:ascii="Cambria" w:hAnsi="Cambria"/>
          <w:sz w:val="24"/>
          <w:szCs w:val="24"/>
        </w:rPr>
        <w:t>) and the 1999 Value of Biomass Power report by Dr. Gregg Morris.  These two reports display and discuss the value of the Benefits:</w:t>
      </w:r>
    </w:p>
    <w:p w:rsidR="0011772D" w:rsidRPr="002F5F6F" w:rsidRDefault="0011772D" w:rsidP="0011772D">
      <w:pPr>
        <w:numPr>
          <w:ilvl w:val="0"/>
          <w:numId w:val="7"/>
        </w:numPr>
        <w:tabs>
          <w:tab w:val="clear" w:pos="720"/>
          <w:tab w:val="num" w:pos="990"/>
        </w:tabs>
        <w:spacing w:after="0" w:line="240" w:lineRule="auto"/>
        <w:ind w:left="1080"/>
        <w:rPr>
          <w:rFonts w:ascii="Cambria" w:hAnsi="Cambria"/>
          <w:sz w:val="24"/>
          <w:szCs w:val="24"/>
        </w:rPr>
      </w:pPr>
      <w:r w:rsidRPr="002F5F6F">
        <w:rPr>
          <w:rFonts w:ascii="Cambria" w:hAnsi="Cambria"/>
          <w:sz w:val="24"/>
          <w:szCs w:val="24"/>
        </w:rPr>
        <w:t>Criteria Pollutants</w:t>
      </w:r>
      <w:r w:rsidRPr="002F5F6F">
        <w:rPr>
          <w:rFonts w:ascii="Cambria" w:hAnsi="Cambria"/>
          <w:sz w:val="24"/>
          <w:szCs w:val="24"/>
        </w:rPr>
        <w:tab/>
      </w:r>
      <w:r w:rsidRPr="002F5F6F">
        <w:rPr>
          <w:rFonts w:ascii="Cambria" w:hAnsi="Cambria"/>
          <w:sz w:val="24"/>
          <w:szCs w:val="24"/>
        </w:rPr>
        <w:tab/>
        <w:t xml:space="preserve"> </w:t>
      </w:r>
      <w:r w:rsidRPr="002F5F6F">
        <w:rPr>
          <w:rFonts w:ascii="Cambria" w:hAnsi="Cambria"/>
          <w:sz w:val="24"/>
          <w:szCs w:val="24"/>
        </w:rPr>
        <w:tab/>
      </w:r>
      <w:r w:rsidRPr="002F5F6F">
        <w:rPr>
          <w:rFonts w:ascii="Cambria" w:hAnsi="Cambria"/>
          <w:sz w:val="24"/>
          <w:szCs w:val="24"/>
        </w:rPr>
        <w:tab/>
      </w:r>
      <w:r w:rsidRPr="002F5F6F">
        <w:rPr>
          <w:rFonts w:ascii="Cambria" w:hAnsi="Cambria"/>
          <w:sz w:val="24"/>
          <w:szCs w:val="24"/>
        </w:rPr>
        <w:tab/>
        <w:t>- 4.3 cents/kilowatt</w:t>
      </w:r>
    </w:p>
    <w:p w:rsidR="0011772D" w:rsidRPr="002F5F6F" w:rsidRDefault="0011772D" w:rsidP="0011772D">
      <w:pPr>
        <w:numPr>
          <w:ilvl w:val="0"/>
          <w:numId w:val="7"/>
        </w:numPr>
        <w:tabs>
          <w:tab w:val="clear" w:pos="720"/>
          <w:tab w:val="num" w:pos="990"/>
        </w:tabs>
        <w:spacing w:after="0" w:line="240" w:lineRule="auto"/>
        <w:ind w:left="1080"/>
        <w:rPr>
          <w:rFonts w:ascii="Cambria" w:hAnsi="Cambria"/>
          <w:sz w:val="24"/>
          <w:szCs w:val="24"/>
        </w:rPr>
      </w:pPr>
      <w:r w:rsidRPr="002F5F6F">
        <w:rPr>
          <w:rFonts w:ascii="Cambria" w:hAnsi="Cambria"/>
          <w:sz w:val="24"/>
          <w:szCs w:val="24"/>
        </w:rPr>
        <w:t>Reductio</w:t>
      </w:r>
      <w:r>
        <w:rPr>
          <w:rFonts w:ascii="Cambria" w:hAnsi="Cambria"/>
          <w:sz w:val="24"/>
          <w:szCs w:val="24"/>
        </w:rPr>
        <w:t>n in Greenhouse Gas Emissions</w:t>
      </w:r>
      <w:r>
        <w:rPr>
          <w:rFonts w:ascii="Cambria" w:hAnsi="Cambria"/>
          <w:sz w:val="24"/>
          <w:szCs w:val="24"/>
        </w:rPr>
        <w:tab/>
      </w:r>
      <w:r w:rsidRPr="002F5F6F">
        <w:rPr>
          <w:rFonts w:ascii="Cambria" w:hAnsi="Cambria"/>
          <w:sz w:val="24"/>
          <w:szCs w:val="24"/>
        </w:rPr>
        <w:t>- 5.9 cents/kilowatt</w:t>
      </w:r>
    </w:p>
    <w:p w:rsidR="0011772D" w:rsidRPr="002F5F6F" w:rsidRDefault="0011772D" w:rsidP="0011772D">
      <w:pPr>
        <w:numPr>
          <w:ilvl w:val="0"/>
          <w:numId w:val="7"/>
        </w:numPr>
        <w:tabs>
          <w:tab w:val="clear" w:pos="720"/>
          <w:tab w:val="num" w:pos="990"/>
        </w:tabs>
        <w:spacing w:after="0" w:line="240" w:lineRule="auto"/>
        <w:ind w:left="1080"/>
        <w:rPr>
          <w:rFonts w:ascii="Cambria" w:hAnsi="Cambria"/>
          <w:sz w:val="24"/>
          <w:szCs w:val="24"/>
        </w:rPr>
      </w:pPr>
      <w:r>
        <w:rPr>
          <w:rFonts w:ascii="Cambria" w:hAnsi="Cambria"/>
          <w:sz w:val="24"/>
          <w:szCs w:val="24"/>
        </w:rPr>
        <w:t>Avoided Landfill</w:t>
      </w:r>
      <w:r>
        <w:rPr>
          <w:rFonts w:ascii="Cambria" w:hAnsi="Cambria"/>
          <w:sz w:val="24"/>
          <w:szCs w:val="24"/>
        </w:rPr>
        <w:tab/>
      </w:r>
      <w:r>
        <w:rPr>
          <w:rFonts w:ascii="Cambria" w:hAnsi="Cambria"/>
          <w:sz w:val="24"/>
          <w:szCs w:val="24"/>
        </w:rPr>
        <w:tab/>
        <w:t xml:space="preserve"> </w:t>
      </w:r>
      <w:r>
        <w:rPr>
          <w:rFonts w:ascii="Cambria" w:hAnsi="Cambria"/>
          <w:sz w:val="24"/>
          <w:szCs w:val="24"/>
        </w:rPr>
        <w:tab/>
      </w:r>
      <w:r>
        <w:rPr>
          <w:rFonts w:ascii="Cambria" w:hAnsi="Cambria"/>
          <w:sz w:val="24"/>
          <w:szCs w:val="24"/>
        </w:rPr>
        <w:tab/>
      </w:r>
      <w:r w:rsidRPr="002F5F6F">
        <w:rPr>
          <w:rFonts w:ascii="Cambria" w:hAnsi="Cambria"/>
          <w:sz w:val="24"/>
          <w:szCs w:val="24"/>
        </w:rPr>
        <w:tab/>
        <w:t>- 1.1 cents/kilowatt</w:t>
      </w:r>
    </w:p>
    <w:p w:rsidR="0011772D" w:rsidRDefault="0011772D" w:rsidP="0011772D">
      <w:pPr>
        <w:numPr>
          <w:ilvl w:val="0"/>
          <w:numId w:val="7"/>
        </w:numPr>
        <w:tabs>
          <w:tab w:val="clear" w:pos="720"/>
          <w:tab w:val="num" w:pos="990"/>
        </w:tabs>
        <w:spacing w:after="0" w:line="240" w:lineRule="auto"/>
        <w:ind w:left="1080"/>
        <w:rPr>
          <w:rFonts w:ascii="Cambria" w:hAnsi="Cambria"/>
          <w:sz w:val="24"/>
          <w:szCs w:val="24"/>
        </w:rPr>
      </w:pPr>
      <w:r>
        <w:rPr>
          <w:rFonts w:ascii="Cambria" w:hAnsi="Cambria"/>
          <w:sz w:val="24"/>
          <w:szCs w:val="24"/>
        </w:rPr>
        <w:t>Timber Stand Improvement</w:t>
      </w:r>
      <w:r>
        <w:rPr>
          <w:rFonts w:ascii="Cambria" w:hAnsi="Cambria"/>
          <w:sz w:val="24"/>
          <w:szCs w:val="24"/>
        </w:rPr>
        <w:tab/>
        <w:t xml:space="preserve"> </w:t>
      </w:r>
      <w:r>
        <w:rPr>
          <w:rFonts w:ascii="Cambria" w:hAnsi="Cambria"/>
          <w:sz w:val="24"/>
          <w:szCs w:val="24"/>
        </w:rPr>
        <w:tab/>
      </w:r>
      <w:r>
        <w:rPr>
          <w:rFonts w:ascii="Cambria" w:hAnsi="Cambria"/>
          <w:sz w:val="24"/>
          <w:szCs w:val="24"/>
        </w:rPr>
        <w:tab/>
      </w:r>
      <w:r w:rsidRPr="002F5F6F">
        <w:rPr>
          <w:rFonts w:ascii="Cambria" w:hAnsi="Cambria"/>
          <w:sz w:val="24"/>
          <w:szCs w:val="24"/>
        </w:rPr>
        <w:t xml:space="preserve">- 0.1 cents/kilowatt </w:t>
      </w:r>
    </w:p>
    <w:p w:rsidR="0011772D" w:rsidRDefault="0011772D" w:rsidP="0011772D">
      <w:pPr>
        <w:spacing w:after="0" w:line="240" w:lineRule="auto"/>
        <w:rPr>
          <w:rFonts w:ascii="Cambria" w:hAnsi="Cambria"/>
          <w:sz w:val="24"/>
          <w:szCs w:val="24"/>
        </w:rPr>
      </w:pPr>
    </w:p>
    <w:p w:rsidR="00DB432A" w:rsidRDefault="0011772D" w:rsidP="00086540">
      <w:pPr>
        <w:spacing w:after="0" w:line="240" w:lineRule="auto"/>
        <w:ind w:left="360"/>
        <w:rPr>
          <w:rFonts w:ascii="Cambria" w:hAnsi="Cambria"/>
          <w:sz w:val="24"/>
          <w:szCs w:val="24"/>
        </w:rPr>
      </w:pPr>
      <w:r>
        <w:rPr>
          <w:rFonts w:ascii="Cambria" w:hAnsi="Cambria"/>
          <w:sz w:val="24"/>
          <w:szCs w:val="24"/>
        </w:rPr>
        <w:t>Some of the more obvious benefits are that all 3 forms of wood residue, urban, forest and agriculture, will produce subst</w:t>
      </w:r>
      <w:r w:rsidR="008B4B7F">
        <w:rPr>
          <w:rFonts w:ascii="Cambria" w:hAnsi="Cambria"/>
          <w:sz w:val="24"/>
          <w:szCs w:val="24"/>
        </w:rPr>
        <w:t>antial amounts of methane (25</w:t>
      </w:r>
      <w:r>
        <w:rPr>
          <w:rFonts w:ascii="Cambria" w:hAnsi="Cambria"/>
          <w:sz w:val="24"/>
          <w:szCs w:val="24"/>
        </w:rPr>
        <w:t xml:space="preserve"> times more potent as a GHG than CO2)</w:t>
      </w:r>
      <w:r w:rsidR="008B4B7F">
        <w:rPr>
          <w:rFonts w:ascii="Cambria" w:hAnsi="Cambria"/>
          <w:sz w:val="24"/>
          <w:szCs w:val="24"/>
        </w:rPr>
        <w:t xml:space="preserve"> </w:t>
      </w:r>
      <w:r>
        <w:rPr>
          <w:rFonts w:ascii="Cambria" w:hAnsi="Cambria"/>
          <w:sz w:val="24"/>
          <w:szCs w:val="24"/>
        </w:rPr>
        <w:t xml:space="preserve">if left to </w:t>
      </w:r>
      <w:r w:rsidR="008B4B7F">
        <w:rPr>
          <w:rFonts w:ascii="Cambria" w:hAnsi="Cambria"/>
          <w:sz w:val="24"/>
          <w:szCs w:val="24"/>
        </w:rPr>
        <w:t>open burning or above ground decomposition</w:t>
      </w:r>
      <w:r>
        <w:rPr>
          <w:rFonts w:ascii="Cambria" w:hAnsi="Cambria"/>
          <w:sz w:val="24"/>
          <w:szCs w:val="24"/>
        </w:rPr>
        <w:t>.  And, if the residues are open-burned, they emit unburned hydrocarbons</w:t>
      </w:r>
      <w:r w:rsidR="008B4B7F">
        <w:rPr>
          <w:rFonts w:ascii="Cambria" w:hAnsi="Cambria"/>
          <w:sz w:val="24"/>
          <w:szCs w:val="24"/>
        </w:rPr>
        <w:t xml:space="preserve"> and Particulate Matter</w:t>
      </w:r>
      <w:r>
        <w:rPr>
          <w:rFonts w:ascii="Cambria" w:hAnsi="Cambria"/>
          <w:sz w:val="24"/>
          <w:szCs w:val="24"/>
        </w:rPr>
        <w:t xml:space="preserve"> that </w:t>
      </w:r>
      <w:r w:rsidR="008B4B7F">
        <w:rPr>
          <w:rFonts w:ascii="Cambria" w:hAnsi="Cambria"/>
          <w:sz w:val="24"/>
          <w:szCs w:val="24"/>
        </w:rPr>
        <w:t xml:space="preserve">dramatically increase </w:t>
      </w:r>
      <w:r>
        <w:rPr>
          <w:rFonts w:ascii="Cambria" w:hAnsi="Cambria"/>
          <w:sz w:val="24"/>
          <w:szCs w:val="24"/>
        </w:rPr>
        <w:t xml:space="preserve">impacts relative to controlled combustion in a biomass boiler.” </w:t>
      </w:r>
    </w:p>
    <w:p w:rsidR="00086540" w:rsidRDefault="00086540" w:rsidP="00086540">
      <w:pPr>
        <w:spacing w:after="0" w:line="240" w:lineRule="auto"/>
        <w:ind w:left="360"/>
        <w:rPr>
          <w:rFonts w:ascii="Cambria" w:hAnsi="Cambria"/>
          <w:sz w:val="24"/>
          <w:szCs w:val="24"/>
        </w:rPr>
      </w:pPr>
    </w:p>
    <w:p w:rsidR="008E6B78" w:rsidRPr="002F5F6F" w:rsidRDefault="008E6B78" w:rsidP="002F5F6F">
      <w:pPr>
        <w:ind w:left="360"/>
        <w:rPr>
          <w:rFonts w:ascii="Cambria" w:hAnsi="Cambria"/>
          <w:sz w:val="24"/>
          <w:szCs w:val="24"/>
        </w:rPr>
      </w:pPr>
      <w:r w:rsidRPr="002F5F6F">
        <w:rPr>
          <w:rFonts w:ascii="Cambria" w:hAnsi="Cambria"/>
          <w:sz w:val="24"/>
          <w:szCs w:val="24"/>
        </w:rPr>
        <w:t>The State’s Renewables Energy Portfolio Standard (RPS) makes no clear differentiation or preference currently between base load and intermittent power and places almost complet</w:t>
      </w:r>
      <w:r w:rsidR="002F5F6F" w:rsidRPr="002F5F6F">
        <w:rPr>
          <w:rFonts w:ascii="Cambria" w:hAnsi="Cambria"/>
          <w:sz w:val="24"/>
          <w:szCs w:val="24"/>
        </w:rPr>
        <w:t>e emphasis on “low price” wins.</w:t>
      </w:r>
    </w:p>
    <w:p w:rsidR="008E6B78" w:rsidRPr="002F5F6F" w:rsidRDefault="008E6B78" w:rsidP="00086540">
      <w:pPr>
        <w:ind w:left="360"/>
        <w:rPr>
          <w:rFonts w:ascii="Cambria" w:hAnsi="Cambria"/>
          <w:sz w:val="24"/>
          <w:szCs w:val="24"/>
        </w:rPr>
      </w:pPr>
      <w:r w:rsidRPr="002F5F6F">
        <w:rPr>
          <w:rFonts w:ascii="Cambria" w:hAnsi="Cambria"/>
          <w:sz w:val="24"/>
          <w:szCs w:val="24"/>
        </w:rPr>
        <w:t xml:space="preserve">California </w:t>
      </w:r>
      <w:r w:rsidR="0029515D">
        <w:rPr>
          <w:rFonts w:ascii="Cambria" w:hAnsi="Cambria"/>
          <w:sz w:val="24"/>
          <w:szCs w:val="24"/>
        </w:rPr>
        <w:t xml:space="preserve">currently </w:t>
      </w:r>
      <w:r w:rsidRPr="002F5F6F">
        <w:rPr>
          <w:rFonts w:ascii="Cambria" w:hAnsi="Cambria"/>
          <w:sz w:val="24"/>
          <w:szCs w:val="24"/>
        </w:rPr>
        <w:t xml:space="preserve">has no mechanism </w:t>
      </w:r>
      <w:r w:rsidR="0029515D">
        <w:rPr>
          <w:rFonts w:ascii="Cambria" w:hAnsi="Cambria"/>
          <w:sz w:val="24"/>
          <w:szCs w:val="24"/>
        </w:rPr>
        <w:t xml:space="preserve">to address </w:t>
      </w:r>
      <w:r w:rsidRPr="002F5F6F">
        <w:rPr>
          <w:rFonts w:ascii="Cambria" w:hAnsi="Cambria"/>
          <w:sz w:val="24"/>
          <w:szCs w:val="24"/>
        </w:rPr>
        <w:t>the non-electric environmental and social benefits provided by the biomass industry</w:t>
      </w:r>
      <w:r w:rsidR="008B4B7F">
        <w:rPr>
          <w:rFonts w:ascii="Cambria" w:hAnsi="Cambria"/>
          <w:sz w:val="24"/>
          <w:szCs w:val="24"/>
        </w:rPr>
        <w:t>.</w:t>
      </w:r>
    </w:p>
    <w:p w:rsidR="00F61BDB" w:rsidRPr="00F61BDB" w:rsidRDefault="00366E15" w:rsidP="00F61BDB">
      <w:pPr>
        <w:autoSpaceDE w:val="0"/>
        <w:autoSpaceDN w:val="0"/>
        <w:adjustRightInd w:val="0"/>
        <w:spacing w:after="0" w:line="240" w:lineRule="auto"/>
        <w:ind w:left="360"/>
        <w:rPr>
          <w:rFonts w:ascii="Cambria" w:hAnsi="Cambria" w:cs="AGaramond-Regular"/>
          <w:sz w:val="24"/>
          <w:szCs w:val="24"/>
        </w:rPr>
      </w:pPr>
      <w:r>
        <w:rPr>
          <w:rFonts w:ascii="Cambria" w:hAnsi="Cambria" w:cs="AGaramond-Regular"/>
          <w:sz w:val="24"/>
          <w:szCs w:val="24"/>
        </w:rPr>
        <w:t>As reported by Lippke eta</w:t>
      </w:r>
      <w:r w:rsidR="00F61BDB" w:rsidRPr="00F61BDB">
        <w:rPr>
          <w:rFonts w:ascii="Cambria" w:hAnsi="Cambria" w:cs="AGaramond-Regular"/>
          <w:sz w:val="24"/>
          <w:szCs w:val="24"/>
        </w:rPr>
        <w:t xml:space="preserve">l (CORRIM.org), </w:t>
      </w:r>
      <w:r w:rsidR="00F61BDB">
        <w:rPr>
          <w:rFonts w:ascii="Cambria" w:hAnsi="Cambria" w:cs="AGaramond-Regular"/>
          <w:sz w:val="24"/>
          <w:szCs w:val="24"/>
        </w:rPr>
        <w:t>“</w:t>
      </w:r>
      <w:r w:rsidR="00F61BDB" w:rsidRPr="00F61BDB">
        <w:rPr>
          <w:rFonts w:ascii="Cambria" w:hAnsi="Cambria" w:cs="AGaramond-Regular"/>
          <w:sz w:val="24"/>
          <w:szCs w:val="24"/>
        </w:rPr>
        <w:t>life cycle carbon accounting exposes many unintended policy impacts such as:</w:t>
      </w:r>
    </w:p>
    <w:p w:rsidR="00F61BDB" w:rsidRPr="00F61BDB" w:rsidRDefault="00F61BDB" w:rsidP="00F61BDB">
      <w:pPr>
        <w:autoSpaceDE w:val="0"/>
        <w:autoSpaceDN w:val="0"/>
        <w:adjustRightInd w:val="0"/>
        <w:spacing w:after="0" w:line="240" w:lineRule="auto"/>
        <w:rPr>
          <w:rFonts w:ascii="Cambria" w:hAnsi="Cambria" w:cs="AGaramond-Regular"/>
          <w:sz w:val="24"/>
          <w:szCs w:val="24"/>
        </w:rPr>
      </w:pP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Carbon exchanges that incentivize reduced harvesting, which can contribute to greater emissions from using more fossil fuels than can be offset by increasing forest carbon stores;</w:t>
      </w: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Ignoring substitution of wood for fossil intensive products since it has the highest potential leverage in reducing emissions;</w:t>
      </w: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Incentivizing low-value fuels such as ethanol that will divert feedstock from higher leverage fossil emission displacement options such as composite wood products;</w:t>
      </w:r>
    </w:p>
    <w:p w:rsidR="00F61BDB" w:rsidRPr="00F61BDB" w:rsidRDefault="00F61BDB" w:rsidP="00F61BDB">
      <w:pPr>
        <w:pStyle w:val="ListParagraph"/>
        <w:numPr>
          <w:ilvl w:val="0"/>
          <w:numId w:val="21"/>
        </w:numPr>
        <w:autoSpaceDE w:val="0"/>
        <w:autoSpaceDN w:val="0"/>
        <w:adjustRightInd w:val="0"/>
        <w:spacing w:after="0" w:line="240" w:lineRule="auto"/>
        <w:ind w:left="1080"/>
        <w:rPr>
          <w:rFonts w:ascii="Cambria" w:hAnsi="Cambria" w:cs="AGaramond-Regular"/>
          <w:sz w:val="24"/>
          <w:szCs w:val="24"/>
        </w:rPr>
      </w:pPr>
      <w:r w:rsidRPr="00F61BDB">
        <w:rPr>
          <w:rFonts w:ascii="Cambria" w:hAnsi="Cambria" w:cs="AGaramond-Regular"/>
          <w:sz w:val="24"/>
          <w:szCs w:val="24"/>
        </w:rPr>
        <w:t>Considering biogenic boiler emissions no different than fossil emissions when intendin</w:t>
      </w:r>
      <w:r w:rsidR="002D36E2">
        <w:rPr>
          <w:rFonts w:ascii="Cambria" w:hAnsi="Cambria" w:cs="AGaramond-Regular"/>
          <w:sz w:val="24"/>
          <w:szCs w:val="24"/>
        </w:rPr>
        <w:t>g to constrain fossil emissions</w:t>
      </w:r>
      <w:r w:rsidRPr="00F61BDB">
        <w:rPr>
          <w:rFonts w:ascii="Cambria" w:hAnsi="Cambria" w:cs="AGaramond-Regular"/>
          <w:sz w:val="24"/>
          <w:szCs w:val="24"/>
        </w:rPr>
        <w:t>, which will discourage the use of biomass for energy, increasing rather than decreasing emissions;</w:t>
      </w:r>
    </w:p>
    <w:p w:rsidR="00F61BDB" w:rsidRPr="00031E30" w:rsidRDefault="00F61BDB" w:rsidP="00F61BDB">
      <w:pPr>
        <w:pStyle w:val="ListParagraph"/>
        <w:numPr>
          <w:ilvl w:val="0"/>
          <w:numId w:val="21"/>
        </w:numPr>
        <w:autoSpaceDE w:val="0"/>
        <w:autoSpaceDN w:val="0"/>
        <w:adjustRightInd w:val="0"/>
        <w:spacing w:after="0" w:line="240" w:lineRule="auto"/>
        <w:ind w:left="1080"/>
        <w:rPr>
          <w:rFonts w:ascii="AGaramond-Regular" w:hAnsi="AGaramond-Regular" w:cs="AGaramond-Regular"/>
          <w:sz w:val="20"/>
          <w:szCs w:val="20"/>
        </w:rPr>
      </w:pPr>
      <w:r w:rsidRPr="00F61BDB">
        <w:rPr>
          <w:rFonts w:ascii="Cambria" w:hAnsi="Cambria" w:cs="AGaramond-Regular"/>
          <w:sz w:val="24"/>
          <w:szCs w:val="24"/>
        </w:rPr>
        <w:t xml:space="preserve">Renewable fuel standards/requirements for utilities that force the diversion of feedstock from other higher leveraged uses of the biomass and fragment the </w:t>
      </w:r>
      <w:r w:rsidRPr="00F61BDB">
        <w:rPr>
          <w:rFonts w:ascii="Cambria" w:hAnsi="Cambria" w:cs="AGaramond-Regular"/>
          <w:sz w:val="24"/>
          <w:szCs w:val="24"/>
        </w:rPr>
        <w:lastRenderedPageBreak/>
        <w:t>supply reducing the op</w:t>
      </w:r>
      <w:r>
        <w:rPr>
          <w:rFonts w:ascii="Cambria" w:hAnsi="Cambria" w:cs="AGaramond-Regular"/>
          <w:sz w:val="24"/>
          <w:szCs w:val="24"/>
        </w:rPr>
        <w:t>p</w:t>
      </w:r>
      <w:r w:rsidRPr="00F61BDB">
        <w:rPr>
          <w:rFonts w:ascii="Cambria" w:hAnsi="Cambria" w:cs="AGaramond-Regular"/>
          <w:sz w:val="24"/>
          <w:szCs w:val="24"/>
        </w:rPr>
        <w:t>ortunity for investments in efficient scale mill uses of the feedstock.</w:t>
      </w:r>
      <w:r>
        <w:rPr>
          <w:rFonts w:ascii="Cambria" w:hAnsi="Cambria" w:cs="AGaramond-Regular"/>
          <w:sz w:val="24"/>
          <w:szCs w:val="24"/>
        </w:rPr>
        <w:t xml:space="preserve"> (</w:t>
      </w:r>
      <w:r w:rsidRPr="00695D61">
        <w:rPr>
          <w:rFonts w:ascii="Cambria" w:hAnsi="Cambria" w:cs="MyriadPro-Regular"/>
          <w:sz w:val="24"/>
          <w:szCs w:val="24"/>
        </w:rPr>
        <w:t>Life cycle impacts of forest management and wood utilization on carbon mitigation: knowns and unknowns.”</w:t>
      </w:r>
      <w:r>
        <w:rPr>
          <w:rFonts w:ascii="Cambria" w:hAnsi="Cambria" w:cs="MyriadPro-Regular"/>
          <w:sz w:val="24"/>
          <w:szCs w:val="24"/>
        </w:rPr>
        <w:t xml:space="preserve"> P. 322).”</w:t>
      </w:r>
    </w:p>
    <w:p w:rsidR="00031E30" w:rsidRDefault="00031E30" w:rsidP="00031E30">
      <w:pPr>
        <w:autoSpaceDE w:val="0"/>
        <w:autoSpaceDN w:val="0"/>
        <w:adjustRightInd w:val="0"/>
        <w:spacing w:after="0" w:line="240" w:lineRule="auto"/>
        <w:ind w:left="720"/>
        <w:rPr>
          <w:rFonts w:ascii="AGaramond-Regular" w:hAnsi="AGaramond-Regular" w:cs="AGaramond-Regular"/>
          <w:sz w:val="20"/>
          <w:szCs w:val="20"/>
        </w:rPr>
      </w:pPr>
    </w:p>
    <w:p w:rsidR="00F11090" w:rsidRDefault="00031E30" w:rsidP="00031E30">
      <w:pPr>
        <w:autoSpaceDE w:val="0"/>
        <w:autoSpaceDN w:val="0"/>
        <w:adjustRightInd w:val="0"/>
        <w:spacing w:after="0" w:line="240" w:lineRule="auto"/>
        <w:ind w:left="720"/>
        <w:rPr>
          <w:rFonts w:ascii="Cambria" w:hAnsi="Cambria" w:cs="AGaramond-Regular"/>
          <w:sz w:val="24"/>
          <w:szCs w:val="24"/>
        </w:rPr>
      </w:pPr>
      <w:r w:rsidRPr="00031E30">
        <w:rPr>
          <w:rFonts w:ascii="Cambria" w:hAnsi="Cambria" w:cs="AGaramond-Regular"/>
          <w:sz w:val="24"/>
          <w:szCs w:val="24"/>
        </w:rPr>
        <w:t>Since</w:t>
      </w:r>
      <w:r>
        <w:rPr>
          <w:rFonts w:ascii="Cambria" w:hAnsi="Cambria" w:cs="AGaramond-Regular"/>
          <w:sz w:val="24"/>
          <w:szCs w:val="24"/>
        </w:rPr>
        <w:t xml:space="preserve"> about 2006, Dr. Roger Bales (UC Merced) has had evapotranspiration instrumentation in-place on the Sierra Natl. Forest.  His preliminary findings were published in 2011 (</w:t>
      </w:r>
      <w:hyperlink r:id="rId12" w:history="1">
        <w:r w:rsidR="00C137D1" w:rsidRPr="00676BDA">
          <w:rPr>
            <w:rStyle w:val="Hyperlink"/>
            <w:rFonts w:ascii="Cambria" w:hAnsi="Cambria" w:cs="AGaramond-Regular"/>
            <w:sz w:val="24"/>
            <w:szCs w:val="24"/>
          </w:rPr>
          <w:t>http://ucanr.edu/sites/cff/files/146199.pdf</w:t>
        </w:r>
      </w:hyperlink>
      <w:r w:rsidR="00C137D1">
        <w:rPr>
          <w:rFonts w:ascii="Cambria" w:hAnsi="Cambria" w:cs="AGaramond-Regular"/>
          <w:sz w:val="24"/>
          <w:szCs w:val="24"/>
        </w:rPr>
        <w:t xml:space="preserve">) page 2 and indicate that up to a 16% </w:t>
      </w:r>
      <w:r w:rsidR="00647404">
        <w:rPr>
          <w:rFonts w:ascii="Cambria" w:hAnsi="Cambria" w:cs="AGaramond-Regular"/>
          <w:sz w:val="24"/>
          <w:szCs w:val="24"/>
        </w:rPr>
        <w:t xml:space="preserve">increase </w:t>
      </w:r>
    </w:p>
    <w:p w:rsidR="00031E30" w:rsidRDefault="00C137D1" w:rsidP="00031E30">
      <w:pPr>
        <w:autoSpaceDE w:val="0"/>
        <w:autoSpaceDN w:val="0"/>
        <w:adjustRightInd w:val="0"/>
        <w:spacing w:after="0" w:line="240" w:lineRule="auto"/>
        <w:ind w:left="720"/>
        <w:rPr>
          <w:rFonts w:ascii="Cambria" w:hAnsi="Cambria" w:cs="AGaramond-Regular"/>
          <w:sz w:val="24"/>
          <w:szCs w:val="24"/>
        </w:rPr>
      </w:pPr>
      <w:r>
        <w:rPr>
          <w:rFonts w:ascii="Cambria" w:hAnsi="Cambria" w:cs="AGaramond-Regular"/>
          <w:sz w:val="24"/>
          <w:szCs w:val="24"/>
        </w:rPr>
        <w:t xml:space="preserve">in water yield is possible if the forests were thinned and maintained.  That would be over 2 million acre-feet/year for the Sierra Nevada in increased water yield.  </w:t>
      </w:r>
    </w:p>
    <w:p w:rsidR="008B4B7F" w:rsidRDefault="008B4B7F" w:rsidP="00031E30">
      <w:pPr>
        <w:autoSpaceDE w:val="0"/>
        <w:autoSpaceDN w:val="0"/>
        <w:adjustRightInd w:val="0"/>
        <w:spacing w:after="0" w:line="240" w:lineRule="auto"/>
        <w:ind w:left="720"/>
        <w:rPr>
          <w:rFonts w:ascii="Cambria" w:hAnsi="Cambria" w:cs="AGaramond-Regular"/>
          <w:sz w:val="24"/>
          <w:szCs w:val="24"/>
        </w:rPr>
      </w:pPr>
    </w:p>
    <w:p w:rsidR="008B4B7F" w:rsidRDefault="00C218CF" w:rsidP="008B4B7F">
      <w:r>
        <w:rPr>
          <w:rFonts w:ascii="Cambria" w:hAnsi="Cambria"/>
          <w:sz w:val="24"/>
          <w:szCs w:val="24"/>
        </w:rPr>
        <w:t>C</w:t>
      </w:r>
      <w:r w:rsidR="008B4B7F">
        <w:rPr>
          <w:rFonts w:ascii="Cambria" w:hAnsi="Cambria"/>
          <w:sz w:val="24"/>
          <w:szCs w:val="24"/>
        </w:rPr>
        <w:t>onsuming wood residues in a boiler (Biomass Powerplant) versus open burning or above ground decomposition</w:t>
      </w:r>
      <w:r>
        <w:rPr>
          <w:rFonts w:ascii="Cambria" w:hAnsi="Cambria"/>
          <w:sz w:val="24"/>
          <w:szCs w:val="24"/>
        </w:rPr>
        <w:t xml:space="preserve"> has substantial benefits due to significant reductions in criteria pollutants.</w:t>
      </w:r>
    </w:p>
    <w:p w:rsidR="000F3874" w:rsidRPr="000F3874" w:rsidRDefault="000F3874" w:rsidP="000F3874">
      <w:pPr>
        <w:ind w:right="-1080"/>
        <w:jc w:val="center"/>
        <w:rPr>
          <w:rFonts w:ascii="Cambria" w:hAnsi="Cambria"/>
          <w:b/>
          <w:sz w:val="24"/>
          <w:szCs w:val="24"/>
        </w:rPr>
      </w:pPr>
      <w:r w:rsidRPr="000F3874">
        <w:rPr>
          <w:rFonts w:ascii="Cambria" w:hAnsi="Cambria"/>
          <w:b/>
          <w:sz w:val="24"/>
          <w:szCs w:val="24"/>
        </w:rPr>
        <w:t>Comparison of Emissions from Biomass Powerplants, Open Burning, and Forest Accumulation</w:t>
      </w:r>
    </w:p>
    <w:tbl>
      <w:tblPr>
        <w:tblStyle w:val="TableGrid2"/>
        <w:tblpPr w:leftFromText="180" w:rightFromText="180" w:vertAnchor="text" w:horzAnchor="margin" w:tblpXSpec="center" w:tblpY="373"/>
        <w:tblW w:w="10530" w:type="dxa"/>
        <w:tblLayout w:type="fixed"/>
        <w:tblLook w:val="04A0" w:firstRow="1" w:lastRow="0" w:firstColumn="1" w:lastColumn="0" w:noHBand="0" w:noVBand="1"/>
      </w:tblPr>
      <w:tblGrid>
        <w:gridCol w:w="1255"/>
        <w:gridCol w:w="1260"/>
        <w:gridCol w:w="1350"/>
        <w:gridCol w:w="990"/>
        <w:gridCol w:w="1260"/>
        <w:gridCol w:w="1260"/>
        <w:gridCol w:w="1530"/>
        <w:gridCol w:w="1625"/>
      </w:tblGrid>
      <w:tr w:rsidR="00175925" w:rsidRPr="000F3874" w:rsidTr="00175925">
        <w:trPr>
          <w:trHeight w:val="109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 xml:space="preserve">Emission </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Carbon Dioxide Equivalent (CO2e)</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Biomass Powerplant Emission</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CO2e   (tons) for 600 MW</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Open Burning Emission</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CO2e (tons) for 4.8 million BDT</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Forest Accumulation Emission</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CO2e (tons)</w:t>
            </w:r>
          </w:p>
          <w:p w:rsidR="00175925" w:rsidRDefault="00175925" w:rsidP="00175925">
            <w:pPr>
              <w:spacing w:after="160" w:line="259" w:lineRule="auto"/>
              <w:ind w:right="739"/>
              <w:rPr>
                <w:rFonts w:ascii="Cambria" w:hAnsi="Cambria"/>
              </w:rPr>
            </w:pPr>
            <w:r w:rsidRPr="000F3874">
              <w:rPr>
                <w:rFonts w:ascii="Cambria" w:hAnsi="Cambria"/>
              </w:rPr>
              <w:t xml:space="preserve"> For</w:t>
            </w:r>
          </w:p>
          <w:p w:rsidR="00175925" w:rsidRPr="000F3874" w:rsidRDefault="00175925" w:rsidP="00175925">
            <w:pPr>
              <w:spacing w:after="160" w:line="259" w:lineRule="auto"/>
              <w:ind w:right="739"/>
              <w:rPr>
                <w:rFonts w:ascii="Cambria" w:hAnsi="Cambria"/>
              </w:rPr>
            </w:pPr>
            <w:r>
              <w:rPr>
                <w:rFonts w:ascii="Cambria" w:hAnsi="Cambria"/>
              </w:rPr>
              <w:t xml:space="preserve"> 4.8 </w:t>
            </w:r>
            <w:r w:rsidRPr="000F3874">
              <w:rPr>
                <w:rFonts w:ascii="Cambria" w:hAnsi="Cambria"/>
              </w:rPr>
              <w:t>million</w:t>
            </w:r>
          </w:p>
          <w:p w:rsidR="00175925" w:rsidRPr="000F3874" w:rsidRDefault="00175925" w:rsidP="00175925">
            <w:pPr>
              <w:spacing w:after="160" w:line="259" w:lineRule="auto"/>
              <w:rPr>
                <w:rFonts w:ascii="Cambria" w:hAnsi="Cambria"/>
              </w:rPr>
            </w:pPr>
            <w:r w:rsidRPr="000F3874">
              <w:rPr>
                <w:rFonts w:ascii="Cambria" w:hAnsi="Cambria"/>
              </w:rPr>
              <w:t xml:space="preserve"> BDT</w:t>
            </w:r>
          </w:p>
        </w:tc>
      </w:tr>
      <w:tr w:rsidR="00175925" w:rsidRPr="000F3874" w:rsidTr="00175925">
        <w:trPr>
          <w:trHeight w:val="539"/>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Pr>
                <w:rFonts w:ascii="Cambria" w:hAnsi="Cambria"/>
              </w:rPr>
              <w:t>Nitrous Oxide (NOx</w:t>
            </w:r>
            <w:r w:rsidRPr="000F3874">
              <w:rPr>
                <w:rFonts w:ascii="Cambria" w:hAnsi="Cambria"/>
              </w:rPr>
              <w: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1.8 million</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7.0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5.0 million</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7.0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5.0 million</w:t>
            </w:r>
          </w:p>
        </w:tc>
      </w:tr>
      <w:tr w:rsidR="00175925" w:rsidRPr="000F3874" w:rsidTr="00175925">
        <w:trPr>
          <w:trHeight w:val="539"/>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Sulfur Dioxide (S02)</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0.15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0.15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0.15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w:t>
            </w:r>
          </w:p>
        </w:tc>
      </w:tr>
      <w:tr w:rsidR="00175925" w:rsidRPr="000F3874" w:rsidTr="00175925">
        <w:trPr>
          <w:trHeight w:val="55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Carbon Monoxide (CO)</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18,000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150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360,000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280</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672,000</w:t>
            </w:r>
          </w:p>
        </w:tc>
      </w:tr>
      <w:tr w:rsidR="00175925" w:rsidRPr="000F3874" w:rsidTr="00175925">
        <w:trPr>
          <w:trHeight w:val="26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Hydro-carbons</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0.025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60.0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24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57,600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23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55,200</w:t>
            </w:r>
          </w:p>
        </w:tc>
      </w:tr>
      <w:tr w:rsidR="00175925" w:rsidRPr="000F3874" w:rsidTr="00175925">
        <w:trPr>
          <w:trHeight w:val="276"/>
        </w:trPr>
        <w:tc>
          <w:tcPr>
            <w:tcW w:w="1255" w:type="dxa"/>
            <w:tcBorders>
              <w:top w:val="single" w:sz="4" w:space="0" w:color="auto"/>
              <w:left w:val="single" w:sz="4" w:space="0" w:color="auto"/>
              <w:bottom w:val="single" w:sz="4" w:space="0" w:color="auto"/>
              <w:right w:val="single" w:sz="4" w:space="0" w:color="auto"/>
            </w:tcBorders>
            <w:hideMark/>
          </w:tcPr>
          <w:p w:rsidR="00175925" w:rsidRDefault="00175925" w:rsidP="00175925">
            <w:pPr>
              <w:spacing w:after="160" w:line="259" w:lineRule="auto"/>
              <w:rPr>
                <w:rFonts w:ascii="Cambria" w:hAnsi="Cambria"/>
              </w:rPr>
            </w:pPr>
            <w:r w:rsidRPr="000F3874">
              <w:rPr>
                <w:rFonts w:ascii="Cambria" w:hAnsi="Cambria"/>
              </w:rPr>
              <w:t>Particulate</w:t>
            </w:r>
          </w:p>
          <w:p w:rsidR="00175925" w:rsidRPr="000F3874" w:rsidRDefault="00175925" w:rsidP="00175925">
            <w:pPr>
              <w:spacing w:after="160" w:line="259" w:lineRule="auto"/>
              <w:rPr>
                <w:rFonts w:ascii="Cambria" w:hAnsi="Cambria"/>
              </w:rPr>
            </w:pPr>
            <w:r>
              <w:rPr>
                <w:rFonts w:ascii="Cambria" w:hAnsi="Cambria"/>
              </w:rPr>
              <w:t>Matter</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0.45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1,080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15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36,000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21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50,400</w:t>
            </w:r>
          </w:p>
        </w:tc>
      </w:tr>
      <w:tr w:rsidR="00175925" w:rsidRPr="000F3874" w:rsidTr="00175925">
        <w:trPr>
          <w:trHeight w:val="262"/>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Methane (CH4)</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25</w:t>
            </w: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0.25 lb/BDT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15,000</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8 lb/BDT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480,000</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7 lb/BDT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420,000</w:t>
            </w:r>
          </w:p>
        </w:tc>
      </w:tr>
      <w:tr w:rsidR="00175925" w:rsidRPr="000F3874" w:rsidTr="00175925">
        <w:trPr>
          <w:trHeight w:val="539"/>
        </w:trPr>
        <w:tc>
          <w:tcPr>
            <w:tcW w:w="125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lastRenderedPageBreak/>
              <w:t>Carbon Dioxide (CO2)</w:t>
            </w:r>
          </w:p>
        </w:tc>
        <w:tc>
          <w:tcPr>
            <w:tcW w:w="1260" w:type="dxa"/>
            <w:tcBorders>
              <w:top w:val="single" w:sz="4" w:space="0" w:color="auto"/>
              <w:left w:val="single" w:sz="4" w:space="0" w:color="auto"/>
              <w:bottom w:val="single" w:sz="4" w:space="0" w:color="auto"/>
              <w:right w:val="single" w:sz="4" w:space="0" w:color="auto"/>
            </w:tcBorders>
          </w:tcPr>
          <w:p w:rsidR="00175925" w:rsidRPr="000F3874" w:rsidRDefault="00175925"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1.78 Tons/BDT</w:t>
            </w:r>
          </w:p>
        </w:tc>
        <w:tc>
          <w:tcPr>
            <w:tcW w:w="99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4,272</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1.69 Tons/BDT</w:t>
            </w:r>
          </w:p>
        </w:tc>
        <w:tc>
          <w:tcPr>
            <w:tcW w:w="126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4,056</w:t>
            </w:r>
          </w:p>
        </w:tc>
        <w:tc>
          <w:tcPr>
            <w:tcW w:w="1530"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1.69 Tons/BDT</w:t>
            </w:r>
          </w:p>
        </w:tc>
        <w:tc>
          <w:tcPr>
            <w:tcW w:w="1625" w:type="dxa"/>
            <w:tcBorders>
              <w:top w:val="single" w:sz="4" w:space="0" w:color="auto"/>
              <w:left w:val="single" w:sz="4" w:space="0" w:color="auto"/>
              <w:bottom w:val="single" w:sz="4" w:space="0" w:color="auto"/>
              <w:right w:val="single" w:sz="4" w:space="0" w:color="auto"/>
            </w:tcBorders>
            <w:hideMark/>
          </w:tcPr>
          <w:p w:rsidR="00175925" w:rsidRPr="000F3874" w:rsidRDefault="00175925" w:rsidP="00175925">
            <w:pPr>
              <w:spacing w:after="160" w:line="259" w:lineRule="auto"/>
              <w:rPr>
                <w:rFonts w:ascii="Cambria" w:hAnsi="Cambria"/>
              </w:rPr>
            </w:pPr>
            <w:r w:rsidRPr="000F3874">
              <w:rPr>
                <w:rFonts w:ascii="Cambria" w:hAnsi="Cambria"/>
              </w:rPr>
              <w:t>4,056</w:t>
            </w:r>
          </w:p>
        </w:tc>
      </w:tr>
    </w:tbl>
    <w:p w:rsidR="000F3874" w:rsidRPr="000F3874" w:rsidRDefault="000F3874" w:rsidP="000F3874">
      <w:pPr>
        <w:rPr>
          <w:rFonts w:ascii="Cambria" w:hAnsi="Cambria"/>
          <w:sz w:val="24"/>
          <w:szCs w:val="24"/>
        </w:rPr>
      </w:pPr>
    </w:p>
    <w:p w:rsidR="000F3874" w:rsidRPr="000F3874" w:rsidRDefault="000F3874" w:rsidP="000F3874">
      <w:pPr>
        <w:rPr>
          <w:rFonts w:ascii="Cambria" w:hAnsi="Cambria"/>
          <w:sz w:val="24"/>
          <w:szCs w:val="24"/>
        </w:rPr>
      </w:pPr>
    </w:p>
    <w:p w:rsidR="000F3874" w:rsidRPr="000F3874" w:rsidRDefault="000F3874" w:rsidP="000F3874">
      <w:pPr>
        <w:rPr>
          <w:rFonts w:ascii="Cambria" w:hAnsi="Cambria"/>
          <w:sz w:val="24"/>
          <w:szCs w:val="24"/>
        </w:rPr>
      </w:pPr>
      <w:r w:rsidRPr="000F3874">
        <w:rPr>
          <w:rFonts w:ascii="Cambria" w:hAnsi="Cambria"/>
          <w:sz w:val="24"/>
          <w:szCs w:val="24"/>
        </w:rPr>
        <w:t xml:space="preserve">(Table </w:t>
      </w:r>
      <w:r>
        <w:rPr>
          <w:rFonts w:ascii="Cambria" w:hAnsi="Cambria"/>
          <w:sz w:val="24"/>
          <w:szCs w:val="24"/>
        </w:rPr>
        <w:t xml:space="preserve">above </w:t>
      </w:r>
      <w:r w:rsidRPr="000F3874">
        <w:rPr>
          <w:rFonts w:ascii="Cambria" w:hAnsi="Cambria"/>
          <w:sz w:val="24"/>
          <w:szCs w:val="24"/>
        </w:rPr>
        <w:t>derived from 1999, Dr. Gregg Morris, “Value of Biomass P</w:t>
      </w:r>
      <w:r w:rsidR="00175925">
        <w:rPr>
          <w:rFonts w:ascii="Cambria" w:hAnsi="Cambria"/>
          <w:sz w:val="24"/>
          <w:szCs w:val="24"/>
        </w:rPr>
        <w:t xml:space="preserve">ower” and from CO2e conversion for </w:t>
      </w:r>
      <w:r w:rsidRPr="000F3874">
        <w:rPr>
          <w:rFonts w:ascii="Cambria" w:hAnsi="Cambria"/>
          <w:sz w:val="24"/>
          <w:szCs w:val="24"/>
        </w:rPr>
        <w:t>Methane)</w:t>
      </w:r>
    </w:p>
    <w:p w:rsidR="000F3874" w:rsidRPr="000F3874" w:rsidRDefault="000F3874" w:rsidP="000F3874">
      <w:pPr>
        <w:rPr>
          <w:rFonts w:ascii="Cambria" w:hAnsi="Cambria"/>
          <w:sz w:val="24"/>
          <w:szCs w:val="24"/>
        </w:rPr>
      </w:pPr>
    </w:p>
    <w:p w:rsidR="000F3874" w:rsidRPr="000F3874" w:rsidRDefault="000F3874" w:rsidP="000F3874">
      <w:pPr>
        <w:rPr>
          <w:rFonts w:ascii="Cambria" w:hAnsi="Cambria"/>
          <w:sz w:val="24"/>
          <w:szCs w:val="24"/>
        </w:rPr>
      </w:pPr>
      <w:r w:rsidRPr="000F3874">
        <w:rPr>
          <w:rFonts w:ascii="Cambria" w:hAnsi="Cambria"/>
          <w:sz w:val="24"/>
          <w:szCs w:val="24"/>
        </w:rPr>
        <w:t xml:space="preserve">Notes: </w:t>
      </w:r>
    </w:p>
    <w:p w:rsidR="000F3874" w:rsidRDefault="000F3874" w:rsidP="000F3874">
      <w:pPr>
        <w:numPr>
          <w:ilvl w:val="0"/>
          <w:numId w:val="30"/>
        </w:numPr>
        <w:spacing w:line="256" w:lineRule="auto"/>
        <w:contextualSpacing/>
        <w:rPr>
          <w:rFonts w:ascii="Cambria" w:hAnsi="Cambria"/>
          <w:sz w:val="24"/>
          <w:szCs w:val="24"/>
        </w:rPr>
      </w:pPr>
      <w:r>
        <w:rPr>
          <w:rFonts w:ascii="Cambria" w:hAnsi="Cambria"/>
          <w:sz w:val="24"/>
          <w:szCs w:val="24"/>
        </w:rPr>
        <w:t>8,000 bone dry tons of wood residue produces 1 megawatt of electricity (MW)</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Hydrocarbons, Particulate Matter, and Methane are the primary differences in the 3 Alternative Scenarios</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Methane is 25 times more potent</w:t>
      </w:r>
      <w:r w:rsidR="00175925">
        <w:rPr>
          <w:rFonts w:ascii="Cambria" w:hAnsi="Cambria"/>
          <w:sz w:val="24"/>
          <w:szCs w:val="24"/>
        </w:rPr>
        <w:t xml:space="preserve"> as a Greenhouse Gas compared to Carbon Dioxide</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Current 600 MW operating capacity in the industry consumes 4.8 million bone dry tons of wood residue annually</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A 1,200 MW operating capacity would consume 9.6 million bone dry tons of wood residue annually</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Current market value for CO2e on ARB Cap-and-Trade Offsets Program is $11/ton</w:t>
      </w:r>
    </w:p>
    <w:p w:rsidR="000F3874" w:rsidRPr="000F3874" w:rsidRDefault="000F3874" w:rsidP="000F3874">
      <w:pPr>
        <w:numPr>
          <w:ilvl w:val="0"/>
          <w:numId w:val="30"/>
        </w:numPr>
        <w:spacing w:line="256" w:lineRule="auto"/>
        <w:contextualSpacing/>
        <w:rPr>
          <w:rFonts w:ascii="Cambria" w:hAnsi="Cambria"/>
          <w:sz w:val="24"/>
          <w:szCs w:val="24"/>
        </w:rPr>
      </w:pPr>
      <w:r w:rsidRPr="000F3874">
        <w:rPr>
          <w:rFonts w:ascii="Cambria" w:hAnsi="Cambria"/>
          <w:sz w:val="24"/>
          <w:szCs w:val="24"/>
        </w:rPr>
        <w:t>Estimate for value of Particulate Matter</w:t>
      </w:r>
      <w:r w:rsidR="00175925">
        <w:rPr>
          <w:rFonts w:ascii="Cambria" w:hAnsi="Cambria"/>
          <w:sz w:val="24"/>
          <w:szCs w:val="24"/>
        </w:rPr>
        <w:t xml:space="preserve"> (PM)</w:t>
      </w:r>
      <w:r w:rsidRPr="000F3874">
        <w:rPr>
          <w:rFonts w:ascii="Cambria" w:hAnsi="Cambria"/>
          <w:sz w:val="24"/>
          <w:szCs w:val="24"/>
        </w:rPr>
        <w:t xml:space="preserve"> from Morris (1999, p.21) is $2,500/ton</w:t>
      </w:r>
      <w:r w:rsidR="00175925">
        <w:rPr>
          <w:rFonts w:ascii="Cambria" w:hAnsi="Cambria"/>
          <w:sz w:val="24"/>
          <w:szCs w:val="24"/>
        </w:rPr>
        <w:t xml:space="preserve"> although, based on the incentives in the Carl Moyer Program, the State has put a much higher value than this on PM</w:t>
      </w:r>
    </w:p>
    <w:p w:rsidR="000F3874" w:rsidRPr="000F3874" w:rsidRDefault="000F3874" w:rsidP="000F3874">
      <w:pPr>
        <w:spacing w:line="256" w:lineRule="auto"/>
        <w:ind w:left="720"/>
        <w:contextualSpacing/>
        <w:rPr>
          <w:rFonts w:ascii="Cambria" w:hAnsi="Cambria"/>
          <w:sz w:val="24"/>
          <w:szCs w:val="24"/>
        </w:rPr>
      </w:pPr>
    </w:p>
    <w:p w:rsidR="000F3874" w:rsidRPr="000F3874" w:rsidRDefault="000F3874" w:rsidP="000F3874">
      <w:pPr>
        <w:rPr>
          <w:rFonts w:ascii="Cambria" w:hAnsi="Cambria"/>
          <w:b/>
          <w:sz w:val="24"/>
          <w:szCs w:val="24"/>
        </w:rPr>
      </w:pPr>
      <w:r w:rsidRPr="000F3874">
        <w:rPr>
          <w:rFonts w:ascii="Cambria" w:hAnsi="Cambria"/>
          <w:b/>
          <w:sz w:val="24"/>
          <w:szCs w:val="24"/>
        </w:rPr>
        <w:t>Synthesis of the above Table:</w:t>
      </w:r>
    </w:p>
    <w:p w:rsidR="000F3874" w:rsidRPr="000F3874" w:rsidRDefault="000F3874" w:rsidP="000F3874">
      <w:pPr>
        <w:rPr>
          <w:rFonts w:ascii="Cambria" w:hAnsi="Cambria"/>
          <w:sz w:val="24"/>
          <w:szCs w:val="24"/>
        </w:rPr>
      </w:pPr>
      <w:r w:rsidRPr="000F3874">
        <w:rPr>
          <w:rFonts w:ascii="Cambria" w:hAnsi="Cambria"/>
          <w:sz w:val="24"/>
          <w:szCs w:val="24"/>
        </w:rPr>
        <w:t xml:space="preserve">For the current 600 MW Operating Capacity, Biomass Powerplants, versus Open Burning or “left in the forest to decompose” scenarios, the Powerplant Industry annually reduces Carbon Dioxide equivalent by about </w:t>
      </w:r>
      <w:r w:rsidR="00D25D21">
        <w:rPr>
          <w:rFonts w:ascii="Cambria" w:hAnsi="Cambria"/>
          <w:sz w:val="24"/>
          <w:szCs w:val="24"/>
        </w:rPr>
        <w:t xml:space="preserve">0.4 million </w:t>
      </w:r>
      <w:r w:rsidRPr="000F3874">
        <w:rPr>
          <w:rFonts w:ascii="Cambria" w:hAnsi="Cambria"/>
          <w:sz w:val="24"/>
          <w:szCs w:val="24"/>
        </w:rPr>
        <w:t>tons (Methane) and reduce</w:t>
      </w:r>
      <w:r w:rsidR="00D25D21">
        <w:rPr>
          <w:rFonts w:ascii="Cambria" w:hAnsi="Cambria"/>
          <w:sz w:val="24"/>
          <w:szCs w:val="24"/>
        </w:rPr>
        <w:t>s</w:t>
      </w:r>
      <w:r w:rsidRPr="000F3874">
        <w:rPr>
          <w:rFonts w:ascii="Cambria" w:hAnsi="Cambria"/>
          <w:sz w:val="24"/>
          <w:szCs w:val="24"/>
        </w:rPr>
        <w:t xml:space="preserve"> Particulate Matter by over 35,000 tons.</w:t>
      </w:r>
    </w:p>
    <w:p w:rsidR="000F3874" w:rsidRPr="000F3874" w:rsidRDefault="000F3874" w:rsidP="000F3874">
      <w:pPr>
        <w:rPr>
          <w:rFonts w:ascii="Cambria" w:hAnsi="Cambria"/>
          <w:sz w:val="24"/>
          <w:szCs w:val="24"/>
        </w:rPr>
      </w:pPr>
      <w:r w:rsidRPr="000F3874">
        <w:rPr>
          <w:rFonts w:ascii="Cambria" w:hAnsi="Cambria"/>
          <w:sz w:val="24"/>
          <w:szCs w:val="24"/>
        </w:rPr>
        <w:t>These reductions would be about double if the 2012 Bioenergy Action Plan was fully implemented with a Biomass Powerplant 1,200 MW operating capacity.</w:t>
      </w:r>
    </w:p>
    <w:p w:rsidR="00175925" w:rsidRDefault="006D1E39" w:rsidP="006D1E39">
      <w:pPr>
        <w:rPr>
          <w:rFonts w:ascii="Cambria" w:hAnsi="Cambria"/>
          <w:b/>
          <w:sz w:val="24"/>
          <w:szCs w:val="24"/>
        </w:rPr>
      </w:pPr>
      <w:r w:rsidRPr="000F3874">
        <w:rPr>
          <w:rFonts w:ascii="Cambria" w:hAnsi="Cambria"/>
          <w:b/>
          <w:sz w:val="24"/>
          <w:szCs w:val="24"/>
        </w:rPr>
        <w:t>Note with the current ARB Cap-And-Trade Offset Mark</w:t>
      </w:r>
      <w:r w:rsidR="00D25D21">
        <w:rPr>
          <w:rFonts w:ascii="Cambria" w:hAnsi="Cambria"/>
          <w:b/>
          <w:sz w:val="24"/>
          <w:szCs w:val="24"/>
        </w:rPr>
        <w:t>et at about $11/ton, 0.4 million tons of CO2e is worth about $4.4</w:t>
      </w:r>
      <w:r w:rsidRPr="000F3874">
        <w:rPr>
          <w:rFonts w:ascii="Cambria" w:hAnsi="Cambria"/>
          <w:b/>
          <w:sz w:val="24"/>
          <w:szCs w:val="24"/>
        </w:rPr>
        <w:t xml:space="preserve"> million; at $2,500/ton the Particulate Matter reduction is worth about $88 million.  </w:t>
      </w:r>
    </w:p>
    <w:p w:rsidR="006D1E39" w:rsidRPr="000F3874" w:rsidRDefault="006D1E39" w:rsidP="006D1E39">
      <w:pPr>
        <w:rPr>
          <w:rFonts w:ascii="Cambria" w:hAnsi="Cambria"/>
          <w:b/>
          <w:sz w:val="24"/>
          <w:szCs w:val="24"/>
        </w:rPr>
      </w:pPr>
      <w:r w:rsidRPr="000F3874">
        <w:rPr>
          <w:rFonts w:ascii="Cambria" w:hAnsi="Cambria"/>
          <w:b/>
          <w:sz w:val="24"/>
          <w:szCs w:val="24"/>
        </w:rPr>
        <w:t>If the Biomass Power Industry doubled to about 1,200 MW of operating capacity, as called for in the 2012 Bioenergy Actio</w:t>
      </w:r>
      <w:r w:rsidR="00D25D21">
        <w:rPr>
          <w:rFonts w:ascii="Cambria" w:hAnsi="Cambria"/>
          <w:b/>
          <w:sz w:val="24"/>
          <w:szCs w:val="24"/>
        </w:rPr>
        <w:t xml:space="preserve">n Plan, there would be annually </w:t>
      </w:r>
      <w:r>
        <w:rPr>
          <w:rFonts w:ascii="Cambria" w:hAnsi="Cambria"/>
          <w:b/>
          <w:sz w:val="24"/>
          <w:szCs w:val="24"/>
        </w:rPr>
        <w:t xml:space="preserve">about </w:t>
      </w:r>
      <w:r w:rsidR="00D25D21">
        <w:rPr>
          <w:rFonts w:ascii="Cambria" w:hAnsi="Cambria"/>
          <w:b/>
          <w:sz w:val="24"/>
          <w:szCs w:val="24"/>
        </w:rPr>
        <w:t xml:space="preserve">0.8 million </w:t>
      </w:r>
      <w:r w:rsidRPr="000F3874">
        <w:rPr>
          <w:rFonts w:ascii="Cambria" w:hAnsi="Cambria"/>
          <w:b/>
          <w:sz w:val="24"/>
          <w:szCs w:val="24"/>
        </w:rPr>
        <w:t xml:space="preserve">tons of </w:t>
      </w:r>
      <w:r w:rsidR="00D25D21">
        <w:rPr>
          <w:rFonts w:ascii="Cambria" w:hAnsi="Cambria"/>
          <w:b/>
          <w:sz w:val="24"/>
          <w:szCs w:val="24"/>
        </w:rPr>
        <w:t xml:space="preserve">methane </w:t>
      </w:r>
      <w:r w:rsidRPr="000F3874">
        <w:rPr>
          <w:rFonts w:ascii="Cambria" w:hAnsi="Cambria"/>
          <w:b/>
          <w:sz w:val="24"/>
          <w:szCs w:val="24"/>
        </w:rPr>
        <w:t>reductio</w:t>
      </w:r>
      <w:r>
        <w:rPr>
          <w:rFonts w:ascii="Cambria" w:hAnsi="Cambria"/>
          <w:b/>
          <w:sz w:val="24"/>
          <w:szCs w:val="24"/>
        </w:rPr>
        <w:t>n</w:t>
      </w:r>
      <w:r w:rsidR="00D25D21">
        <w:rPr>
          <w:rFonts w:ascii="Cambria" w:hAnsi="Cambria"/>
          <w:b/>
          <w:sz w:val="24"/>
          <w:szCs w:val="24"/>
        </w:rPr>
        <w:t xml:space="preserve"> in CO2e and be worth about $8.8</w:t>
      </w:r>
      <w:r w:rsidRPr="000F3874">
        <w:rPr>
          <w:rFonts w:ascii="Cambria" w:hAnsi="Cambria"/>
          <w:b/>
          <w:sz w:val="24"/>
          <w:szCs w:val="24"/>
        </w:rPr>
        <w:t xml:space="preserve"> million; Particulate Matter reduction </w:t>
      </w:r>
      <w:r w:rsidR="00D25D21">
        <w:rPr>
          <w:rFonts w:ascii="Cambria" w:hAnsi="Cambria"/>
          <w:b/>
          <w:sz w:val="24"/>
          <w:szCs w:val="24"/>
        </w:rPr>
        <w:t xml:space="preserve">annually </w:t>
      </w:r>
      <w:r w:rsidRPr="000F3874">
        <w:rPr>
          <w:rFonts w:ascii="Cambria" w:hAnsi="Cambria"/>
          <w:b/>
          <w:sz w:val="24"/>
          <w:szCs w:val="24"/>
        </w:rPr>
        <w:t xml:space="preserve">would be about 70,000 tons and worth about $175 million.  </w:t>
      </w:r>
    </w:p>
    <w:p w:rsidR="006D1E39" w:rsidRDefault="006D1E39" w:rsidP="006D1E39">
      <w:pPr>
        <w:rPr>
          <w:rFonts w:ascii="Cambria" w:hAnsi="Cambria"/>
          <w:sz w:val="24"/>
          <w:szCs w:val="24"/>
        </w:rPr>
      </w:pPr>
      <w:r>
        <w:rPr>
          <w:rFonts w:ascii="Cambria" w:hAnsi="Cambria"/>
          <w:sz w:val="24"/>
          <w:szCs w:val="24"/>
        </w:rPr>
        <w:lastRenderedPageBreak/>
        <w:t>For comparison, Placer County has also done a comparative evaluation of emissions from a biomass boiler versus open pile burning (May 14, 2010, Bruce Springsteen etal. “Emission Reductions from Woody Biomass for Energy as an Alternative to Open Pile Burning.  Tables 4 and 5 of that publication (pp. 13-14) shows the following:</w:t>
      </w:r>
    </w:p>
    <w:p w:rsidR="006D1E39" w:rsidRDefault="006D1E39" w:rsidP="006D1E39">
      <w:pPr>
        <w:rPr>
          <w:rFonts w:ascii="Cambria" w:hAnsi="Cambria"/>
          <w:sz w:val="24"/>
          <w:szCs w:val="24"/>
        </w:rPr>
      </w:pPr>
      <w:r w:rsidRPr="00203C50">
        <w:rPr>
          <w:rFonts w:ascii="Cambria" w:hAnsi="Cambria"/>
          <w:b/>
          <w:sz w:val="24"/>
          <w:szCs w:val="24"/>
        </w:rPr>
        <w:t>Table 5, Emissions Comparison</w:t>
      </w:r>
    </w:p>
    <w:tbl>
      <w:tblPr>
        <w:tblStyle w:val="TableGrid"/>
        <w:tblW w:w="0" w:type="auto"/>
        <w:tblLook w:val="04A0" w:firstRow="1" w:lastRow="0" w:firstColumn="1" w:lastColumn="0" w:noHBand="0" w:noVBand="1"/>
      </w:tblPr>
      <w:tblGrid>
        <w:gridCol w:w="1346"/>
        <w:gridCol w:w="1041"/>
        <w:gridCol w:w="1037"/>
        <w:gridCol w:w="1071"/>
        <w:gridCol w:w="1258"/>
        <w:gridCol w:w="1471"/>
        <w:gridCol w:w="894"/>
        <w:gridCol w:w="1232"/>
      </w:tblGrid>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Operation</w:t>
            </w:r>
          </w:p>
        </w:tc>
        <w:tc>
          <w:tcPr>
            <w:tcW w:w="1059" w:type="dxa"/>
          </w:tcPr>
          <w:p w:rsidR="006D1E39" w:rsidRDefault="006D1E39" w:rsidP="00A8350C">
            <w:pPr>
              <w:rPr>
                <w:rFonts w:ascii="Cambria" w:hAnsi="Cambria"/>
                <w:sz w:val="24"/>
                <w:szCs w:val="24"/>
              </w:rPr>
            </w:pPr>
          </w:p>
        </w:tc>
        <w:tc>
          <w:tcPr>
            <w:tcW w:w="1055" w:type="dxa"/>
          </w:tcPr>
          <w:p w:rsidR="006D1E39" w:rsidRDefault="006D1E39" w:rsidP="00A8350C">
            <w:pPr>
              <w:rPr>
                <w:rFonts w:ascii="Cambria" w:hAnsi="Cambria"/>
                <w:sz w:val="24"/>
                <w:szCs w:val="24"/>
              </w:rPr>
            </w:pPr>
          </w:p>
        </w:tc>
        <w:tc>
          <w:tcPr>
            <w:tcW w:w="1087" w:type="dxa"/>
          </w:tcPr>
          <w:p w:rsidR="006D1E39" w:rsidRDefault="006D1E39" w:rsidP="00A8350C">
            <w:pPr>
              <w:rPr>
                <w:rFonts w:ascii="Cambria" w:hAnsi="Cambria"/>
                <w:sz w:val="24"/>
                <w:szCs w:val="24"/>
              </w:rPr>
            </w:pPr>
            <w:r>
              <w:rPr>
                <w:rFonts w:ascii="Cambria" w:hAnsi="Cambria"/>
                <w:sz w:val="24"/>
                <w:szCs w:val="24"/>
              </w:rPr>
              <w:t>Air</w:t>
            </w:r>
          </w:p>
        </w:tc>
        <w:tc>
          <w:tcPr>
            <w:tcW w:w="1258" w:type="dxa"/>
          </w:tcPr>
          <w:p w:rsidR="006D1E39" w:rsidRDefault="006D1E39" w:rsidP="00A8350C">
            <w:pPr>
              <w:rPr>
                <w:rFonts w:ascii="Cambria" w:hAnsi="Cambria"/>
                <w:sz w:val="24"/>
                <w:szCs w:val="24"/>
              </w:rPr>
            </w:pPr>
            <w:r>
              <w:rPr>
                <w:rFonts w:ascii="Cambria" w:hAnsi="Cambria"/>
                <w:sz w:val="24"/>
                <w:szCs w:val="24"/>
              </w:rPr>
              <w:t>Emissions</w:t>
            </w:r>
          </w:p>
        </w:tc>
        <w:tc>
          <w:tcPr>
            <w:tcW w:w="1472" w:type="dxa"/>
          </w:tcPr>
          <w:p w:rsidR="006D1E39" w:rsidRDefault="006D1E39" w:rsidP="00A8350C">
            <w:pPr>
              <w:rPr>
                <w:rFonts w:ascii="Cambria" w:hAnsi="Cambria"/>
                <w:sz w:val="24"/>
                <w:szCs w:val="24"/>
              </w:rPr>
            </w:pPr>
            <w:r>
              <w:rPr>
                <w:rFonts w:ascii="Cambria" w:hAnsi="Cambria"/>
                <w:sz w:val="24"/>
                <w:szCs w:val="24"/>
              </w:rPr>
              <w:t>(Tons/6096 BDT)</w:t>
            </w:r>
          </w:p>
        </w:tc>
        <w:tc>
          <w:tcPr>
            <w:tcW w:w="901" w:type="dxa"/>
          </w:tcPr>
          <w:p w:rsidR="006D1E39" w:rsidRDefault="006D1E39" w:rsidP="00A8350C">
            <w:pPr>
              <w:rPr>
                <w:rFonts w:ascii="Cambria" w:hAnsi="Cambria"/>
                <w:sz w:val="24"/>
                <w:szCs w:val="24"/>
              </w:rPr>
            </w:pPr>
          </w:p>
        </w:tc>
        <w:tc>
          <w:tcPr>
            <w:tcW w:w="1255" w:type="dxa"/>
          </w:tcPr>
          <w:p w:rsidR="006D1E39" w:rsidRDefault="006D1E39" w:rsidP="00A8350C">
            <w:pPr>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p>
        </w:tc>
        <w:tc>
          <w:tcPr>
            <w:tcW w:w="1059" w:type="dxa"/>
          </w:tcPr>
          <w:p w:rsidR="006D1E39" w:rsidRDefault="006D1E39" w:rsidP="00A8350C">
            <w:pPr>
              <w:rPr>
                <w:rFonts w:ascii="Cambria" w:hAnsi="Cambria"/>
                <w:sz w:val="24"/>
                <w:szCs w:val="24"/>
              </w:rPr>
            </w:pPr>
            <w:r>
              <w:rPr>
                <w:rFonts w:ascii="Cambria" w:hAnsi="Cambria"/>
                <w:sz w:val="24"/>
                <w:szCs w:val="24"/>
              </w:rPr>
              <w:t>NOx</w:t>
            </w:r>
          </w:p>
        </w:tc>
        <w:tc>
          <w:tcPr>
            <w:tcW w:w="1055" w:type="dxa"/>
          </w:tcPr>
          <w:p w:rsidR="006D1E39" w:rsidRPr="00F83118" w:rsidRDefault="006D1E39" w:rsidP="00A8350C">
            <w:pPr>
              <w:rPr>
                <w:rFonts w:ascii="Cambria" w:hAnsi="Cambria"/>
                <w:b/>
                <w:sz w:val="24"/>
                <w:szCs w:val="24"/>
              </w:rPr>
            </w:pPr>
            <w:r w:rsidRPr="00F83118">
              <w:rPr>
                <w:rFonts w:ascii="Cambria" w:hAnsi="Cambria"/>
                <w:b/>
                <w:sz w:val="24"/>
                <w:szCs w:val="24"/>
              </w:rPr>
              <w:t>PM</w:t>
            </w:r>
          </w:p>
        </w:tc>
        <w:tc>
          <w:tcPr>
            <w:tcW w:w="1087" w:type="dxa"/>
          </w:tcPr>
          <w:p w:rsidR="006D1E39" w:rsidRDefault="006D1E39" w:rsidP="00A8350C">
            <w:pPr>
              <w:rPr>
                <w:rFonts w:ascii="Cambria" w:hAnsi="Cambria"/>
                <w:sz w:val="24"/>
                <w:szCs w:val="24"/>
              </w:rPr>
            </w:pPr>
            <w:r>
              <w:rPr>
                <w:rFonts w:ascii="Cambria" w:hAnsi="Cambria"/>
                <w:sz w:val="24"/>
                <w:szCs w:val="24"/>
              </w:rPr>
              <w:t>NMOC</w:t>
            </w:r>
          </w:p>
        </w:tc>
        <w:tc>
          <w:tcPr>
            <w:tcW w:w="1258" w:type="dxa"/>
          </w:tcPr>
          <w:p w:rsidR="006D1E39" w:rsidRDefault="006D1E39" w:rsidP="00A8350C">
            <w:pPr>
              <w:rPr>
                <w:rFonts w:ascii="Cambria" w:hAnsi="Cambria"/>
                <w:sz w:val="24"/>
                <w:szCs w:val="24"/>
              </w:rPr>
            </w:pPr>
            <w:r>
              <w:rPr>
                <w:rFonts w:ascii="Cambria" w:hAnsi="Cambria"/>
                <w:sz w:val="24"/>
                <w:szCs w:val="24"/>
              </w:rPr>
              <w:t>CO</w:t>
            </w:r>
          </w:p>
        </w:tc>
        <w:tc>
          <w:tcPr>
            <w:tcW w:w="1472" w:type="dxa"/>
          </w:tcPr>
          <w:p w:rsidR="006D1E39" w:rsidRDefault="006D1E39" w:rsidP="00A8350C">
            <w:pPr>
              <w:rPr>
                <w:rFonts w:ascii="Cambria" w:hAnsi="Cambria"/>
                <w:sz w:val="24"/>
                <w:szCs w:val="24"/>
              </w:rPr>
            </w:pPr>
            <w:r>
              <w:rPr>
                <w:rFonts w:ascii="Cambria" w:hAnsi="Cambria"/>
                <w:sz w:val="24"/>
                <w:szCs w:val="24"/>
              </w:rPr>
              <w:t>CO2</w:t>
            </w:r>
          </w:p>
        </w:tc>
        <w:tc>
          <w:tcPr>
            <w:tcW w:w="901" w:type="dxa"/>
          </w:tcPr>
          <w:p w:rsidR="006D1E39" w:rsidRPr="00F83118" w:rsidRDefault="006D1E39" w:rsidP="00A8350C">
            <w:pPr>
              <w:rPr>
                <w:rFonts w:ascii="Cambria" w:hAnsi="Cambria"/>
                <w:b/>
                <w:sz w:val="24"/>
                <w:szCs w:val="24"/>
              </w:rPr>
            </w:pPr>
            <w:r w:rsidRPr="00F83118">
              <w:rPr>
                <w:rFonts w:ascii="Cambria" w:hAnsi="Cambria"/>
                <w:b/>
                <w:sz w:val="24"/>
                <w:szCs w:val="24"/>
              </w:rPr>
              <w:t>CH4</w:t>
            </w:r>
          </w:p>
        </w:tc>
        <w:tc>
          <w:tcPr>
            <w:tcW w:w="1255" w:type="dxa"/>
          </w:tcPr>
          <w:p w:rsidR="006D1E39" w:rsidRPr="00F83118" w:rsidRDefault="006D1E39" w:rsidP="00A8350C">
            <w:pPr>
              <w:rPr>
                <w:rFonts w:ascii="Cambria" w:hAnsi="Cambria"/>
                <w:b/>
                <w:sz w:val="24"/>
                <w:szCs w:val="24"/>
              </w:rPr>
            </w:pPr>
            <w:r w:rsidRPr="00F83118">
              <w:rPr>
                <w:rFonts w:ascii="Cambria" w:hAnsi="Cambria"/>
                <w:b/>
                <w:sz w:val="24"/>
                <w:szCs w:val="24"/>
              </w:rPr>
              <w:t>CO2e</w:t>
            </w:r>
          </w:p>
        </w:tc>
      </w:tr>
      <w:tr w:rsidR="006D1E39" w:rsidTr="00A8350C">
        <w:tc>
          <w:tcPr>
            <w:tcW w:w="1263" w:type="dxa"/>
          </w:tcPr>
          <w:p w:rsidR="006D1E39" w:rsidRPr="00A8474C" w:rsidRDefault="006D1E39" w:rsidP="00A8350C">
            <w:pPr>
              <w:rPr>
                <w:rFonts w:ascii="Cambria" w:hAnsi="Cambria"/>
                <w:b/>
                <w:sz w:val="24"/>
                <w:szCs w:val="24"/>
              </w:rPr>
            </w:pPr>
            <w:r w:rsidRPr="00A8474C">
              <w:rPr>
                <w:rFonts w:ascii="Cambria" w:hAnsi="Cambria"/>
                <w:b/>
                <w:sz w:val="24"/>
                <w:szCs w:val="24"/>
              </w:rPr>
              <w:t>Baseline, Open Pile Burning</w:t>
            </w:r>
          </w:p>
        </w:tc>
        <w:tc>
          <w:tcPr>
            <w:tcW w:w="1059" w:type="dxa"/>
          </w:tcPr>
          <w:p w:rsidR="006D1E39" w:rsidRDefault="006D1E39" w:rsidP="00A8350C">
            <w:pPr>
              <w:rPr>
                <w:rFonts w:ascii="Cambria" w:hAnsi="Cambria"/>
                <w:sz w:val="24"/>
                <w:szCs w:val="24"/>
              </w:rPr>
            </w:pPr>
          </w:p>
        </w:tc>
        <w:tc>
          <w:tcPr>
            <w:tcW w:w="1055" w:type="dxa"/>
          </w:tcPr>
          <w:p w:rsidR="006D1E39" w:rsidRDefault="006D1E39" w:rsidP="00A8350C">
            <w:pPr>
              <w:rPr>
                <w:rFonts w:ascii="Cambria" w:hAnsi="Cambria"/>
                <w:sz w:val="24"/>
                <w:szCs w:val="24"/>
              </w:rPr>
            </w:pPr>
          </w:p>
        </w:tc>
        <w:tc>
          <w:tcPr>
            <w:tcW w:w="1087" w:type="dxa"/>
          </w:tcPr>
          <w:p w:rsidR="006D1E39" w:rsidRDefault="006D1E39" w:rsidP="00A8350C">
            <w:pPr>
              <w:rPr>
                <w:rFonts w:ascii="Cambria" w:hAnsi="Cambria"/>
                <w:sz w:val="24"/>
                <w:szCs w:val="24"/>
              </w:rPr>
            </w:pPr>
          </w:p>
        </w:tc>
        <w:tc>
          <w:tcPr>
            <w:tcW w:w="1258" w:type="dxa"/>
          </w:tcPr>
          <w:p w:rsidR="006D1E39" w:rsidRDefault="006D1E39" w:rsidP="00A8350C">
            <w:pPr>
              <w:rPr>
                <w:rFonts w:ascii="Cambria" w:hAnsi="Cambria"/>
                <w:sz w:val="24"/>
                <w:szCs w:val="24"/>
              </w:rPr>
            </w:pPr>
          </w:p>
        </w:tc>
        <w:tc>
          <w:tcPr>
            <w:tcW w:w="1472" w:type="dxa"/>
          </w:tcPr>
          <w:p w:rsidR="006D1E39" w:rsidRDefault="006D1E39" w:rsidP="00A8350C">
            <w:pPr>
              <w:rPr>
                <w:rFonts w:ascii="Cambria" w:hAnsi="Cambria"/>
                <w:sz w:val="24"/>
                <w:szCs w:val="24"/>
              </w:rPr>
            </w:pPr>
          </w:p>
        </w:tc>
        <w:tc>
          <w:tcPr>
            <w:tcW w:w="901" w:type="dxa"/>
          </w:tcPr>
          <w:p w:rsidR="006D1E39" w:rsidRDefault="006D1E39" w:rsidP="00A8350C">
            <w:pPr>
              <w:rPr>
                <w:rFonts w:ascii="Cambria" w:hAnsi="Cambria"/>
                <w:sz w:val="24"/>
                <w:szCs w:val="24"/>
              </w:rPr>
            </w:pPr>
          </w:p>
        </w:tc>
        <w:tc>
          <w:tcPr>
            <w:tcW w:w="1255" w:type="dxa"/>
          </w:tcPr>
          <w:p w:rsidR="006D1E39" w:rsidRDefault="006D1E39" w:rsidP="00A8350C">
            <w:pPr>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Open Pile Burning</w:t>
            </w:r>
          </w:p>
        </w:tc>
        <w:tc>
          <w:tcPr>
            <w:tcW w:w="1059" w:type="dxa"/>
          </w:tcPr>
          <w:p w:rsidR="006D1E39" w:rsidRDefault="006D1E39" w:rsidP="00A8350C">
            <w:pPr>
              <w:jc w:val="right"/>
              <w:rPr>
                <w:rFonts w:ascii="Cambria" w:hAnsi="Cambria"/>
                <w:sz w:val="24"/>
                <w:szCs w:val="24"/>
              </w:rPr>
            </w:pPr>
            <w:r>
              <w:rPr>
                <w:rFonts w:ascii="Cambria" w:hAnsi="Cambria"/>
                <w:sz w:val="24"/>
                <w:szCs w:val="24"/>
              </w:rPr>
              <w:t>17.37</w:t>
            </w:r>
          </w:p>
        </w:tc>
        <w:tc>
          <w:tcPr>
            <w:tcW w:w="1055" w:type="dxa"/>
          </w:tcPr>
          <w:p w:rsidR="006D1E39" w:rsidRDefault="006D1E39" w:rsidP="00A8350C">
            <w:pPr>
              <w:jc w:val="right"/>
              <w:rPr>
                <w:rFonts w:ascii="Cambria" w:hAnsi="Cambria"/>
                <w:sz w:val="24"/>
                <w:szCs w:val="24"/>
              </w:rPr>
            </w:pPr>
            <w:r>
              <w:rPr>
                <w:rFonts w:ascii="Cambria" w:hAnsi="Cambria"/>
                <w:sz w:val="24"/>
                <w:szCs w:val="24"/>
              </w:rPr>
              <w:t>37.65</w:t>
            </w:r>
          </w:p>
        </w:tc>
        <w:tc>
          <w:tcPr>
            <w:tcW w:w="1087" w:type="dxa"/>
          </w:tcPr>
          <w:p w:rsidR="006D1E39" w:rsidRDefault="006D1E39" w:rsidP="00A8350C">
            <w:pPr>
              <w:jc w:val="right"/>
              <w:rPr>
                <w:rFonts w:ascii="Cambria" w:hAnsi="Cambria"/>
                <w:sz w:val="24"/>
                <w:szCs w:val="24"/>
              </w:rPr>
            </w:pPr>
            <w:r>
              <w:rPr>
                <w:rFonts w:ascii="Cambria" w:hAnsi="Cambria"/>
                <w:sz w:val="24"/>
                <w:szCs w:val="24"/>
              </w:rPr>
              <w:t>28.96</w:t>
            </w:r>
          </w:p>
        </w:tc>
        <w:tc>
          <w:tcPr>
            <w:tcW w:w="1258" w:type="dxa"/>
          </w:tcPr>
          <w:p w:rsidR="006D1E39" w:rsidRDefault="006D1E39" w:rsidP="00A8350C">
            <w:pPr>
              <w:jc w:val="right"/>
              <w:rPr>
                <w:rFonts w:ascii="Cambria" w:hAnsi="Cambria"/>
                <w:sz w:val="24"/>
                <w:szCs w:val="24"/>
              </w:rPr>
            </w:pPr>
            <w:r>
              <w:rPr>
                <w:rFonts w:ascii="Cambria" w:hAnsi="Cambria"/>
                <w:sz w:val="24"/>
                <w:szCs w:val="24"/>
              </w:rPr>
              <w:t>362</w:t>
            </w:r>
          </w:p>
        </w:tc>
        <w:tc>
          <w:tcPr>
            <w:tcW w:w="1472" w:type="dxa"/>
          </w:tcPr>
          <w:p w:rsidR="006D1E39" w:rsidRDefault="006D1E39" w:rsidP="00A8350C">
            <w:pPr>
              <w:jc w:val="right"/>
              <w:rPr>
                <w:rFonts w:ascii="Cambria" w:hAnsi="Cambria"/>
                <w:sz w:val="24"/>
                <w:szCs w:val="24"/>
              </w:rPr>
            </w:pPr>
            <w:r>
              <w:rPr>
                <w:rFonts w:ascii="Cambria" w:hAnsi="Cambria"/>
                <w:sz w:val="24"/>
                <w:szCs w:val="24"/>
              </w:rPr>
              <w:t>10,618</w:t>
            </w:r>
          </w:p>
        </w:tc>
        <w:tc>
          <w:tcPr>
            <w:tcW w:w="901" w:type="dxa"/>
          </w:tcPr>
          <w:p w:rsidR="006D1E39" w:rsidRDefault="006D1E39" w:rsidP="00A8350C">
            <w:pPr>
              <w:jc w:val="right"/>
              <w:rPr>
                <w:rFonts w:ascii="Cambria" w:hAnsi="Cambria"/>
                <w:sz w:val="24"/>
                <w:szCs w:val="24"/>
              </w:rPr>
            </w:pPr>
            <w:r>
              <w:rPr>
                <w:rFonts w:ascii="Cambria" w:hAnsi="Cambria"/>
                <w:sz w:val="24"/>
                <w:szCs w:val="24"/>
              </w:rPr>
              <w:t>17.37</w:t>
            </w:r>
          </w:p>
        </w:tc>
        <w:tc>
          <w:tcPr>
            <w:tcW w:w="1255" w:type="dxa"/>
          </w:tcPr>
          <w:p w:rsidR="006D1E39" w:rsidRDefault="006D1E39" w:rsidP="00A8350C">
            <w:pPr>
              <w:jc w:val="right"/>
              <w:rPr>
                <w:rFonts w:ascii="Cambria" w:hAnsi="Cambria"/>
                <w:sz w:val="24"/>
                <w:szCs w:val="24"/>
              </w:rPr>
            </w:pPr>
            <w:r>
              <w:rPr>
                <w:rFonts w:ascii="Cambria" w:hAnsi="Cambria"/>
                <w:sz w:val="24"/>
                <w:szCs w:val="24"/>
              </w:rPr>
              <w:t>10,983</w:t>
            </w:r>
          </w:p>
        </w:tc>
      </w:tr>
      <w:tr w:rsidR="006D1E39" w:rsidTr="00D25D21">
        <w:tc>
          <w:tcPr>
            <w:tcW w:w="1263" w:type="dxa"/>
            <w:tcBorders>
              <w:bottom w:val="single" w:sz="4" w:space="0" w:color="auto"/>
            </w:tcBorders>
          </w:tcPr>
          <w:p w:rsidR="006D1E39" w:rsidRDefault="006D1E39" w:rsidP="00A8350C">
            <w:pPr>
              <w:rPr>
                <w:rFonts w:ascii="Cambria" w:hAnsi="Cambria"/>
                <w:sz w:val="24"/>
                <w:szCs w:val="24"/>
              </w:rPr>
            </w:pPr>
            <w:r>
              <w:rPr>
                <w:rFonts w:ascii="Cambria" w:hAnsi="Cambria"/>
                <w:sz w:val="24"/>
                <w:szCs w:val="24"/>
              </w:rPr>
              <w:t>Displaced Power from Grid</w:t>
            </w:r>
          </w:p>
        </w:tc>
        <w:tc>
          <w:tcPr>
            <w:tcW w:w="1059"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0.47</w:t>
            </w:r>
          </w:p>
        </w:tc>
        <w:tc>
          <w:tcPr>
            <w:tcW w:w="10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0.28</w:t>
            </w:r>
          </w:p>
        </w:tc>
        <w:tc>
          <w:tcPr>
            <w:tcW w:w="1087"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0.06</w:t>
            </w:r>
          </w:p>
        </w:tc>
        <w:tc>
          <w:tcPr>
            <w:tcW w:w="1258"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1</w:t>
            </w:r>
          </w:p>
        </w:tc>
        <w:tc>
          <w:tcPr>
            <w:tcW w:w="1472"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2,733</w:t>
            </w:r>
          </w:p>
        </w:tc>
        <w:tc>
          <w:tcPr>
            <w:tcW w:w="901" w:type="dxa"/>
            <w:tcBorders>
              <w:bottom w:val="single" w:sz="4" w:space="0" w:color="auto"/>
            </w:tcBorders>
          </w:tcPr>
          <w:p w:rsidR="006D1E39" w:rsidRDefault="006D1E39" w:rsidP="00A8350C">
            <w:pPr>
              <w:jc w:val="right"/>
              <w:rPr>
                <w:rFonts w:ascii="Cambria" w:hAnsi="Cambria"/>
                <w:sz w:val="24"/>
                <w:szCs w:val="24"/>
              </w:rPr>
            </w:pPr>
          </w:p>
        </w:tc>
        <w:tc>
          <w:tcPr>
            <w:tcW w:w="12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2,733</w:t>
            </w:r>
          </w:p>
        </w:tc>
      </w:tr>
      <w:tr w:rsidR="006D1E39" w:rsidTr="00D25D21">
        <w:tc>
          <w:tcPr>
            <w:tcW w:w="1263" w:type="dxa"/>
            <w:tcBorders>
              <w:bottom w:val="single" w:sz="12" w:space="0" w:color="auto"/>
            </w:tcBorders>
          </w:tcPr>
          <w:p w:rsidR="006D1E39" w:rsidRPr="00A8474C" w:rsidRDefault="006D1E39" w:rsidP="00A8350C">
            <w:pPr>
              <w:rPr>
                <w:rFonts w:ascii="Cambria" w:hAnsi="Cambria"/>
                <w:b/>
                <w:sz w:val="24"/>
                <w:szCs w:val="24"/>
              </w:rPr>
            </w:pPr>
            <w:r>
              <w:rPr>
                <w:rFonts w:ascii="Cambria" w:hAnsi="Cambria"/>
                <w:b/>
                <w:sz w:val="24"/>
                <w:szCs w:val="24"/>
              </w:rPr>
              <w:t>Total</w:t>
            </w:r>
          </w:p>
        </w:tc>
        <w:tc>
          <w:tcPr>
            <w:tcW w:w="1059"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17.84</w:t>
            </w:r>
          </w:p>
        </w:tc>
        <w:tc>
          <w:tcPr>
            <w:tcW w:w="10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37.93</w:t>
            </w:r>
          </w:p>
        </w:tc>
        <w:tc>
          <w:tcPr>
            <w:tcW w:w="1087"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29.02</w:t>
            </w:r>
          </w:p>
        </w:tc>
        <w:tc>
          <w:tcPr>
            <w:tcW w:w="1258"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363</w:t>
            </w:r>
          </w:p>
        </w:tc>
        <w:tc>
          <w:tcPr>
            <w:tcW w:w="1472"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13,352</w:t>
            </w:r>
          </w:p>
        </w:tc>
        <w:tc>
          <w:tcPr>
            <w:tcW w:w="901"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17.37</w:t>
            </w:r>
          </w:p>
        </w:tc>
        <w:tc>
          <w:tcPr>
            <w:tcW w:w="12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13,717</w:t>
            </w:r>
          </w:p>
        </w:tc>
      </w:tr>
      <w:tr w:rsidR="006D1E39" w:rsidTr="00D25D21">
        <w:tc>
          <w:tcPr>
            <w:tcW w:w="1263" w:type="dxa"/>
            <w:tcBorders>
              <w:top w:val="single" w:sz="12" w:space="0" w:color="auto"/>
            </w:tcBorders>
          </w:tcPr>
          <w:p w:rsidR="006D1E39" w:rsidRPr="00A8474C" w:rsidRDefault="006D1E39" w:rsidP="00A8350C">
            <w:pPr>
              <w:rPr>
                <w:rFonts w:ascii="Cambria" w:hAnsi="Cambria"/>
                <w:b/>
                <w:sz w:val="24"/>
                <w:szCs w:val="24"/>
              </w:rPr>
            </w:pPr>
          </w:p>
        </w:tc>
        <w:tc>
          <w:tcPr>
            <w:tcW w:w="1059" w:type="dxa"/>
            <w:tcBorders>
              <w:top w:val="single" w:sz="12" w:space="0" w:color="auto"/>
            </w:tcBorders>
          </w:tcPr>
          <w:p w:rsidR="006D1E39" w:rsidRDefault="006D1E39" w:rsidP="00A8350C">
            <w:pPr>
              <w:jc w:val="right"/>
              <w:rPr>
                <w:rFonts w:ascii="Cambria" w:hAnsi="Cambria"/>
                <w:sz w:val="24"/>
                <w:szCs w:val="24"/>
              </w:rPr>
            </w:pPr>
          </w:p>
        </w:tc>
        <w:tc>
          <w:tcPr>
            <w:tcW w:w="1055" w:type="dxa"/>
            <w:tcBorders>
              <w:top w:val="single" w:sz="12" w:space="0" w:color="auto"/>
            </w:tcBorders>
          </w:tcPr>
          <w:p w:rsidR="006D1E39" w:rsidRDefault="006D1E39" w:rsidP="00A8350C">
            <w:pPr>
              <w:jc w:val="right"/>
              <w:rPr>
                <w:rFonts w:ascii="Cambria" w:hAnsi="Cambria"/>
                <w:sz w:val="24"/>
                <w:szCs w:val="24"/>
              </w:rPr>
            </w:pPr>
          </w:p>
        </w:tc>
        <w:tc>
          <w:tcPr>
            <w:tcW w:w="1087" w:type="dxa"/>
            <w:tcBorders>
              <w:top w:val="single" w:sz="12" w:space="0" w:color="auto"/>
            </w:tcBorders>
          </w:tcPr>
          <w:p w:rsidR="006D1E39" w:rsidRDefault="006D1E39" w:rsidP="00A8350C">
            <w:pPr>
              <w:jc w:val="right"/>
              <w:rPr>
                <w:rFonts w:ascii="Cambria" w:hAnsi="Cambria"/>
                <w:sz w:val="24"/>
                <w:szCs w:val="24"/>
              </w:rPr>
            </w:pPr>
          </w:p>
        </w:tc>
        <w:tc>
          <w:tcPr>
            <w:tcW w:w="1258" w:type="dxa"/>
            <w:tcBorders>
              <w:top w:val="single" w:sz="12" w:space="0" w:color="auto"/>
            </w:tcBorders>
          </w:tcPr>
          <w:p w:rsidR="006D1E39" w:rsidRDefault="006D1E39" w:rsidP="00A8350C">
            <w:pPr>
              <w:jc w:val="right"/>
              <w:rPr>
                <w:rFonts w:ascii="Cambria" w:hAnsi="Cambria"/>
                <w:sz w:val="24"/>
                <w:szCs w:val="24"/>
              </w:rPr>
            </w:pPr>
          </w:p>
        </w:tc>
        <w:tc>
          <w:tcPr>
            <w:tcW w:w="1472" w:type="dxa"/>
            <w:tcBorders>
              <w:top w:val="single" w:sz="12" w:space="0" w:color="auto"/>
            </w:tcBorders>
          </w:tcPr>
          <w:p w:rsidR="006D1E39" w:rsidRDefault="006D1E39" w:rsidP="00A8350C">
            <w:pPr>
              <w:jc w:val="right"/>
              <w:rPr>
                <w:rFonts w:ascii="Cambria" w:hAnsi="Cambria"/>
                <w:sz w:val="24"/>
                <w:szCs w:val="24"/>
              </w:rPr>
            </w:pPr>
          </w:p>
        </w:tc>
        <w:tc>
          <w:tcPr>
            <w:tcW w:w="901" w:type="dxa"/>
            <w:tcBorders>
              <w:top w:val="single" w:sz="12" w:space="0" w:color="auto"/>
            </w:tcBorders>
          </w:tcPr>
          <w:p w:rsidR="006D1E39" w:rsidRDefault="006D1E39" w:rsidP="00A8350C">
            <w:pPr>
              <w:jc w:val="right"/>
              <w:rPr>
                <w:rFonts w:ascii="Cambria" w:hAnsi="Cambria"/>
                <w:sz w:val="24"/>
                <w:szCs w:val="24"/>
              </w:rPr>
            </w:pPr>
          </w:p>
        </w:tc>
        <w:tc>
          <w:tcPr>
            <w:tcW w:w="1255" w:type="dxa"/>
            <w:tcBorders>
              <w:top w:val="single" w:sz="12" w:space="0" w:color="auto"/>
            </w:tcBorders>
          </w:tcPr>
          <w:p w:rsidR="006D1E39" w:rsidRDefault="006D1E39" w:rsidP="00A8350C">
            <w:pPr>
              <w:jc w:val="right"/>
              <w:rPr>
                <w:rFonts w:ascii="Cambria" w:hAnsi="Cambria"/>
                <w:sz w:val="24"/>
                <w:szCs w:val="24"/>
              </w:rPr>
            </w:pPr>
          </w:p>
        </w:tc>
      </w:tr>
      <w:tr w:rsidR="006D1E39" w:rsidTr="00A8350C">
        <w:tc>
          <w:tcPr>
            <w:tcW w:w="1263" w:type="dxa"/>
          </w:tcPr>
          <w:p w:rsidR="006D1E39" w:rsidRPr="00A8474C" w:rsidRDefault="006D1E39" w:rsidP="00A8350C">
            <w:pPr>
              <w:rPr>
                <w:rFonts w:ascii="Cambria" w:hAnsi="Cambria"/>
                <w:b/>
                <w:sz w:val="24"/>
                <w:szCs w:val="24"/>
              </w:rPr>
            </w:pPr>
            <w:r w:rsidRPr="00A8474C">
              <w:rPr>
                <w:rFonts w:ascii="Cambria" w:hAnsi="Cambria"/>
                <w:b/>
                <w:sz w:val="24"/>
                <w:szCs w:val="24"/>
              </w:rPr>
              <w:t>Biomass Boiler</w:t>
            </w:r>
          </w:p>
        </w:tc>
        <w:tc>
          <w:tcPr>
            <w:tcW w:w="1059" w:type="dxa"/>
          </w:tcPr>
          <w:p w:rsidR="006D1E39" w:rsidRDefault="006D1E39" w:rsidP="00A8350C">
            <w:pPr>
              <w:jc w:val="right"/>
              <w:rPr>
                <w:rFonts w:ascii="Cambria" w:hAnsi="Cambria"/>
                <w:sz w:val="24"/>
                <w:szCs w:val="24"/>
              </w:rPr>
            </w:pPr>
          </w:p>
        </w:tc>
        <w:tc>
          <w:tcPr>
            <w:tcW w:w="1055" w:type="dxa"/>
          </w:tcPr>
          <w:p w:rsidR="006D1E39" w:rsidRDefault="006D1E39" w:rsidP="00A8350C">
            <w:pPr>
              <w:jc w:val="right"/>
              <w:rPr>
                <w:rFonts w:ascii="Cambria" w:hAnsi="Cambria"/>
                <w:sz w:val="24"/>
                <w:szCs w:val="24"/>
              </w:rPr>
            </w:pPr>
          </w:p>
        </w:tc>
        <w:tc>
          <w:tcPr>
            <w:tcW w:w="1087" w:type="dxa"/>
          </w:tcPr>
          <w:p w:rsidR="006D1E39" w:rsidRDefault="006D1E39" w:rsidP="00A8350C">
            <w:pPr>
              <w:jc w:val="right"/>
              <w:rPr>
                <w:rFonts w:ascii="Cambria" w:hAnsi="Cambria"/>
                <w:sz w:val="24"/>
                <w:szCs w:val="24"/>
              </w:rPr>
            </w:pPr>
          </w:p>
        </w:tc>
        <w:tc>
          <w:tcPr>
            <w:tcW w:w="1258" w:type="dxa"/>
          </w:tcPr>
          <w:p w:rsidR="006D1E39" w:rsidRDefault="006D1E39" w:rsidP="00A8350C">
            <w:pPr>
              <w:jc w:val="right"/>
              <w:rPr>
                <w:rFonts w:ascii="Cambria" w:hAnsi="Cambria"/>
                <w:sz w:val="24"/>
                <w:szCs w:val="24"/>
              </w:rPr>
            </w:pPr>
          </w:p>
        </w:tc>
        <w:tc>
          <w:tcPr>
            <w:tcW w:w="1472" w:type="dxa"/>
          </w:tcPr>
          <w:p w:rsidR="006D1E39" w:rsidRDefault="006D1E39" w:rsidP="00A8350C">
            <w:pPr>
              <w:jc w:val="right"/>
              <w:rPr>
                <w:rFonts w:ascii="Cambria" w:hAnsi="Cambria"/>
                <w:sz w:val="24"/>
                <w:szCs w:val="24"/>
              </w:rPr>
            </w:pPr>
          </w:p>
        </w:tc>
        <w:tc>
          <w:tcPr>
            <w:tcW w:w="901" w:type="dxa"/>
          </w:tcPr>
          <w:p w:rsidR="006D1E39" w:rsidRDefault="006D1E39" w:rsidP="00A8350C">
            <w:pPr>
              <w:jc w:val="right"/>
              <w:rPr>
                <w:rFonts w:ascii="Cambria" w:hAnsi="Cambria"/>
                <w:sz w:val="24"/>
                <w:szCs w:val="24"/>
              </w:rPr>
            </w:pPr>
          </w:p>
        </w:tc>
        <w:tc>
          <w:tcPr>
            <w:tcW w:w="1255" w:type="dxa"/>
          </w:tcPr>
          <w:p w:rsidR="006D1E39" w:rsidRDefault="006D1E39" w:rsidP="00A8350C">
            <w:pPr>
              <w:jc w:val="right"/>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Boiler</w:t>
            </w:r>
          </w:p>
        </w:tc>
        <w:tc>
          <w:tcPr>
            <w:tcW w:w="1059" w:type="dxa"/>
          </w:tcPr>
          <w:p w:rsidR="006D1E39" w:rsidRDefault="006D1E39" w:rsidP="00A8350C">
            <w:pPr>
              <w:jc w:val="right"/>
              <w:rPr>
                <w:rFonts w:ascii="Cambria" w:hAnsi="Cambria"/>
                <w:sz w:val="24"/>
                <w:szCs w:val="24"/>
              </w:rPr>
            </w:pPr>
            <w:r>
              <w:rPr>
                <w:rFonts w:ascii="Cambria" w:hAnsi="Cambria"/>
                <w:sz w:val="24"/>
                <w:szCs w:val="24"/>
              </w:rPr>
              <w:t>6.58</w:t>
            </w:r>
          </w:p>
        </w:tc>
        <w:tc>
          <w:tcPr>
            <w:tcW w:w="1055" w:type="dxa"/>
          </w:tcPr>
          <w:p w:rsidR="006D1E39" w:rsidRDefault="006D1E39" w:rsidP="00A8350C">
            <w:pPr>
              <w:jc w:val="right"/>
              <w:rPr>
                <w:rFonts w:ascii="Cambria" w:hAnsi="Cambria"/>
                <w:sz w:val="24"/>
                <w:szCs w:val="24"/>
              </w:rPr>
            </w:pPr>
            <w:r>
              <w:rPr>
                <w:rFonts w:ascii="Cambria" w:hAnsi="Cambria"/>
                <w:sz w:val="24"/>
                <w:szCs w:val="24"/>
              </w:rPr>
              <w:t>0.98</w:t>
            </w:r>
          </w:p>
        </w:tc>
        <w:tc>
          <w:tcPr>
            <w:tcW w:w="1087" w:type="dxa"/>
          </w:tcPr>
          <w:p w:rsidR="006D1E39" w:rsidRDefault="006D1E39" w:rsidP="00A8350C">
            <w:pPr>
              <w:jc w:val="right"/>
              <w:rPr>
                <w:rFonts w:ascii="Cambria" w:hAnsi="Cambria"/>
                <w:sz w:val="24"/>
                <w:szCs w:val="24"/>
              </w:rPr>
            </w:pPr>
            <w:r>
              <w:rPr>
                <w:rFonts w:ascii="Cambria" w:hAnsi="Cambria"/>
                <w:sz w:val="24"/>
                <w:szCs w:val="24"/>
              </w:rPr>
              <w:t>0.22</w:t>
            </w:r>
          </w:p>
        </w:tc>
        <w:tc>
          <w:tcPr>
            <w:tcW w:w="1258" w:type="dxa"/>
          </w:tcPr>
          <w:p w:rsidR="006D1E39" w:rsidRDefault="006D1E39" w:rsidP="00A8350C">
            <w:pPr>
              <w:jc w:val="right"/>
              <w:rPr>
                <w:rFonts w:ascii="Cambria" w:hAnsi="Cambria"/>
                <w:sz w:val="24"/>
                <w:szCs w:val="24"/>
              </w:rPr>
            </w:pPr>
            <w:r>
              <w:rPr>
                <w:rFonts w:ascii="Cambria" w:hAnsi="Cambria"/>
                <w:sz w:val="24"/>
                <w:szCs w:val="24"/>
              </w:rPr>
              <w:t>9</w:t>
            </w:r>
          </w:p>
        </w:tc>
        <w:tc>
          <w:tcPr>
            <w:tcW w:w="1472" w:type="dxa"/>
          </w:tcPr>
          <w:p w:rsidR="006D1E39" w:rsidRDefault="006D1E39" w:rsidP="00A8350C">
            <w:pPr>
              <w:jc w:val="right"/>
              <w:rPr>
                <w:rFonts w:ascii="Cambria" w:hAnsi="Cambria"/>
                <w:sz w:val="24"/>
                <w:szCs w:val="24"/>
              </w:rPr>
            </w:pPr>
            <w:r>
              <w:rPr>
                <w:rFonts w:ascii="Cambria" w:hAnsi="Cambria"/>
                <w:sz w:val="24"/>
                <w:szCs w:val="24"/>
              </w:rPr>
              <w:t>11,178</w:t>
            </w:r>
          </w:p>
        </w:tc>
        <w:tc>
          <w:tcPr>
            <w:tcW w:w="901" w:type="dxa"/>
          </w:tcPr>
          <w:p w:rsidR="006D1E39" w:rsidRDefault="006D1E39" w:rsidP="00A8350C">
            <w:pPr>
              <w:jc w:val="right"/>
              <w:rPr>
                <w:rFonts w:ascii="Cambria" w:hAnsi="Cambria"/>
                <w:sz w:val="24"/>
                <w:szCs w:val="24"/>
              </w:rPr>
            </w:pPr>
            <w:r>
              <w:rPr>
                <w:rFonts w:ascii="Cambria" w:hAnsi="Cambria"/>
                <w:sz w:val="24"/>
                <w:szCs w:val="24"/>
              </w:rPr>
              <w:t>0.55</w:t>
            </w:r>
          </w:p>
        </w:tc>
        <w:tc>
          <w:tcPr>
            <w:tcW w:w="1255" w:type="dxa"/>
          </w:tcPr>
          <w:p w:rsidR="006D1E39" w:rsidRDefault="006D1E39" w:rsidP="00A8350C">
            <w:pPr>
              <w:jc w:val="right"/>
              <w:rPr>
                <w:rFonts w:ascii="Cambria" w:hAnsi="Cambria"/>
                <w:sz w:val="24"/>
                <w:szCs w:val="24"/>
              </w:rPr>
            </w:pPr>
            <w:r>
              <w:rPr>
                <w:rFonts w:ascii="Cambria" w:hAnsi="Cambria"/>
                <w:sz w:val="24"/>
                <w:szCs w:val="24"/>
              </w:rPr>
              <w:t>11,189</w:t>
            </w: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Process &amp; Transport</w:t>
            </w:r>
          </w:p>
        </w:tc>
        <w:tc>
          <w:tcPr>
            <w:tcW w:w="1059" w:type="dxa"/>
          </w:tcPr>
          <w:p w:rsidR="006D1E39" w:rsidRDefault="006D1E39" w:rsidP="00A8350C">
            <w:pPr>
              <w:jc w:val="right"/>
              <w:rPr>
                <w:rFonts w:ascii="Cambria" w:hAnsi="Cambria"/>
                <w:sz w:val="24"/>
                <w:szCs w:val="24"/>
              </w:rPr>
            </w:pPr>
          </w:p>
        </w:tc>
        <w:tc>
          <w:tcPr>
            <w:tcW w:w="1055" w:type="dxa"/>
          </w:tcPr>
          <w:p w:rsidR="006D1E39" w:rsidRDefault="006D1E39" w:rsidP="00A8350C">
            <w:pPr>
              <w:jc w:val="right"/>
              <w:rPr>
                <w:rFonts w:ascii="Cambria" w:hAnsi="Cambria"/>
                <w:sz w:val="24"/>
                <w:szCs w:val="24"/>
              </w:rPr>
            </w:pPr>
          </w:p>
        </w:tc>
        <w:tc>
          <w:tcPr>
            <w:tcW w:w="1087" w:type="dxa"/>
          </w:tcPr>
          <w:p w:rsidR="006D1E39" w:rsidRDefault="006D1E39" w:rsidP="00A8350C">
            <w:pPr>
              <w:jc w:val="right"/>
              <w:rPr>
                <w:rFonts w:ascii="Cambria" w:hAnsi="Cambria"/>
                <w:sz w:val="24"/>
                <w:szCs w:val="24"/>
              </w:rPr>
            </w:pPr>
          </w:p>
        </w:tc>
        <w:tc>
          <w:tcPr>
            <w:tcW w:w="1258" w:type="dxa"/>
          </w:tcPr>
          <w:p w:rsidR="006D1E39" w:rsidRDefault="006D1E39" w:rsidP="00A8350C">
            <w:pPr>
              <w:jc w:val="right"/>
              <w:rPr>
                <w:rFonts w:ascii="Cambria" w:hAnsi="Cambria"/>
                <w:sz w:val="24"/>
                <w:szCs w:val="24"/>
              </w:rPr>
            </w:pPr>
          </w:p>
        </w:tc>
        <w:tc>
          <w:tcPr>
            <w:tcW w:w="1472" w:type="dxa"/>
          </w:tcPr>
          <w:p w:rsidR="006D1E39" w:rsidRDefault="006D1E39" w:rsidP="00A8350C">
            <w:pPr>
              <w:jc w:val="right"/>
              <w:rPr>
                <w:rFonts w:ascii="Cambria" w:hAnsi="Cambria"/>
                <w:sz w:val="24"/>
                <w:szCs w:val="24"/>
              </w:rPr>
            </w:pPr>
          </w:p>
        </w:tc>
        <w:tc>
          <w:tcPr>
            <w:tcW w:w="901" w:type="dxa"/>
          </w:tcPr>
          <w:p w:rsidR="006D1E39" w:rsidRDefault="006D1E39" w:rsidP="00A8350C">
            <w:pPr>
              <w:jc w:val="right"/>
              <w:rPr>
                <w:rFonts w:ascii="Cambria" w:hAnsi="Cambria"/>
                <w:sz w:val="24"/>
                <w:szCs w:val="24"/>
              </w:rPr>
            </w:pPr>
          </w:p>
        </w:tc>
        <w:tc>
          <w:tcPr>
            <w:tcW w:w="1255" w:type="dxa"/>
          </w:tcPr>
          <w:p w:rsidR="006D1E39" w:rsidRDefault="006D1E39" w:rsidP="00A8350C">
            <w:pPr>
              <w:jc w:val="right"/>
              <w:rPr>
                <w:rFonts w:ascii="Cambria" w:hAnsi="Cambria"/>
                <w:sz w:val="24"/>
                <w:szCs w:val="24"/>
              </w:rPr>
            </w:pP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Chipping</w:t>
            </w:r>
          </w:p>
        </w:tc>
        <w:tc>
          <w:tcPr>
            <w:tcW w:w="1059" w:type="dxa"/>
          </w:tcPr>
          <w:p w:rsidR="006D1E39" w:rsidRDefault="006D1E39" w:rsidP="00A8350C">
            <w:pPr>
              <w:jc w:val="right"/>
              <w:rPr>
                <w:rFonts w:ascii="Cambria" w:hAnsi="Cambria"/>
                <w:sz w:val="24"/>
                <w:szCs w:val="24"/>
              </w:rPr>
            </w:pPr>
            <w:r>
              <w:rPr>
                <w:rFonts w:ascii="Cambria" w:hAnsi="Cambria"/>
                <w:sz w:val="24"/>
                <w:szCs w:val="24"/>
              </w:rPr>
              <w:t>0.43</w:t>
            </w:r>
          </w:p>
        </w:tc>
        <w:tc>
          <w:tcPr>
            <w:tcW w:w="1055" w:type="dxa"/>
          </w:tcPr>
          <w:p w:rsidR="006D1E39" w:rsidRDefault="006D1E39" w:rsidP="00A8350C">
            <w:pPr>
              <w:jc w:val="right"/>
              <w:rPr>
                <w:rFonts w:ascii="Cambria" w:hAnsi="Cambria"/>
                <w:sz w:val="24"/>
                <w:szCs w:val="24"/>
              </w:rPr>
            </w:pPr>
            <w:r>
              <w:rPr>
                <w:rFonts w:ascii="Cambria" w:hAnsi="Cambria"/>
                <w:sz w:val="24"/>
                <w:szCs w:val="24"/>
              </w:rPr>
              <w:t>0.52</w:t>
            </w:r>
          </w:p>
        </w:tc>
        <w:tc>
          <w:tcPr>
            <w:tcW w:w="1087" w:type="dxa"/>
          </w:tcPr>
          <w:p w:rsidR="006D1E39" w:rsidRDefault="006D1E39" w:rsidP="00A8350C">
            <w:pPr>
              <w:jc w:val="right"/>
              <w:rPr>
                <w:rFonts w:ascii="Cambria" w:hAnsi="Cambria"/>
                <w:sz w:val="24"/>
                <w:szCs w:val="24"/>
              </w:rPr>
            </w:pPr>
            <w:r>
              <w:rPr>
                <w:rFonts w:ascii="Cambria" w:hAnsi="Cambria"/>
                <w:sz w:val="24"/>
                <w:szCs w:val="24"/>
              </w:rPr>
              <w:t>0.02</w:t>
            </w:r>
          </w:p>
        </w:tc>
        <w:tc>
          <w:tcPr>
            <w:tcW w:w="1258" w:type="dxa"/>
          </w:tcPr>
          <w:p w:rsidR="006D1E39" w:rsidRDefault="006D1E39" w:rsidP="00A8350C">
            <w:pPr>
              <w:jc w:val="right"/>
              <w:rPr>
                <w:rFonts w:ascii="Cambria" w:hAnsi="Cambria"/>
                <w:sz w:val="24"/>
                <w:szCs w:val="24"/>
              </w:rPr>
            </w:pPr>
            <w:r>
              <w:rPr>
                <w:rFonts w:ascii="Cambria" w:hAnsi="Cambria"/>
                <w:sz w:val="24"/>
                <w:szCs w:val="24"/>
              </w:rPr>
              <w:t>1</w:t>
            </w:r>
          </w:p>
        </w:tc>
        <w:tc>
          <w:tcPr>
            <w:tcW w:w="1472" w:type="dxa"/>
          </w:tcPr>
          <w:p w:rsidR="006D1E39" w:rsidRDefault="006D1E39" w:rsidP="00A8350C">
            <w:pPr>
              <w:jc w:val="right"/>
              <w:rPr>
                <w:rFonts w:ascii="Cambria" w:hAnsi="Cambria"/>
                <w:sz w:val="24"/>
                <w:szCs w:val="24"/>
              </w:rPr>
            </w:pPr>
            <w:r>
              <w:rPr>
                <w:rFonts w:ascii="Cambria" w:hAnsi="Cambria"/>
                <w:sz w:val="24"/>
                <w:szCs w:val="24"/>
              </w:rPr>
              <w:t>73</w:t>
            </w:r>
          </w:p>
        </w:tc>
        <w:tc>
          <w:tcPr>
            <w:tcW w:w="901" w:type="dxa"/>
          </w:tcPr>
          <w:p w:rsidR="006D1E39" w:rsidRDefault="006D1E39" w:rsidP="00A8350C">
            <w:pPr>
              <w:jc w:val="right"/>
              <w:rPr>
                <w:rFonts w:ascii="Cambria" w:hAnsi="Cambria"/>
                <w:sz w:val="24"/>
                <w:szCs w:val="24"/>
              </w:rPr>
            </w:pPr>
            <w:r>
              <w:rPr>
                <w:rFonts w:ascii="Cambria" w:hAnsi="Cambria"/>
                <w:sz w:val="24"/>
                <w:szCs w:val="24"/>
              </w:rPr>
              <w:t>0.04</w:t>
            </w:r>
          </w:p>
        </w:tc>
        <w:tc>
          <w:tcPr>
            <w:tcW w:w="1255" w:type="dxa"/>
          </w:tcPr>
          <w:p w:rsidR="006D1E39" w:rsidRDefault="006D1E39" w:rsidP="00A8350C">
            <w:pPr>
              <w:jc w:val="right"/>
              <w:rPr>
                <w:rFonts w:ascii="Cambria" w:hAnsi="Cambria"/>
                <w:sz w:val="24"/>
                <w:szCs w:val="24"/>
              </w:rPr>
            </w:pPr>
            <w:r>
              <w:rPr>
                <w:rFonts w:ascii="Cambria" w:hAnsi="Cambria"/>
                <w:sz w:val="24"/>
                <w:szCs w:val="24"/>
              </w:rPr>
              <w:t>74</w:t>
            </w:r>
          </w:p>
        </w:tc>
      </w:tr>
      <w:tr w:rsidR="006D1E39" w:rsidTr="00A8350C">
        <w:tc>
          <w:tcPr>
            <w:tcW w:w="1263" w:type="dxa"/>
          </w:tcPr>
          <w:p w:rsidR="006D1E39" w:rsidRDefault="006D1E39" w:rsidP="00A8350C">
            <w:pPr>
              <w:rPr>
                <w:rFonts w:ascii="Cambria" w:hAnsi="Cambria"/>
                <w:sz w:val="24"/>
                <w:szCs w:val="24"/>
              </w:rPr>
            </w:pPr>
            <w:r>
              <w:rPr>
                <w:rFonts w:ascii="Cambria" w:hAnsi="Cambria"/>
                <w:sz w:val="24"/>
                <w:szCs w:val="24"/>
              </w:rPr>
              <w:t>Loading</w:t>
            </w:r>
          </w:p>
        </w:tc>
        <w:tc>
          <w:tcPr>
            <w:tcW w:w="1059" w:type="dxa"/>
          </w:tcPr>
          <w:p w:rsidR="006D1E39" w:rsidRDefault="006D1E39" w:rsidP="00A8350C">
            <w:pPr>
              <w:jc w:val="right"/>
              <w:rPr>
                <w:rFonts w:ascii="Cambria" w:hAnsi="Cambria"/>
                <w:sz w:val="24"/>
                <w:szCs w:val="24"/>
              </w:rPr>
            </w:pPr>
            <w:r>
              <w:rPr>
                <w:rFonts w:ascii="Cambria" w:hAnsi="Cambria"/>
                <w:sz w:val="24"/>
                <w:szCs w:val="24"/>
              </w:rPr>
              <w:t>0.31</w:t>
            </w:r>
          </w:p>
        </w:tc>
        <w:tc>
          <w:tcPr>
            <w:tcW w:w="1055" w:type="dxa"/>
          </w:tcPr>
          <w:p w:rsidR="006D1E39" w:rsidRDefault="006D1E39" w:rsidP="00A8350C">
            <w:pPr>
              <w:jc w:val="right"/>
              <w:rPr>
                <w:rFonts w:ascii="Cambria" w:hAnsi="Cambria"/>
                <w:sz w:val="24"/>
                <w:szCs w:val="24"/>
              </w:rPr>
            </w:pPr>
            <w:r>
              <w:rPr>
                <w:rFonts w:ascii="Cambria" w:hAnsi="Cambria"/>
                <w:sz w:val="24"/>
                <w:szCs w:val="24"/>
              </w:rPr>
              <w:t>0.01</w:t>
            </w:r>
          </w:p>
        </w:tc>
        <w:tc>
          <w:tcPr>
            <w:tcW w:w="1087" w:type="dxa"/>
          </w:tcPr>
          <w:p w:rsidR="006D1E39" w:rsidRDefault="006D1E39" w:rsidP="00A8350C">
            <w:pPr>
              <w:jc w:val="right"/>
              <w:rPr>
                <w:rFonts w:ascii="Cambria" w:hAnsi="Cambria"/>
                <w:sz w:val="24"/>
                <w:szCs w:val="24"/>
              </w:rPr>
            </w:pPr>
            <w:r>
              <w:rPr>
                <w:rFonts w:ascii="Cambria" w:hAnsi="Cambria"/>
                <w:sz w:val="24"/>
                <w:szCs w:val="24"/>
              </w:rPr>
              <w:t>0.01</w:t>
            </w:r>
          </w:p>
        </w:tc>
        <w:tc>
          <w:tcPr>
            <w:tcW w:w="1258" w:type="dxa"/>
          </w:tcPr>
          <w:p w:rsidR="006D1E39" w:rsidRDefault="006D1E39" w:rsidP="00A8350C">
            <w:pPr>
              <w:jc w:val="right"/>
              <w:rPr>
                <w:rFonts w:ascii="Cambria" w:hAnsi="Cambria"/>
                <w:sz w:val="24"/>
                <w:szCs w:val="24"/>
              </w:rPr>
            </w:pPr>
            <w:r>
              <w:rPr>
                <w:rFonts w:ascii="Cambria" w:hAnsi="Cambria"/>
                <w:sz w:val="24"/>
                <w:szCs w:val="24"/>
              </w:rPr>
              <w:t>0</w:t>
            </w:r>
          </w:p>
        </w:tc>
        <w:tc>
          <w:tcPr>
            <w:tcW w:w="1472" w:type="dxa"/>
          </w:tcPr>
          <w:p w:rsidR="006D1E39" w:rsidRDefault="006D1E39" w:rsidP="00A8350C">
            <w:pPr>
              <w:jc w:val="right"/>
              <w:rPr>
                <w:rFonts w:ascii="Cambria" w:hAnsi="Cambria"/>
                <w:sz w:val="24"/>
                <w:szCs w:val="24"/>
              </w:rPr>
            </w:pPr>
            <w:r>
              <w:rPr>
                <w:rFonts w:ascii="Cambria" w:hAnsi="Cambria"/>
                <w:sz w:val="24"/>
                <w:szCs w:val="24"/>
              </w:rPr>
              <w:t>19</w:t>
            </w:r>
          </w:p>
        </w:tc>
        <w:tc>
          <w:tcPr>
            <w:tcW w:w="901" w:type="dxa"/>
          </w:tcPr>
          <w:p w:rsidR="006D1E39" w:rsidRDefault="006D1E39" w:rsidP="00A8350C">
            <w:pPr>
              <w:jc w:val="right"/>
              <w:rPr>
                <w:rFonts w:ascii="Cambria" w:hAnsi="Cambria"/>
                <w:sz w:val="24"/>
                <w:szCs w:val="24"/>
              </w:rPr>
            </w:pPr>
            <w:r>
              <w:rPr>
                <w:rFonts w:ascii="Cambria" w:hAnsi="Cambria"/>
                <w:sz w:val="24"/>
                <w:szCs w:val="24"/>
              </w:rPr>
              <w:t>0.03</w:t>
            </w:r>
          </w:p>
        </w:tc>
        <w:tc>
          <w:tcPr>
            <w:tcW w:w="1255" w:type="dxa"/>
          </w:tcPr>
          <w:p w:rsidR="006D1E39" w:rsidRDefault="006D1E39" w:rsidP="00A8350C">
            <w:pPr>
              <w:jc w:val="right"/>
              <w:rPr>
                <w:rFonts w:ascii="Cambria" w:hAnsi="Cambria"/>
                <w:sz w:val="24"/>
                <w:szCs w:val="24"/>
              </w:rPr>
            </w:pPr>
            <w:r>
              <w:rPr>
                <w:rFonts w:ascii="Cambria" w:hAnsi="Cambria"/>
                <w:sz w:val="24"/>
                <w:szCs w:val="24"/>
              </w:rPr>
              <w:t>19</w:t>
            </w:r>
          </w:p>
        </w:tc>
      </w:tr>
      <w:tr w:rsidR="006D1E39" w:rsidTr="00D25D21">
        <w:tc>
          <w:tcPr>
            <w:tcW w:w="1263" w:type="dxa"/>
            <w:tcBorders>
              <w:bottom w:val="single" w:sz="4" w:space="0" w:color="auto"/>
            </w:tcBorders>
          </w:tcPr>
          <w:p w:rsidR="006D1E39" w:rsidRDefault="006D1E39" w:rsidP="00A8350C">
            <w:pPr>
              <w:rPr>
                <w:rFonts w:ascii="Cambria" w:hAnsi="Cambria"/>
                <w:sz w:val="24"/>
                <w:szCs w:val="24"/>
              </w:rPr>
            </w:pPr>
            <w:r>
              <w:rPr>
                <w:rFonts w:ascii="Cambria" w:hAnsi="Cambria"/>
                <w:sz w:val="24"/>
                <w:szCs w:val="24"/>
              </w:rPr>
              <w:t>Chip Van Transport</w:t>
            </w:r>
          </w:p>
        </w:tc>
        <w:tc>
          <w:tcPr>
            <w:tcW w:w="1059"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0.91</w:t>
            </w:r>
          </w:p>
        </w:tc>
        <w:tc>
          <w:tcPr>
            <w:tcW w:w="10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0.02</w:t>
            </w:r>
          </w:p>
        </w:tc>
        <w:tc>
          <w:tcPr>
            <w:tcW w:w="1087"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0.03</w:t>
            </w:r>
          </w:p>
        </w:tc>
        <w:tc>
          <w:tcPr>
            <w:tcW w:w="1258"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2</w:t>
            </w:r>
          </w:p>
        </w:tc>
        <w:tc>
          <w:tcPr>
            <w:tcW w:w="1472"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118</w:t>
            </w:r>
          </w:p>
        </w:tc>
        <w:tc>
          <w:tcPr>
            <w:tcW w:w="901"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0.05</w:t>
            </w:r>
          </w:p>
        </w:tc>
        <w:tc>
          <w:tcPr>
            <w:tcW w:w="1255" w:type="dxa"/>
            <w:tcBorders>
              <w:bottom w:val="single" w:sz="4" w:space="0" w:color="auto"/>
            </w:tcBorders>
          </w:tcPr>
          <w:p w:rsidR="006D1E39" w:rsidRDefault="006D1E39" w:rsidP="00A8350C">
            <w:pPr>
              <w:jc w:val="right"/>
              <w:rPr>
                <w:rFonts w:ascii="Cambria" w:hAnsi="Cambria"/>
                <w:sz w:val="24"/>
                <w:szCs w:val="24"/>
              </w:rPr>
            </w:pPr>
            <w:r>
              <w:rPr>
                <w:rFonts w:ascii="Cambria" w:hAnsi="Cambria"/>
                <w:sz w:val="24"/>
                <w:szCs w:val="24"/>
              </w:rPr>
              <w:t>119</w:t>
            </w:r>
          </w:p>
        </w:tc>
      </w:tr>
      <w:tr w:rsidR="006D1E39" w:rsidTr="00D25D21">
        <w:tc>
          <w:tcPr>
            <w:tcW w:w="1263" w:type="dxa"/>
            <w:tcBorders>
              <w:bottom w:val="single" w:sz="12" w:space="0" w:color="auto"/>
            </w:tcBorders>
          </w:tcPr>
          <w:p w:rsidR="006D1E39" w:rsidRPr="00A8474C" w:rsidRDefault="006D1E39" w:rsidP="00A8350C">
            <w:pPr>
              <w:rPr>
                <w:rFonts w:ascii="Cambria" w:hAnsi="Cambria"/>
                <w:b/>
                <w:sz w:val="24"/>
                <w:szCs w:val="24"/>
              </w:rPr>
            </w:pPr>
            <w:r>
              <w:rPr>
                <w:rFonts w:ascii="Cambria" w:hAnsi="Cambria"/>
                <w:b/>
                <w:sz w:val="24"/>
                <w:szCs w:val="24"/>
              </w:rPr>
              <w:t>Total</w:t>
            </w:r>
          </w:p>
        </w:tc>
        <w:tc>
          <w:tcPr>
            <w:tcW w:w="1059"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8.23</w:t>
            </w:r>
          </w:p>
        </w:tc>
        <w:tc>
          <w:tcPr>
            <w:tcW w:w="10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1.53</w:t>
            </w:r>
          </w:p>
        </w:tc>
        <w:tc>
          <w:tcPr>
            <w:tcW w:w="1087"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0.28</w:t>
            </w:r>
          </w:p>
        </w:tc>
        <w:tc>
          <w:tcPr>
            <w:tcW w:w="1258"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12</w:t>
            </w:r>
          </w:p>
        </w:tc>
        <w:tc>
          <w:tcPr>
            <w:tcW w:w="1472"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11,388</w:t>
            </w:r>
          </w:p>
        </w:tc>
        <w:tc>
          <w:tcPr>
            <w:tcW w:w="901"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0.70</w:t>
            </w:r>
          </w:p>
        </w:tc>
        <w:tc>
          <w:tcPr>
            <w:tcW w:w="1255" w:type="dxa"/>
            <w:tcBorders>
              <w:bottom w:val="single" w:sz="12" w:space="0" w:color="auto"/>
            </w:tcBorders>
          </w:tcPr>
          <w:p w:rsidR="006D1E39" w:rsidRDefault="006D1E39" w:rsidP="00A8350C">
            <w:pPr>
              <w:jc w:val="right"/>
              <w:rPr>
                <w:rFonts w:ascii="Cambria" w:hAnsi="Cambria"/>
                <w:sz w:val="24"/>
                <w:szCs w:val="24"/>
              </w:rPr>
            </w:pPr>
            <w:r>
              <w:rPr>
                <w:rFonts w:ascii="Cambria" w:hAnsi="Cambria"/>
                <w:sz w:val="24"/>
                <w:szCs w:val="24"/>
              </w:rPr>
              <w:t>11,402</w:t>
            </w:r>
          </w:p>
        </w:tc>
      </w:tr>
      <w:tr w:rsidR="006D1E39" w:rsidTr="00D25D21">
        <w:tc>
          <w:tcPr>
            <w:tcW w:w="1263" w:type="dxa"/>
            <w:tcBorders>
              <w:top w:val="single" w:sz="12" w:space="0" w:color="auto"/>
            </w:tcBorders>
          </w:tcPr>
          <w:p w:rsidR="006D1E39" w:rsidRDefault="006D1E39" w:rsidP="00A8350C">
            <w:pPr>
              <w:rPr>
                <w:rFonts w:ascii="Cambria" w:hAnsi="Cambria"/>
                <w:sz w:val="24"/>
                <w:szCs w:val="24"/>
              </w:rPr>
            </w:pPr>
          </w:p>
        </w:tc>
        <w:tc>
          <w:tcPr>
            <w:tcW w:w="1059" w:type="dxa"/>
            <w:tcBorders>
              <w:top w:val="single" w:sz="12" w:space="0" w:color="auto"/>
            </w:tcBorders>
          </w:tcPr>
          <w:p w:rsidR="006D1E39" w:rsidRDefault="006D1E39" w:rsidP="00A8350C">
            <w:pPr>
              <w:jc w:val="right"/>
              <w:rPr>
                <w:rFonts w:ascii="Cambria" w:hAnsi="Cambria"/>
                <w:sz w:val="24"/>
                <w:szCs w:val="24"/>
              </w:rPr>
            </w:pPr>
          </w:p>
        </w:tc>
        <w:tc>
          <w:tcPr>
            <w:tcW w:w="1055" w:type="dxa"/>
            <w:tcBorders>
              <w:top w:val="single" w:sz="12" w:space="0" w:color="auto"/>
            </w:tcBorders>
          </w:tcPr>
          <w:p w:rsidR="006D1E39" w:rsidRDefault="006D1E39" w:rsidP="00A8350C">
            <w:pPr>
              <w:jc w:val="right"/>
              <w:rPr>
                <w:rFonts w:ascii="Cambria" w:hAnsi="Cambria"/>
                <w:sz w:val="24"/>
                <w:szCs w:val="24"/>
              </w:rPr>
            </w:pPr>
          </w:p>
        </w:tc>
        <w:tc>
          <w:tcPr>
            <w:tcW w:w="1087" w:type="dxa"/>
            <w:tcBorders>
              <w:top w:val="single" w:sz="12" w:space="0" w:color="auto"/>
            </w:tcBorders>
          </w:tcPr>
          <w:p w:rsidR="006D1E39" w:rsidRDefault="006D1E39" w:rsidP="00A8350C">
            <w:pPr>
              <w:jc w:val="right"/>
              <w:rPr>
                <w:rFonts w:ascii="Cambria" w:hAnsi="Cambria"/>
                <w:sz w:val="24"/>
                <w:szCs w:val="24"/>
              </w:rPr>
            </w:pPr>
          </w:p>
        </w:tc>
        <w:tc>
          <w:tcPr>
            <w:tcW w:w="1258" w:type="dxa"/>
            <w:tcBorders>
              <w:top w:val="single" w:sz="12" w:space="0" w:color="auto"/>
            </w:tcBorders>
          </w:tcPr>
          <w:p w:rsidR="006D1E39" w:rsidRDefault="006D1E39" w:rsidP="00A8350C">
            <w:pPr>
              <w:jc w:val="right"/>
              <w:rPr>
                <w:rFonts w:ascii="Cambria" w:hAnsi="Cambria"/>
                <w:sz w:val="24"/>
                <w:szCs w:val="24"/>
              </w:rPr>
            </w:pPr>
          </w:p>
        </w:tc>
        <w:tc>
          <w:tcPr>
            <w:tcW w:w="1472" w:type="dxa"/>
            <w:tcBorders>
              <w:top w:val="single" w:sz="12" w:space="0" w:color="auto"/>
            </w:tcBorders>
          </w:tcPr>
          <w:p w:rsidR="006D1E39" w:rsidRDefault="006D1E39" w:rsidP="00A8350C">
            <w:pPr>
              <w:jc w:val="right"/>
              <w:rPr>
                <w:rFonts w:ascii="Cambria" w:hAnsi="Cambria"/>
                <w:sz w:val="24"/>
                <w:szCs w:val="24"/>
              </w:rPr>
            </w:pPr>
          </w:p>
        </w:tc>
        <w:tc>
          <w:tcPr>
            <w:tcW w:w="901" w:type="dxa"/>
            <w:tcBorders>
              <w:top w:val="single" w:sz="12" w:space="0" w:color="auto"/>
            </w:tcBorders>
          </w:tcPr>
          <w:p w:rsidR="006D1E39" w:rsidRDefault="006D1E39" w:rsidP="00A8350C">
            <w:pPr>
              <w:jc w:val="right"/>
              <w:rPr>
                <w:rFonts w:ascii="Cambria" w:hAnsi="Cambria"/>
                <w:sz w:val="24"/>
                <w:szCs w:val="24"/>
              </w:rPr>
            </w:pPr>
          </w:p>
        </w:tc>
        <w:tc>
          <w:tcPr>
            <w:tcW w:w="1255" w:type="dxa"/>
            <w:tcBorders>
              <w:top w:val="single" w:sz="12" w:space="0" w:color="auto"/>
            </w:tcBorders>
          </w:tcPr>
          <w:p w:rsidR="006D1E39" w:rsidRDefault="006D1E39" w:rsidP="00A8350C">
            <w:pPr>
              <w:jc w:val="right"/>
              <w:rPr>
                <w:rFonts w:ascii="Cambria" w:hAnsi="Cambria"/>
                <w:sz w:val="24"/>
                <w:szCs w:val="24"/>
              </w:rPr>
            </w:pPr>
          </w:p>
        </w:tc>
      </w:tr>
      <w:tr w:rsidR="006D1E39" w:rsidTr="00A8350C">
        <w:tc>
          <w:tcPr>
            <w:tcW w:w="1263" w:type="dxa"/>
          </w:tcPr>
          <w:p w:rsidR="006D1E39" w:rsidRPr="00D25D21" w:rsidRDefault="006D1E39" w:rsidP="00A8350C">
            <w:pPr>
              <w:rPr>
                <w:rFonts w:ascii="Cambria" w:hAnsi="Cambria"/>
                <w:b/>
                <w:sz w:val="24"/>
                <w:szCs w:val="24"/>
              </w:rPr>
            </w:pPr>
            <w:r w:rsidRPr="00D25D21">
              <w:rPr>
                <w:rFonts w:ascii="Cambria" w:hAnsi="Cambria"/>
                <w:b/>
                <w:sz w:val="24"/>
                <w:szCs w:val="24"/>
              </w:rPr>
              <w:t>Emissions Reduction</w:t>
            </w:r>
          </w:p>
        </w:tc>
        <w:tc>
          <w:tcPr>
            <w:tcW w:w="1059" w:type="dxa"/>
          </w:tcPr>
          <w:p w:rsidR="006D1E39" w:rsidRDefault="006D1E39" w:rsidP="00A8350C">
            <w:pPr>
              <w:jc w:val="right"/>
              <w:rPr>
                <w:rFonts w:ascii="Cambria" w:hAnsi="Cambria"/>
                <w:sz w:val="24"/>
                <w:szCs w:val="24"/>
              </w:rPr>
            </w:pPr>
            <w:r>
              <w:rPr>
                <w:rFonts w:ascii="Cambria" w:hAnsi="Cambria"/>
                <w:sz w:val="24"/>
                <w:szCs w:val="24"/>
              </w:rPr>
              <w:t>9.62</w:t>
            </w:r>
          </w:p>
        </w:tc>
        <w:tc>
          <w:tcPr>
            <w:tcW w:w="1055" w:type="dxa"/>
          </w:tcPr>
          <w:p w:rsidR="006D1E39" w:rsidRDefault="006D1E39" w:rsidP="00A8350C">
            <w:pPr>
              <w:jc w:val="right"/>
              <w:rPr>
                <w:rFonts w:ascii="Cambria" w:hAnsi="Cambria"/>
                <w:sz w:val="24"/>
                <w:szCs w:val="24"/>
              </w:rPr>
            </w:pPr>
            <w:r>
              <w:rPr>
                <w:rFonts w:ascii="Cambria" w:hAnsi="Cambria"/>
                <w:sz w:val="24"/>
                <w:szCs w:val="24"/>
              </w:rPr>
              <w:t>36.39</w:t>
            </w:r>
          </w:p>
        </w:tc>
        <w:tc>
          <w:tcPr>
            <w:tcW w:w="1087" w:type="dxa"/>
          </w:tcPr>
          <w:p w:rsidR="006D1E39" w:rsidRDefault="006D1E39" w:rsidP="00A8350C">
            <w:pPr>
              <w:jc w:val="right"/>
              <w:rPr>
                <w:rFonts w:ascii="Cambria" w:hAnsi="Cambria"/>
                <w:sz w:val="24"/>
                <w:szCs w:val="24"/>
              </w:rPr>
            </w:pPr>
            <w:r>
              <w:rPr>
                <w:rFonts w:ascii="Cambria" w:hAnsi="Cambria"/>
                <w:sz w:val="24"/>
                <w:szCs w:val="24"/>
              </w:rPr>
              <w:t>28.74</w:t>
            </w:r>
          </w:p>
        </w:tc>
        <w:tc>
          <w:tcPr>
            <w:tcW w:w="1258" w:type="dxa"/>
          </w:tcPr>
          <w:p w:rsidR="006D1E39" w:rsidRDefault="006D1E39" w:rsidP="00A8350C">
            <w:pPr>
              <w:jc w:val="right"/>
              <w:rPr>
                <w:rFonts w:ascii="Cambria" w:hAnsi="Cambria"/>
                <w:sz w:val="24"/>
                <w:szCs w:val="24"/>
              </w:rPr>
            </w:pPr>
            <w:r>
              <w:rPr>
                <w:rFonts w:ascii="Cambria" w:hAnsi="Cambria"/>
                <w:sz w:val="24"/>
                <w:szCs w:val="24"/>
              </w:rPr>
              <w:t>350</w:t>
            </w:r>
          </w:p>
        </w:tc>
        <w:tc>
          <w:tcPr>
            <w:tcW w:w="1472" w:type="dxa"/>
          </w:tcPr>
          <w:p w:rsidR="006D1E39" w:rsidRDefault="006D1E39" w:rsidP="00A8350C">
            <w:pPr>
              <w:jc w:val="right"/>
              <w:rPr>
                <w:rFonts w:ascii="Cambria" w:hAnsi="Cambria"/>
                <w:sz w:val="24"/>
                <w:szCs w:val="24"/>
              </w:rPr>
            </w:pPr>
            <w:r>
              <w:rPr>
                <w:rFonts w:ascii="Cambria" w:hAnsi="Cambria"/>
                <w:sz w:val="24"/>
                <w:szCs w:val="24"/>
              </w:rPr>
              <w:t>1,965</w:t>
            </w:r>
          </w:p>
        </w:tc>
        <w:tc>
          <w:tcPr>
            <w:tcW w:w="901" w:type="dxa"/>
          </w:tcPr>
          <w:p w:rsidR="006D1E39" w:rsidRDefault="006D1E39" w:rsidP="00A8350C">
            <w:pPr>
              <w:jc w:val="right"/>
              <w:rPr>
                <w:rFonts w:ascii="Cambria" w:hAnsi="Cambria"/>
                <w:sz w:val="24"/>
                <w:szCs w:val="24"/>
              </w:rPr>
            </w:pPr>
            <w:r>
              <w:rPr>
                <w:rFonts w:ascii="Cambria" w:hAnsi="Cambria"/>
                <w:sz w:val="24"/>
                <w:szCs w:val="24"/>
              </w:rPr>
              <w:t>16.7</w:t>
            </w:r>
          </w:p>
        </w:tc>
        <w:tc>
          <w:tcPr>
            <w:tcW w:w="1255" w:type="dxa"/>
          </w:tcPr>
          <w:p w:rsidR="006D1E39" w:rsidRDefault="006D1E39" w:rsidP="00A8350C">
            <w:pPr>
              <w:jc w:val="right"/>
              <w:rPr>
                <w:rFonts w:ascii="Cambria" w:hAnsi="Cambria"/>
                <w:sz w:val="24"/>
                <w:szCs w:val="24"/>
              </w:rPr>
            </w:pPr>
            <w:r>
              <w:rPr>
                <w:rFonts w:ascii="Cambria" w:hAnsi="Cambria"/>
                <w:sz w:val="24"/>
                <w:szCs w:val="24"/>
              </w:rPr>
              <w:t>2,315</w:t>
            </w:r>
          </w:p>
        </w:tc>
      </w:tr>
      <w:tr w:rsidR="006D1E39" w:rsidTr="00A8350C">
        <w:tc>
          <w:tcPr>
            <w:tcW w:w="1263" w:type="dxa"/>
          </w:tcPr>
          <w:p w:rsidR="006D1E39" w:rsidRPr="00D25D21" w:rsidRDefault="006D1E39" w:rsidP="00A8350C">
            <w:pPr>
              <w:rPr>
                <w:rFonts w:ascii="Cambria" w:hAnsi="Cambria"/>
                <w:b/>
                <w:sz w:val="24"/>
                <w:szCs w:val="24"/>
              </w:rPr>
            </w:pPr>
            <w:r w:rsidRPr="00D25D21">
              <w:rPr>
                <w:rFonts w:ascii="Cambria" w:hAnsi="Cambria"/>
                <w:b/>
                <w:sz w:val="24"/>
                <w:szCs w:val="24"/>
              </w:rPr>
              <w:t>% Reduction</w:t>
            </w:r>
          </w:p>
        </w:tc>
        <w:tc>
          <w:tcPr>
            <w:tcW w:w="1059" w:type="dxa"/>
          </w:tcPr>
          <w:p w:rsidR="006D1E39" w:rsidRDefault="006D1E39" w:rsidP="00A8350C">
            <w:pPr>
              <w:jc w:val="right"/>
              <w:rPr>
                <w:rFonts w:ascii="Cambria" w:hAnsi="Cambria"/>
                <w:sz w:val="24"/>
                <w:szCs w:val="24"/>
              </w:rPr>
            </w:pPr>
            <w:r>
              <w:rPr>
                <w:rFonts w:ascii="Cambria" w:hAnsi="Cambria"/>
                <w:sz w:val="24"/>
                <w:szCs w:val="24"/>
              </w:rPr>
              <w:t>54%</w:t>
            </w:r>
          </w:p>
        </w:tc>
        <w:tc>
          <w:tcPr>
            <w:tcW w:w="1055" w:type="dxa"/>
          </w:tcPr>
          <w:p w:rsidR="006D1E39" w:rsidRPr="00D25D21" w:rsidRDefault="006D1E39" w:rsidP="00A8350C">
            <w:pPr>
              <w:jc w:val="right"/>
              <w:rPr>
                <w:rFonts w:ascii="Cambria" w:hAnsi="Cambria"/>
                <w:b/>
                <w:sz w:val="24"/>
                <w:szCs w:val="24"/>
              </w:rPr>
            </w:pPr>
            <w:r w:rsidRPr="00D25D21">
              <w:rPr>
                <w:rFonts w:ascii="Cambria" w:hAnsi="Cambria"/>
                <w:b/>
                <w:sz w:val="24"/>
                <w:szCs w:val="24"/>
              </w:rPr>
              <w:t>96%</w:t>
            </w:r>
          </w:p>
        </w:tc>
        <w:tc>
          <w:tcPr>
            <w:tcW w:w="1087" w:type="dxa"/>
          </w:tcPr>
          <w:p w:rsidR="006D1E39" w:rsidRDefault="006D1E39" w:rsidP="00A8350C">
            <w:pPr>
              <w:jc w:val="right"/>
              <w:rPr>
                <w:rFonts w:ascii="Cambria" w:hAnsi="Cambria"/>
                <w:sz w:val="24"/>
                <w:szCs w:val="24"/>
              </w:rPr>
            </w:pPr>
            <w:r>
              <w:rPr>
                <w:rFonts w:ascii="Cambria" w:hAnsi="Cambria"/>
                <w:sz w:val="24"/>
                <w:szCs w:val="24"/>
              </w:rPr>
              <w:t>99%</w:t>
            </w:r>
          </w:p>
        </w:tc>
        <w:tc>
          <w:tcPr>
            <w:tcW w:w="1258" w:type="dxa"/>
          </w:tcPr>
          <w:p w:rsidR="006D1E39" w:rsidRDefault="006D1E39" w:rsidP="00A8350C">
            <w:pPr>
              <w:jc w:val="right"/>
              <w:rPr>
                <w:rFonts w:ascii="Cambria" w:hAnsi="Cambria"/>
                <w:sz w:val="24"/>
                <w:szCs w:val="24"/>
              </w:rPr>
            </w:pPr>
            <w:r>
              <w:rPr>
                <w:rFonts w:ascii="Cambria" w:hAnsi="Cambria"/>
                <w:sz w:val="24"/>
                <w:szCs w:val="24"/>
              </w:rPr>
              <w:t>97%</w:t>
            </w:r>
          </w:p>
        </w:tc>
        <w:tc>
          <w:tcPr>
            <w:tcW w:w="1472" w:type="dxa"/>
          </w:tcPr>
          <w:p w:rsidR="006D1E39" w:rsidRDefault="006D1E39" w:rsidP="00A8350C">
            <w:pPr>
              <w:jc w:val="right"/>
              <w:rPr>
                <w:rFonts w:ascii="Cambria" w:hAnsi="Cambria"/>
                <w:sz w:val="24"/>
                <w:szCs w:val="24"/>
              </w:rPr>
            </w:pPr>
            <w:r>
              <w:rPr>
                <w:rFonts w:ascii="Cambria" w:hAnsi="Cambria"/>
                <w:sz w:val="24"/>
                <w:szCs w:val="24"/>
              </w:rPr>
              <w:t>15%</w:t>
            </w:r>
          </w:p>
        </w:tc>
        <w:tc>
          <w:tcPr>
            <w:tcW w:w="901" w:type="dxa"/>
          </w:tcPr>
          <w:p w:rsidR="006D1E39" w:rsidRDefault="006D1E39" w:rsidP="00A8350C">
            <w:pPr>
              <w:jc w:val="right"/>
              <w:rPr>
                <w:rFonts w:ascii="Cambria" w:hAnsi="Cambria"/>
                <w:sz w:val="24"/>
                <w:szCs w:val="24"/>
              </w:rPr>
            </w:pPr>
            <w:r>
              <w:rPr>
                <w:rFonts w:ascii="Cambria" w:hAnsi="Cambria"/>
                <w:sz w:val="24"/>
                <w:szCs w:val="24"/>
              </w:rPr>
              <w:t>96%</w:t>
            </w:r>
          </w:p>
        </w:tc>
        <w:tc>
          <w:tcPr>
            <w:tcW w:w="1255" w:type="dxa"/>
          </w:tcPr>
          <w:p w:rsidR="006D1E39" w:rsidRPr="00D25D21" w:rsidRDefault="006D1E39" w:rsidP="00A8350C">
            <w:pPr>
              <w:jc w:val="right"/>
              <w:rPr>
                <w:rFonts w:ascii="Cambria" w:hAnsi="Cambria"/>
                <w:b/>
                <w:sz w:val="24"/>
                <w:szCs w:val="24"/>
              </w:rPr>
            </w:pPr>
            <w:r w:rsidRPr="00D25D21">
              <w:rPr>
                <w:rFonts w:ascii="Cambria" w:hAnsi="Cambria"/>
                <w:b/>
                <w:sz w:val="24"/>
                <w:szCs w:val="24"/>
              </w:rPr>
              <w:t>17%</w:t>
            </w:r>
          </w:p>
        </w:tc>
      </w:tr>
    </w:tbl>
    <w:p w:rsidR="006D1E39" w:rsidRDefault="006D1E39" w:rsidP="006D1E39">
      <w:pPr>
        <w:rPr>
          <w:rFonts w:ascii="Cambria" w:hAnsi="Cambria"/>
          <w:sz w:val="24"/>
          <w:szCs w:val="24"/>
        </w:rPr>
      </w:pPr>
    </w:p>
    <w:p w:rsidR="006D1E39" w:rsidRDefault="006D1E39" w:rsidP="006D1E39">
      <w:pPr>
        <w:rPr>
          <w:rFonts w:ascii="Cambria" w:hAnsi="Cambria"/>
          <w:sz w:val="24"/>
          <w:szCs w:val="24"/>
        </w:rPr>
      </w:pPr>
      <w:r>
        <w:rPr>
          <w:rFonts w:ascii="Cambria" w:hAnsi="Cambria"/>
          <w:sz w:val="24"/>
          <w:szCs w:val="24"/>
        </w:rPr>
        <w:t>The Springsteen publication used a factor of 21 for how potent Methane (CH4) is compared to CO2.  The transport distance in a chip van was 60 miles one-way.</w:t>
      </w:r>
    </w:p>
    <w:p w:rsidR="006D1E39" w:rsidRDefault="006D1E39" w:rsidP="006D1E39">
      <w:pPr>
        <w:rPr>
          <w:rFonts w:ascii="Cambria" w:hAnsi="Cambria"/>
          <w:sz w:val="24"/>
          <w:szCs w:val="24"/>
        </w:rPr>
      </w:pPr>
      <w:r>
        <w:rPr>
          <w:rFonts w:ascii="Cambria" w:hAnsi="Cambria"/>
          <w:sz w:val="24"/>
          <w:szCs w:val="24"/>
        </w:rPr>
        <w:t>NOx = Nitrous Oxide; PM = Particulate Matter; NMOC = Non-Methane Volatile Organic Compounds; CO= Carbon Monoxide; CO2 = Carbon Dioxide; CO2e = Carbon Dioxide Equivalent</w:t>
      </w:r>
    </w:p>
    <w:p w:rsidR="006D1E39" w:rsidRDefault="006D1E39" w:rsidP="006D1E39">
      <w:pPr>
        <w:rPr>
          <w:rFonts w:ascii="Cambria" w:hAnsi="Cambria"/>
          <w:sz w:val="24"/>
          <w:szCs w:val="24"/>
        </w:rPr>
      </w:pPr>
      <w:r>
        <w:rPr>
          <w:rFonts w:ascii="Cambria" w:hAnsi="Cambria"/>
          <w:sz w:val="24"/>
          <w:szCs w:val="24"/>
        </w:rPr>
        <w:t>For the existing 600 MW operating powerplant industry, consuming 4.8 million bone dry tons (BDT)/year:</w:t>
      </w:r>
    </w:p>
    <w:p w:rsidR="006D1E39" w:rsidRDefault="00316B87" w:rsidP="006D1E39">
      <w:pPr>
        <w:rPr>
          <w:rFonts w:ascii="Cambria" w:hAnsi="Cambria"/>
          <w:sz w:val="24"/>
          <w:szCs w:val="24"/>
        </w:rPr>
      </w:pPr>
      <w:r>
        <w:rPr>
          <w:rFonts w:ascii="Cambria" w:hAnsi="Cambria"/>
          <w:sz w:val="24"/>
          <w:szCs w:val="24"/>
        </w:rPr>
        <w:lastRenderedPageBreak/>
        <w:t>16.7</w:t>
      </w:r>
      <w:r w:rsidR="00F11090">
        <w:rPr>
          <w:rFonts w:ascii="Cambria" w:hAnsi="Cambria"/>
          <w:sz w:val="24"/>
          <w:szCs w:val="24"/>
        </w:rPr>
        <w:t xml:space="preserve"> tons CO2e</w:t>
      </w:r>
      <w:r>
        <w:rPr>
          <w:rFonts w:ascii="Cambria" w:hAnsi="Cambria"/>
          <w:sz w:val="24"/>
          <w:szCs w:val="24"/>
        </w:rPr>
        <w:t>/6,096 BDT</w:t>
      </w:r>
      <w:r w:rsidR="006D1E39">
        <w:rPr>
          <w:rFonts w:ascii="Cambria" w:hAnsi="Cambria"/>
          <w:sz w:val="24"/>
          <w:szCs w:val="24"/>
        </w:rPr>
        <w:t xml:space="preserve"> X 4.8 million BDT = 1.8 million tons </w:t>
      </w:r>
      <w:r w:rsidR="00F11090">
        <w:rPr>
          <w:rFonts w:ascii="Cambria" w:hAnsi="Cambria"/>
          <w:sz w:val="24"/>
          <w:szCs w:val="24"/>
        </w:rPr>
        <w:t xml:space="preserve">CO2e </w:t>
      </w:r>
      <w:r w:rsidR="006D1E39">
        <w:rPr>
          <w:rFonts w:ascii="Cambria" w:hAnsi="Cambria"/>
          <w:sz w:val="24"/>
          <w:szCs w:val="24"/>
        </w:rPr>
        <w:t>reduction X $11/ton on offset cap-and-trade market = $19.8 million</w:t>
      </w:r>
    </w:p>
    <w:p w:rsidR="006D1E39" w:rsidRDefault="006D1E39" w:rsidP="006D1E39">
      <w:pPr>
        <w:rPr>
          <w:rFonts w:ascii="Cambria" w:hAnsi="Cambria"/>
          <w:sz w:val="24"/>
          <w:szCs w:val="24"/>
        </w:rPr>
      </w:pPr>
      <w:r>
        <w:rPr>
          <w:rFonts w:ascii="Cambria" w:hAnsi="Cambria"/>
          <w:sz w:val="24"/>
          <w:szCs w:val="24"/>
        </w:rPr>
        <w:t>36.39 tons of particulate matter reduction/6,096 BDT X 4.8 million BDT = 28,654 tons reduction X $2,500/ton =$71.6 million</w:t>
      </w:r>
      <w:r w:rsidR="00A8350C">
        <w:rPr>
          <w:rFonts w:ascii="Cambria" w:hAnsi="Cambria"/>
          <w:sz w:val="24"/>
          <w:szCs w:val="24"/>
        </w:rPr>
        <w:t>.  Note the $2,500/ton figure comes from Morris, 1999.  The Carl Moyer Program today values PM2.5 at up to $16,000/ton.</w:t>
      </w:r>
    </w:p>
    <w:p w:rsidR="006D1E39" w:rsidRDefault="006D1E39" w:rsidP="006D1E39">
      <w:pPr>
        <w:rPr>
          <w:rFonts w:ascii="Cambria" w:hAnsi="Cambria"/>
          <w:sz w:val="24"/>
          <w:szCs w:val="24"/>
        </w:rPr>
      </w:pPr>
    </w:p>
    <w:p w:rsidR="00F61BDB" w:rsidRPr="006D1E39" w:rsidRDefault="00F61BDB" w:rsidP="006D1E39">
      <w:pPr>
        <w:rPr>
          <w:rFonts w:ascii="Cambria" w:hAnsi="Cambria"/>
          <w:sz w:val="24"/>
          <w:szCs w:val="24"/>
        </w:rPr>
      </w:pPr>
      <w:r w:rsidRPr="00C218CF">
        <w:rPr>
          <w:rFonts w:ascii="Cambria" w:hAnsi="Cambria"/>
          <w:b/>
          <w:sz w:val="24"/>
          <w:szCs w:val="24"/>
        </w:rPr>
        <w:t>Summary:</w:t>
      </w:r>
    </w:p>
    <w:p w:rsidR="00C218CF" w:rsidRPr="00C218CF" w:rsidRDefault="00C218CF" w:rsidP="00C218CF">
      <w:pPr>
        <w:autoSpaceDE w:val="0"/>
        <w:autoSpaceDN w:val="0"/>
        <w:adjustRightInd w:val="0"/>
        <w:spacing w:after="0" w:line="240" w:lineRule="auto"/>
        <w:rPr>
          <w:rFonts w:ascii="Cambria" w:hAnsi="Cambria"/>
          <w:sz w:val="24"/>
          <w:szCs w:val="24"/>
        </w:rPr>
      </w:pPr>
    </w:p>
    <w:p w:rsidR="00F61BDB" w:rsidRDefault="00F61BDB"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 xml:space="preserve">Utilizing woody residues (agriculture, forest, and urban) to generate heat and power </w:t>
      </w:r>
      <w:r w:rsidR="00C218CF">
        <w:rPr>
          <w:rFonts w:ascii="Cambria" w:hAnsi="Cambria"/>
          <w:sz w:val="24"/>
          <w:szCs w:val="24"/>
        </w:rPr>
        <w:t xml:space="preserve">compared to open burning or above ground decomposition </w:t>
      </w:r>
      <w:r>
        <w:rPr>
          <w:rFonts w:ascii="Cambria" w:hAnsi="Cambria"/>
          <w:sz w:val="24"/>
          <w:szCs w:val="24"/>
        </w:rPr>
        <w:t>has over 11 cents/kW of uncompensated ancillary benefits.</w:t>
      </w:r>
    </w:p>
    <w:p w:rsidR="00F61BDB" w:rsidRDefault="00F61BDB"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Considering biogenic boiler emissions no different than fossil emissions  will lead to increasing rather than decreasing emissions</w:t>
      </w:r>
    </w:p>
    <w:p w:rsidR="00F61BDB" w:rsidRDefault="00F61BDB"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Incentivizing reduced forest harvest levels will lead to greater use of fossil fuels and increased emissions than can be offset by forest carbon stores</w:t>
      </w:r>
    </w:p>
    <w:p w:rsidR="00031E30" w:rsidRDefault="00031E30"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National Forests that were thinned and maintained closer to historic tree densities could produce as much as a 16% increase in water yield or over 2 million acre-feet annually from the Sierra Nevada Mountains</w:t>
      </w:r>
    </w:p>
    <w:p w:rsidR="00C218CF" w:rsidRDefault="00EC32EA" w:rsidP="00F61BDB">
      <w:pPr>
        <w:pStyle w:val="ListParagraph"/>
        <w:numPr>
          <w:ilvl w:val="0"/>
          <w:numId w:val="23"/>
        </w:numPr>
        <w:autoSpaceDE w:val="0"/>
        <w:autoSpaceDN w:val="0"/>
        <w:adjustRightInd w:val="0"/>
        <w:spacing w:after="0" w:line="240" w:lineRule="auto"/>
        <w:rPr>
          <w:rFonts w:ascii="Cambria" w:hAnsi="Cambria"/>
          <w:sz w:val="24"/>
          <w:szCs w:val="24"/>
        </w:rPr>
      </w:pPr>
      <w:r>
        <w:rPr>
          <w:rFonts w:ascii="Cambria" w:hAnsi="Cambria"/>
          <w:sz w:val="24"/>
          <w:szCs w:val="24"/>
        </w:rPr>
        <w:t>The</w:t>
      </w:r>
      <w:r w:rsidR="00C218CF">
        <w:rPr>
          <w:rFonts w:ascii="Cambria" w:hAnsi="Cambria"/>
          <w:sz w:val="24"/>
          <w:szCs w:val="24"/>
        </w:rPr>
        <w:t xml:space="preserve"> reduced criteria</w:t>
      </w:r>
      <w:r w:rsidR="006D1E39">
        <w:rPr>
          <w:rFonts w:ascii="Cambria" w:hAnsi="Cambria"/>
          <w:sz w:val="24"/>
          <w:szCs w:val="24"/>
        </w:rPr>
        <w:t xml:space="preserve"> pollutants with the current 600</w:t>
      </w:r>
      <w:r w:rsidR="00C218CF">
        <w:rPr>
          <w:rFonts w:ascii="Cambria" w:hAnsi="Cambria"/>
          <w:sz w:val="24"/>
          <w:szCs w:val="24"/>
        </w:rPr>
        <w:t xml:space="preserve"> MW operating capacity of the Biomass P</w:t>
      </w:r>
      <w:r>
        <w:rPr>
          <w:rFonts w:ascii="Cambria" w:hAnsi="Cambria"/>
          <w:sz w:val="24"/>
          <w:szCs w:val="24"/>
        </w:rPr>
        <w:t xml:space="preserve">owerplant industry </w:t>
      </w:r>
      <w:r w:rsidR="00D25D21">
        <w:rPr>
          <w:rFonts w:ascii="Cambria" w:hAnsi="Cambria"/>
          <w:sz w:val="24"/>
          <w:szCs w:val="24"/>
        </w:rPr>
        <w:t xml:space="preserve">compared to open pile burning </w:t>
      </w:r>
      <w:r>
        <w:rPr>
          <w:rFonts w:ascii="Cambria" w:hAnsi="Cambria"/>
          <w:sz w:val="24"/>
          <w:szCs w:val="24"/>
        </w:rPr>
        <w:t xml:space="preserve">is about </w:t>
      </w:r>
      <w:r w:rsidR="00F83118">
        <w:rPr>
          <w:rFonts w:ascii="Cambria" w:hAnsi="Cambria"/>
          <w:sz w:val="24"/>
          <w:szCs w:val="24"/>
        </w:rPr>
        <w:t>17% (</w:t>
      </w:r>
      <w:r>
        <w:rPr>
          <w:rFonts w:ascii="Cambria" w:hAnsi="Cambria"/>
          <w:sz w:val="24"/>
          <w:szCs w:val="24"/>
        </w:rPr>
        <w:t>1.8</w:t>
      </w:r>
      <w:r w:rsidR="00C218CF">
        <w:rPr>
          <w:rFonts w:ascii="Cambria" w:hAnsi="Cambria"/>
          <w:sz w:val="24"/>
          <w:szCs w:val="24"/>
        </w:rPr>
        <w:t xml:space="preserve"> million</w:t>
      </w:r>
      <w:r>
        <w:rPr>
          <w:rFonts w:ascii="Cambria" w:hAnsi="Cambria"/>
          <w:sz w:val="24"/>
          <w:szCs w:val="24"/>
        </w:rPr>
        <w:t xml:space="preserve"> tons of CO2e</w:t>
      </w:r>
      <w:r w:rsidR="00F83118">
        <w:rPr>
          <w:rFonts w:ascii="Cambria" w:hAnsi="Cambria"/>
          <w:sz w:val="24"/>
          <w:szCs w:val="24"/>
        </w:rPr>
        <w:t>)</w:t>
      </w:r>
      <w:r>
        <w:rPr>
          <w:rFonts w:ascii="Cambria" w:hAnsi="Cambria"/>
          <w:sz w:val="24"/>
          <w:szCs w:val="24"/>
        </w:rPr>
        <w:t xml:space="preserve"> and </w:t>
      </w:r>
      <w:r w:rsidR="00D25D21">
        <w:rPr>
          <w:rFonts w:ascii="Cambria" w:hAnsi="Cambria"/>
          <w:sz w:val="24"/>
          <w:szCs w:val="24"/>
        </w:rPr>
        <w:t>96</w:t>
      </w:r>
      <w:r w:rsidR="00F83118">
        <w:rPr>
          <w:rFonts w:ascii="Cambria" w:hAnsi="Cambria"/>
          <w:sz w:val="24"/>
          <w:szCs w:val="24"/>
        </w:rPr>
        <w:t>% (28,000 tons) for</w:t>
      </w:r>
      <w:r>
        <w:rPr>
          <w:rFonts w:ascii="Cambria" w:hAnsi="Cambria"/>
          <w:sz w:val="24"/>
          <w:szCs w:val="24"/>
        </w:rPr>
        <w:t xml:space="preserve"> particulate matter.  I</w:t>
      </w:r>
      <w:r w:rsidR="00C218CF">
        <w:rPr>
          <w:rFonts w:ascii="Cambria" w:hAnsi="Cambria"/>
          <w:sz w:val="24"/>
          <w:szCs w:val="24"/>
        </w:rPr>
        <w:t>f the 2012 Bioenergy Action Plan were fully implemented increasing the operating capacity to 1,200 MW, the value</w:t>
      </w:r>
      <w:r>
        <w:rPr>
          <w:rFonts w:ascii="Cambria" w:hAnsi="Cambria"/>
          <w:sz w:val="24"/>
          <w:szCs w:val="24"/>
        </w:rPr>
        <w:t>s</w:t>
      </w:r>
      <w:r w:rsidR="00C218CF">
        <w:rPr>
          <w:rFonts w:ascii="Cambria" w:hAnsi="Cambria"/>
          <w:sz w:val="24"/>
          <w:szCs w:val="24"/>
        </w:rPr>
        <w:t xml:space="preserve"> of reduced criteria pollutants </w:t>
      </w:r>
      <w:r>
        <w:rPr>
          <w:rFonts w:ascii="Cambria" w:hAnsi="Cambria"/>
          <w:sz w:val="24"/>
          <w:szCs w:val="24"/>
        </w:rPr>
        <w:t>would double.</w:t>
      </w:r>
    </w:p>
    <w:p w:rsidR="00AA3DA5" w:rsidRPr="00F61BDB" w:rsidRDefault="00AA3DA5" w:rsidP="00F61BDB">
      <w:pPr>
        <w:pStyle w:val="ListParagraph"/>
        <w:numPr>
          <w:ilvl w:val="0"/>
          <w:numId w:val="23"/>
        </w:numPr>
        <w:autoSpaceDE w:val="0"/>
        <w:autoSpaceDN w:val="0"/>
        <w:adjustRightInd w:val="0"/>
        <w:spacing w:after="0" w:line="240" w:lineRule="auto"/>
        <w:rPr>
          <w:rFonts w:ascii="AGaramond-Regular" w:hAnsi="AGaramond-Regular" w:cs="AGaramond-Regular"/>
          <w:sz w:val="20"/>
          <w:szCs w:val="20"/>
        </w:rPr>
      </w:pPr>
      <w:r w:rsidRPr="00F61BDB">
        <w:rPr>
          <w:rFonts w:ascii="Cambria" w:hAnsi="Cambria"/>
          <w:sz w:val="24"/>
          <w:szCs w:val="24"/>
        </w:rPr>
        <w:br w:type="page"/>
      </w:r>
    </w:p>
    <w:p w:rsidR="00AA3DA5" w:rsidRPr="007F5AA2" w:rsidRDefault="00AA3DA5" w:rsidP="00AA3DA5">
      <w:pPr>
        <w:pStyle w:val="ListParagraph"/>
        <w:rPr>
          <w:rFonts w:ascii="Cambria" w:hAnsi="Cambria"/>
          <w:b/>
          <w:sz w:val="24"/>
          <w:szCs w:val="24"/>
        </w:rPr>
      </w:pPr>
    </w:p>
    <w:p w:rsidR="00AA3DA5" w:rsidRPr="007F5AA2" w:rsidRDefault="00AA3DA5" w:rsidP="00086540">
      <w:pPr>
        <w:pStyle w:val="ListParagraph"/>
        <w:numPr>
          <w:ilvl w:val="0"/>
          <w:numId w:val="25"/>
        </w:numPr>
        <w:rPr>
          <w:rFonts w:ascii="Cambria" w:hAnsi="Cambria"/>
          <w:b/>
          <w:sz w:val="24"/>
          <w:szCs w:val="24"/>
        </w:rPr>
      </w:pPr>
      <w:r w:rsidRPr="007F5AA2">
        <w:rPr>
          <w:rFonts w:ascii="Cambria" w:hAnsi="Cambria"/>
          <w:b/>
          <w:sz w:val="24"/>
          <w:szCs w:val="24"/>
        </w:rPr>
        <w:t>CO2 emissions and black carbon reduction  benefits from Active Forest Management and the Wood Residues it produces</w:t>
      </w:r>
    </w:p>
    <w:p w:rsidR="002813F2" w:rsidRPr="002813F2" w:rsidRDefault="002813F2" w:rsidP="008E6B78">
      <w:pPr>
        <w:ind w:left="360"/>
        <w:rPr>
          <w:rFonts w:ascii="Cambria" w:hAnsi="Cambria"/>
          <w:b/>
          <w:sz w:val="24"/>
          <w:szCs w:val="24"/>
        </w:rPr>
      </w:pPr>
      <w:r>
        <w:rPr>
          <w:rFonts w:ascii="Cambria" w:hAnsi="Cambria"/>
          <w:b/>
          <w:sz w:val="24"/>
          <w:szCs w:val="24"/>
        </w:rPr>
        <w:t>Sequestration of CO2 from California’s National Forests</w:t>
      </w:r>
    </w:p>
    <w:p w:rsidR="008E6B78" w:rsidRPr="008E6B78" w:rsidRDefault="008E6B78" w:rsidP="008E6B78">
      <w:pPr>
        <w:ind w:left="360"/>
        <w:rPr>
          <w:rFonts w:ascii="Cambria" w:hAnsi="Cambria"/>
          <w:sz w:val="24"/>
          <w:szCs w:val="24"/>
        </w:rPr>
      </w:pPr>
      <w:r w:rsidRPr="008E6B78">
        <w:rPr>
          <w:rFonts w:ascii="Cambria" w:hAnsi="Cambria"/>
          <w:sz w:val="24"/>
          <w:szCs w:val="24"/>
        </w:rPr>
        <w:t>In the past 20 years, 1.3 million acres of the forestland on the national forests of the Sierra Nevada’s has burned; the Forest Service predicts another 1.2 million acres will burn in the next 20 years; a total of about ¼ of the entire public forest land in the Sierra’s.</w:t>
      </w:r>
      <w:r w:rsidR="007F5AA2">
        <w:rPr>
          <w:rFonts w:ascii="Cambria" w:hAnsi="Cambria"/>
          <w:sz w:val="24"/>
          <w:szCs w:val="24"/>
        </w:rPr>
        <w:t xml:space="preserve">  The trend in acres burned due to wildfire is such that in about 50 years, all of the productive forest land </w:t>
      </w:r>
      <w:r w:rsidR="00D140C4">
        <w:rPr>
          <w:rFonts w:ascii="Cambria" w:hAnsi="Cambria"/>
          <w:sz w:val="24"/>
          <w:szCs w:val="24"/>
        </w:rPr>
        <w:t xml:space="preserve">on California’s National Forests </w:t>
      </w:r>
      <w:r w:rsidR="007F5AA2">
        <w:rPr>
          <w:rFonts w:ascii="Cambria" w:hAnsi="Cambria"/>
          <w:sz w:val="24"/>
          <w:szCs w:val="24"/>
        </w:rPr>
        <w:t>will have been subjected to a wildfire.</w:t>
      </w:r>
    </w:p>
    <w:p w:rsidR="008E6B78" w:rsidRDefault="007F5AA2" w:rsidP="008E6B78">
      <w:pPr>
        <w:ind w:left="360"/>
        <w:rPr>
          <w:rFonts w:ascii="Cambria" w:hAnsi="Cambria"/>
          <w:bCs/>
          <w:sz w:val="24"/>
          <w:szCs w:val="24"/>
        </w:rPr>
      </w:pPr>
      <w:r>
        <w:rPr>
          <w:rFonts w:ascii="Cambria" w:hAnsi="Cambria"/>
          <w:bCs/>
          <w:sz w:val="24"/>
          <w:szCs w:val="24"/>
        </w:rPr>
        <w:t>The California Energy Commission (CEC)</w:t>
      </w:r>
      <w:r w:rsidR="008E6B78" w:rsidRPr="008E6B78">
        <w:rPr>
          <w:rFonts w:ascii="Cambria" w:hAnsi="Cambria"/>
          <w:bCs/>
          <w:sz w:val="24"/>
          <w:szCs w:val="24"/>
        </w:rPr>
        <w:t xml:space="preserve"> greenhouse gas emissions inventory for California shows that forestry is the only “net carbon sink” in the entire inventory, </w:t>
      </w:r>
      <w:r w:rsidR="00366E15" w:rsidRPr="008E6B78">
        <w:rPr>
          <w:rFonts w:ascii="Cambria" w:hAnsi="Cambria"/>
          <w:bCs/>
          <w:sz w:val="24"/>
          <w:szCs w:val="24"/>
        </w:rPr>
        <w:t>i.e.</w:t>
      </w:r>
      <w:r w:rsidR="008E6B78" w:rsidRPr="008E6B78">
        <w:rPr>
          <w:rFonts w:ascii="Cambria" w:hAnsi="Cambria"/>
          <w:bCs/>
          <w:sz w:val="24"/>
          <w:szCs w:val="24"/>
        </w:rPr>
        <w:t xml:space="preserve">, holds tremendous opportunity to assist the State </w:t>
      </w:r>
      <w:r w:rsidR="00282C16">
        <w:rPr>
          <w:rFonts w:ascii="Cambria" w:hAnsi="Cambria"/>
          <w:bCs/>
          <w:sz w:val="24"/>
          <w:szCs w:val="24"/>
        </w:rPr>
        <w:t>in CO2e emission level reductions</w:t>
      </w:r>
      <w:r w:rsidR="008E6B78" w:rsidRPr="008E6B78">
        <w:rPr>
          <w:rFonts w:ascii="Cambria" w:hAnsi="Cambria"/>
          <w:bCs/>
          <w:sz w:val="24"/>
          <w:szCs w:val="24"/>
        </w:rPr>
        <w:t>.</w:t>
      </w:r>
    </w:p>
    <w:p w:rsidR="008E6B78" w:rsidRDefault="008E6B78" w:rsidP="008E6B78">
      <w:pPr>
        <w:ind w:left="360"/>
        <w:rPr>
          <w:rFonts w:ascii="Cambria" w:hAnsi="Cambria"/>
          <w:sz w:val="24"/>
          <w:szCs w:val="24"/>
        </w:rPr>
      </w:pPr>
      <w:r w:rsidRPr="008E6B78">
        <w:rPr>
          <w:rFonts w:ascii="Cambria" w:hAnsi="Cambria"/>
          <w:sz w:val="24"/>
          <w:szCs w:val="24"/>
        </w:rPr>
        <w:t>Based on a 10-year average, Wildfires in California emit 1.2 million tons of GHG emissions annually (CARB, 2005 Almanac, Wildfire Emissions, Appendix E).  In 2005, Winrock International estimated emissions from wildfires in California at 1.5 million tons.</w:t>
      </w:r>
    </w:p>
    <w:p w:rsidR="00E92E89" w:rsidRDefault="007F5AA2" w:rsidP="00E92E89">
      <w:pPr>
        <w:ind w:left="360"/>
        <w:rPr>
          <w:rFonts w:ascii="Cambria" w:hAnsi="Cambria"/>
          <w:sz w:val="24"/>
          <w:szCs w:val="24"/>
        </w:rPr>
      </w:pPr>
      <w:r>
        <w:rPr>
          <w:rFonts w:ascii="Cambria" w:hAnsi="Cambria"/>
          <w:sz w:val="24"/>
          <w:szCs w:val="24"/>
        </w:rPr>
        <w:t>Since then, we’ve had megafires including but not limited to the Rim Fire (Stanislaus National Forest</w:t>
      </w:r>
      <w:r w:rsidR="002813F2">
        <w:rPr>
          <w:rFonts w:ascii="Cambria" w:hAnsi="Cambria"/>
          <w:sz w:val="24"/>
          <w:szCs w:val="24"/>
        </w:rPr>
        <w:t xml:space="preserve"> and Yosemite National Park</w:t>
      </w:r>
      <w:r>
        <w:rPr>
          <w:rFonts w:ascii="Cambria" w:hAnsi="Cambria"/>
          <w:sz w:val="24"/>
          <w:szCs w:val="24"/>
        </w:rPr>
        <w:t>, 2013)</w:t>
      </w:r>
      <w:r w:rsidR="00E92E89">
        <w:rPr>
          <w:rFonts w:ascii="Cambria" w:hAnsi="Cambria"/>
          <w:sz w:val="24"/>
          <w:szCs w:val="24"/>
        </w:rPr>
        <w:t>, which</w:t>
      </w:r>
      <w:r>
        <w:rPr>
          <w:rFonts w:ascii="Cambria" w:hAnsi="Cambria"/>
          <w:sz w:val="24"/>
          <w:szCs w:val="24"/>
        </w:rPr>
        <w:t xml:space="preserve"> </w:t>
      </w:r>
      <w:r w:rsidR="002813F2">
        <w:rPr>
          <w:rFonts w:ascii="Cambria" w:hAnsi="Cambria"/>
          <w:sz w:val="24"/>
          <w:szCs w:val="24"/>
        </w:rPr>
        <w:t>burned 257,000 acres and is estimated by the Sierra Nevada Conservancy that the wildfire caused an emission of 11.3 million GHG tons (</w:t>
      </w:r>
      <w:hyperlink r:id="rId13" w:history="1">
        <w:r w:rsidR="002813F2" w:rsidRPr="00143841">
          <w:rPr>
            <w:rStyle w:val="Hyperlink"/>
            <w:rFonts w:ascii="Cambria" w:hAnsi="Cambria"/>
            <w:sz w:val="24"/>
            <w:szCs w:val="24"/>
          </w:rPr>
          <w:t>http://www.sierranevada.ca.gov/our-region/rim-fire/rimairqualityfacts.pdf</w:t>
        </w:r>
      </w:hyperlink>
      <w:r w:rsidR="002813F2">
        <w:rPr>
          <w:rFonts w:ascii="Cambria" w:hAnsi="Cambria"/>
          <w:sz w:val="24"/>
          <w:szCs w:val="24"/>
        </w:rPr>
        <w:t xml:space="preserve">).  </w:t>
      </w:r>
      <w:r w:rsidR="00DD5740">
        <w:rPr>
          <w:rFonts w:ascii="Cambria" w:hAnsi="Cambria"/>
          <w:sz w:val="24"/>
          <w:szCs w:val="24"/>
        </w:rPr>
        <w:t>In 2014, t</w:t>
      </w:r>
      <w:r w:rsidR="00E92E89">
        <w:rPr>
          <w:rFonts w:ascii="Cambria" w:hAnsi="Cambria"/>
          <w:sz w:val="24"/>
          <w:szCs w:val="24"/>
        </w:rPr>
        <w:t>he King Fire</w:t>
      </w:r>
      <w:r w:rsidR="00DD5740">
        <w:rPr>
          <w:rFonts w:ascii="Cambria" w:hAnsi="Cambria"/>
          <w:sz w:val="24"/>
          <w:szCs w:val="24"/>
        </w:rPr>
        <w:t xml:space="preserve"> on the Eldorado National Forest</w:t>
      </w:r>
      <w:r w:rsidR="00093DB4">
        <w:rPr>
          <w:rFonts w:ascii="Cambria" w:hAnsi="Cambria"/>
          <w:sz w:val="24"/>
          <w:szCs w:val="24"/>
        </w:rPr>
        <w:t xml:space="preserve"> burned 97,000 acres</w:t>
      </w:r>
      <w:r w:rsidR="00DD5740">
        <w:rPr>
          <w:rFonts w:ascii="Cambria" w:hAnsi="Cambria"/>
          <w:sz w:val="24"/>
          <w:szCs w:val="24"/>
        </w:rPr>
        <w:t xml:space="preserve"> and </w:t>
      </w:r>
      <w:r w:rsidR="00B66988">
        <w:rPr>
          <w:rFonts w:ascii="Cambria" w:hAnsi="Cambria"/>
          <w:sz w:val="24"/>
          <w:szCs w:val="24"/>
        </w:rPr>
        <w:t xml:space="preserve">cumulatively about </w:t>
      </w:r>
      <w:r w:rsidR="00DD5740">
        <w:rPr>
          <w:rFonts w:ascii="Cambria" w:hAnsi="Cambria"/>
          <w:sz w:val="24"/>
          <w:szCs w:val="24"/>
        </w:rPr>
        <w:t>200,000 acres burned in wildfires on the Happy Camp Complex</w:t>
      </w:r>
      <w:r w:rsidR="00B66988">
        <w:rPr>
          <w:rFonts w:ascii="Cambria" w:hAnsi="Cambria"/>
          <w:sz w:val="24"/>
          <w:szCs w:val="24"/>
        </w:rPr>
        <w:t xml:space="preserve"> (Klamath Natl. Forest), Bald and Eiler Fires (Lassen Natl. Forest), French Fire (Sierra Natl. Forest and Coffee Fire (Shasta-Trinity Natl. Forest)</w:t>
      </w:r>
      <w:r w:rsidR="00093DB4">
        <w:rPr>
          <w:rFonts w:ascii="Cambria" w:hAnsi="Cambria"/>
          <w:sz w:val="24"/>
          <w:szCs w:val="24"/>
        </w:rPr>
        <w:t>.</w:t>
      </w:r>
      <w:r w:rsidR="009247FC">
        <w:rPr>
          <w:rFonts w:ascii="Cambria" w:hAnsi="Cambria"/>
          <w:sz w:val="24"/>
          <w:szCs w:val="24"/>
        </w:rPr>
        <w:t xml:space="preserve">  So far in 2015, over 188</w:t>
      </w:r>
      <w:r w:rsidR="00E92E89">
        <w:rPr>
          <w:rFonts w:ascii="Cambria" w:hAnsi="Cambria"/>
          <w:sz w:val="24"/>
          <w:szCs w:val="24"/>
        </w:rPr>
        <w:t>,000 acres on t</w:t>
      </w:r>
      <w:r w:rsidR="009247FC">
        <w:rPr>
          <w:rFonts w:ascii="Cambria" w:hAnsi="Cambria"/>
          <w:sz w:val="24"/>
          <w:szCs w:val="24"/>
        </w:rPr>
        <w:t>he Six Rivers National Forest, 10</w:t>
      </w:r>
      <w:r w:rsidR="00E92E89">
        <w:rPr>
          <w:rFonts w:ascii="Cambria" w:hAnsi="Cambria"/>
          <w:sz w:val="24"/>
          <w:szCs w:val="24"/>
        </w:rPr>
        <w:t>0,000 acres on the Shasta-Trinity National Forest</w:t>
      </w:r>
      <w:r w:rsidR="009247FC">
        <w:rPr>
          <w:rFonts w:ascii="Cambria" w:hAnsi="Cambria"/>
          <w:sz w:val="24"/>
          <w:szCs w:val="24"/>
        </w:rPr>
        <w:t>, and 150</w:t>
      </w:r>
      <w:r w:rsidR="00E92E89">
        <w:rPr>
          <w:rFonts w:ascii="Cambria" w:hAnsi="Cambria"/>
          <w:sz w:val="24"/>
          <w:szCs w:val="24"/>
        </w:rPr>
        <w:t>,000 acres on the Sierra/Sequoia National Forests have burned.  On average 2001-2014, wildfires have burned 305,000 acres/year of California’s National Forests.</w:t>
      </w:r>
      <w:r w:rsidR="00B168B3">
        <w:rPr>
          <w:rFonts w:ascii="Cambria" w:hAnsi="Cambria"/>
          <w:sz w:val="24"/>
          <w:szCs w:val="24"/>
        </w:rPr>
        <w:t xml:space="preserve">  The number will be higher in 2015 thus raising the 15 year average.</w:t>
      </w:r>
    </w:p>
    <w:p w:rsidR="00A225F7" w:rsidRPr="008E6B78" w:rsidRDefault="00A225F7" w:rsidP="00A225F7">
      <w:pPr>
        <w:pStyle w:val="BodyText"/>
        <w:ind w:left="360"/>
        <w:rPr>
          <w:rFonts w:ascii="Cambria" w:hAnsi="Cambria"/>
          <w:b w:val="0"/>
          <w:bCs w:val="0"/>
          <w:szCs w:val="24"/>
        </w:rPr>
      </w:pPr>
      <w:r>
        <w:rPr>
          <w:rFonts w:ascii="Cambria" w:hAnsi="Cambria"/>
          <w:b w:val="0"/>
          <w:bCs w:val="0"/>
          <w:szCs w:val="24"/>
        </w:rPr>
        <w:t>Carbon sequestration is about 12</w:t>
      </w:r>
      <w:r w:rsidRPr="008E6B78">
        <w:rPr>
          <w:rFonts w:ascii="Cambria" w:hAnsi="Cambria"/>
          <w:b w:val="0"/>
          <w:bCs w:val="0"/>
          <w:szCs w:val="24"/>
        </w:rPr>
        <w:t xml:space="preserve"> tons/acre higher for an</w:t>
      </w:r>
      <w:r>
        <w:rPr>
          <w:rFonts w:ascii="Cambria" w:hAnsi="Cambria"/>
          <w:b w:val="0"/>
          <w:bCs w:val="0"/>
          <w:szCs w:val="24"/>
        </w:rPr>
        <w:t xml:space="preserve"> actively managed forest versus the current situation on California’s National Forests of 8.3 million acres of suitable and available productive forest land, where only about 7% of annual growth is being removed.  So the National Forests continue to get denser and denser and denser and the number, size and severity of wildfires gets higher and higher as well as the occurrence of insect and disease damage.  There’s some indication that some of California’s National Forests are now net emitters rather than net sinks.  </w:t>
      </w:r>
      <w:r w:rsidRPr="008E6B78">
        <w:rPr>
          <w:rFonts w:ascii="Cambria" w:hAnsi="Cambria"/>
          <w:b w:val="0"/>
          <w:bCs w:val="0"/>
          <w:szCs w:val="24"/>
        </w:rPr>
        <w:t>California</w:t>
      </w:r>
      <w:r>
        <w:rPr>
          <w:rFonts w:ascii="Cambria" w:hAnsi="Cambria"/>
          <w:b w:val="0"/>
          <w:bCs w:val="0"/>
          <w:szCs w:val="24"/>
        </w:rPr>
        <w:t xml:space="preserve">’s National Forests if actively managed, on the 8.3 million acres, have </w:t>
      </w:r>
      <w:r w:rsidRPr="008E6B78">
        <w:rPr>
          <w:rFonts w:ascii="Cambria" w:hAnsi="Cambria"/>
          <w:b w:val="0"/>
          <w:bCs w:val="0"/>
          <w:szCs w:val="24"/>
        </w:rPr>
        <w:t>the po</w:t>
      </w:r>
      <w:r>
        <w:rPr>
          <w:rFonts w:ascii="Cambria" w:hAnsi="Cambria"/>
          <w:b w:val="0"/>
          <w:bCs w:val="0"/>
          <w:szCs w:val="24"/>
        </w:rPr>
        <w:t>tential opportunity of annual net sequestration of about 13</w:t>
      </w:r>
      <w:r w:rsidRPr="008E6B78">
        <w:rPr>
          <w:rFonts w:ascii="Cambria" w:hAnsi="Cambria"/>
          <w:b w:val="0"/>
          <w:bCs w:val="0"/>
          <w:szCs w:val="24"/>
        </w:rPr>
        <w:t xml:space="preserve"> million tons</w:t>
      </w:r>
      <w:r>
        <w:rPr>
          <w:rFonts w:ascii="Cambria" w:hAnsi="Cambria"/>
          <w:b w:val="0"/>
          <w:bCs w:val="0"/>
          <w:szCs w:val="24"/>
        </w:rPr>
        <w:t xml:space="preserve"> of CO2equivalent; a substantial contribution to California’s net emission reduction.</w:t>
      </w:r>
    </w:p>
    <w:p w:rsidR="00A225F7" w:rsidRDefault="00A225F7" w:rsidP="00E92E89">
      <w:pPr>
        <w:ind w:left="360"/>
        <w:rPr>
          <w:rFonts w:ascii="Cambria" w:hAnsi="Cambria"/>
          <w:sz w:val="24"/>
          <w:szCs w:val="24"/>
        </w:rPr>
      </w:pPr>
    </w:p>
    <w:p w:rsidR="00A225F7" w:rsidRPr="00A225F7" w:rsidRDefault="00A225F7" w:rsidP="00E92E89">
      <w:pPr>
        <w:ind w:left="360"/>
        <w:rPr>
          <w:rFonts w:ascii="Cambria" w:hAnsi="Cambria"/>
          <w:b/>
          <w:sz w:val="24"/>
          <w:szCs w:val="24"/>
        </w:rPr>
      </w:pPr>
      <w:r>
        <w:rPr>
          <w:rFonts w:ascii="Cambria" w:hAnsi="Cambria"/>
          <w:b/>
          <w:sz w:val="24"/>
          <w:szCs w:val="24"/>
        </w:rPr>
        <w:t>Black Carbon</w:t>
      </w:r>
    </w:p>
    <w:p w:rsidR="00532DD6" w:rsidRDefault="00093DB4" w:rsidP="00E92E89">
      <w:pPr>
        <w:ind w:left="360"/>
        <w:rPr>
          <w:rFonts w:ascii="Cambria" w:hAnsi="Cambria"/>
          <w:sz w:val="24"/>
          <w:szCs w:val="24"/>
        </w:rPr>
      </w:pPr>
      <w:r>
        <w:rPr>
          <w:rFonts w:ascii="Cambria" w:hAnsi="Cambria"/>
          <w:sz w:val="24"/>
          <w:szCs w:val="24"/>
        </w:rPr>
        <w:t>ARB estimated that in 2010</w:t>
      </w:r>
      <w:r w:rsidR="00532DD6">
        <w:rPr>
          <w:rFonts w:ascii="Cambria" w:hAnsi="Cambria"/>
          <w:sz w:val="24"/>
          <w:szCs w:val="24"/>
        </w:rPr>
        <w:t xml:space="preserve"> (2010 Update to the Climate Change Scoping Plan, p. 21</w:t>
      </w:r>
      <w:r>
        <w:rPr>
          <w:rFonts w:ascii="Cambria" w:hAnsi="Cambria"/>
          <w:sz w:val="24"/>
          <w:szCs w:val="24"/>
        </w:rPr>
        <w:t xml:space="preserve">) </w:t>
      </w:r>
      <w:r w:rsidR="00532DD6">
        <w:rPr>
          <w:rFonts w:ascii="Cambria" w:hAnsi="Cambria"/>
          <w:sz w:val="24"/>
          <w:szCs w:val="24"/>
        </w:rPr>
        <w:t>52% of annual black carbon emissions from California come from wildfires</w:t>
      </w:r>
      <w:r>
        <w:rPr>
          <w:rFonts w:ascii="Cambria" w:hAnsi="Cambria"/>
          <w:sz w:val="24"/>
          <w:szCs w:val="24"/>
        </w:rPr>
        <w:t xml:space="preserve">.  The percentage is likely higher now.  </w:t>
      </w:r>
      <w:r w:rsidR="00532DD6">
        <w:rPr>
          <w:rFonts w:ascii="Cambria" w:hAnsi="Cambria"/>
          <w:sz w:val="24"/>
          <w:szCs w:val="24"/>
        </w:rPr>
        <w:t>ARB estimated in its 2009 ARB Almanac</w:t>
      </w:r>
      <w:r w:rsidR="009541D1">
        <w:rPr>
          <w:rFonts w:ascii="Cambria" w:hAnsi="Cambria"/>
          <w:sz w:val="24"/>
          <w:szCs w:val="24"/>
        </w:rPr>
        <w:t xml:space="preserve"> </w:t>
      </w:r>
      <w:r w:rsidR="00532DD6">
        <w:rPr>
          <w:rFonts w:ascii="Cambria" w:hAnsi="Cambria"/>
          <w:sz w:val="24"/>
          <w:szCs w:val="24"/>
        </w:rPr>
        <w:t>that on average wildfires emitted 215 tons/day of black carbon).  In comparison, all the black carbon from diesel exhaust in California is estimated to product less than 50 tons/day.</w:t>
      </w:r>
    </w:p>
    <w:p w:rsidR="002813F2" w:rsidRDefault="002813F2" w:rsidP="008E6B78">
      <w:pPr>
        <w:ind w:left="360"/>
        <w:rPr>
          <w:rFonts w:ascii="Cambria" w:hAnsi="Cambria"/>
          <w:sz w:val="24"/>
          <w:szCs w:val="24"/>
        </w:rPr>
      </w:pPr>
      <w:r>
        <w:rPr>
          <w:rFonts w:ascii="Cambria" w:hAnsi="Cambria"/>
          <w:sz w:val="24"/>
          <w:szCs w:val="24"/>
        </w:rPr>
        <w:t xml:space="preserve">Only about 20% of the carbon in the high severity burned acres is actually consumed by the fire and emitted to the atmosphere.  The remaining 80% of carbon is in dead material still on the landscape.  It remains to be seen how much of the dead material </w:t>
      </w:r>
      <w:r w:rsidR="00E92E89">
        <w:rPr>
          <w:rFonts w:ascii="Cambria" w:hAnsi="Cambria"/>
          <w:sz w:val="24"/>
          <w:szCs w:val="24"/>
        </w:rPr>
        <w:t xml:space="preserve">from these large wildfires </w:t>
      </w:r>
      <w:r>
        <w:rPr>
          <w:rFonts w:ascii="Cambria" w:hAnsi="Cambria"/>
          <w:sz w:val="24"/>
          <w:szCs w:val="24"/>
        </w:rPr>
        <w:t>will be removed and how many acres will be restored to a forested condition or will be left to type convert to brushfields.   The acres of dead material that is not removed will decay over the next 20 years and will release the remaining carbon in the form of CO2 and methane.</w:t>
      </w:r>
    </w:p>
    <w:p w:rsidR="00C21989" w:rsidRPr="00C21989" w:rsidRDefault="00C21989" w:rsidP="00532DD6">
      <w:pPr>
        <w:autoSpaceDE w:val="0"/>
        <w:autoSpaceDN w:val="0"/>
        <w:adjustRightInd w:val="0"/>
        <w:spacing w:after="0" w:line="240" w:lineRule="auto"/>
        <w:ind w:left="360"/>
        <w:rPr>
          <w:rFonts w:ascii="Cambria" w:hAnsi="Cambria" w:cs="AdvGulliv-R"/>
          <w:color w:val="000000"/>
          <w:sz w:val="24"/>
          <w:szCs w:val="24"/>
        </w:rPr>
      </w:pPr>
      <w:r>
        <w:rPr>
          <w:rFonts w:ascii="Cambria" w:hAnsi="Cambria"/>
          <w:sz w:val="24"/>
          <w:szCs w:val="24"/>
        </w:rPr>
        <w:t>Unfortunately on wildfire-burned landscapes on California’s National Forests,</w:t>
      </w:r>
      <w:r w:rsidRPr="00C21989">
        <w:rPr>
          <w:rFonts w:ascii="Cambria" w:hAnsi="Cambria"/>
          <w:sz w:val="24"/>
          <w:szCs w:val="24"/>
        </w:rPr>
        <w:t xml:space="preserve"> </w:t>
      </w:r>
      <w:r>
        <w:rPr>
          <w:rFonts w:ascii="Cambria" w:hAnsi="Cambria" w:cs="AdvGulliv-R"/>
          <w:color w:val="000000"/>
          <w:sz w:val="24"/>
          <w:szCs w:val="24"/>
        </w:rPr>
        <w:t xml:space="preserve">Areas </w:t>
      </w:r>
      <w:r w:rsidRPr="00C21989">
        <w:rPr>
          <w:rFonts w:ascii="Cambria" w:hAnsi="Cambria" w:cs="AdvGulliv-R"/>
          <w:color w:val="000000"/>
          <w:sz w:val="24"/>
          <w:szCs w:val="24"/>
        </w:rPr>
        <w:t>burning at h</w:t>
      </w:r>
      <w:r>
        <w:rPr>
          <w:rFonts w:ascii="Cambria" w:hAnsi="Cambria" w:cs="AdvGulliv-R"/>
          <w:color w:val="000000"/>
          <w:sz w:val="24"/>
          <w:szCs w:val="24"/>
        </w:rPr>
        <w:t xml:space="preserve">igh severity often grow back as </w:t>
      </w:r>
      <w:r w:rsidRPr="00C21989">
        <w:rPr>
          <w:rFonts w:ascii="Cambria" w:hAnsi="Cambria" w:cs="AdvGulliv-R"/>
          <w:color w:val="000000"/>
          <w:sz w:val="24"/>
          <w:szCs w:val="24"/>
        </w:rPr>
        <w:t>montane chapa</w:t>
      </w:r>
      <w:r>
        <w:rPr>
          <w:rFonts w:ascii="Cambria" w:hAnsi="Cambria" w:cs="AdvGulliv-R"/>
          <w:color w:val="000000"/>
          <w:sz w:val="24"/>
          <w:szCs w:val="24"/>
        </w:rPr>
        <w:t xml:space="preserve">rral rather than forest and are likely to reburn with </w:t>
      </w:r>
      <w:r w:rsidRPr="00C21989">
        <w:rPr>
          <w:rFonts w:ascii="Cambria" w:hAnsi="Cambria" w:cs="AdvGulliv-R"/>
          <w:color w:val="000000"/>
          <w:sz w:val="24"/>
          <w:szCs w:val="24"/>
        </w:rPr>
        <w:t>high severity in future fires (</w:t>
      </w:r>
      <w:r w:rsidRPr="00C21989">
        <w:rPr>
          <w:rFonts w:ascii="Cambria" w:hAnsi="Cambria" w:cs="AdvGulliv-R"/>
          <w:color w:val="0080AE"/>
          <w:sz w:val="24"/>
          <w:szCs w:val="24"/>
        </w:rPr>
        <w:t>Thompson and Spies, 2010; Van</w:t>
      </w:r>
    </w:p>
    <w:p w:rsidR="00C21989" w:rsidRPr="00C21989" w:rsidRDefault="00C21989" w:rsidP="00C21989">
      <w:pPr>
        <w:ind w:left="360"/>
        <w:rPr>
          <w:rFonts w:ascii="Cambria" w:hAnsi="Cambria"/>
          <w:sz w:val="24"/>
          <w:szCs w:val="24"/>
        </w:rPr>
      </w:pPr>
      <w:r w:rsidRPr="00C21989">
        <w:rPr>
          <w:rFonts w:ascii="Cambria" w:hAnsi="Cambria" w:cs="AdvGulliv-R"/>
          <w:color w:val="0080AE"/>
          <w:sz w:val="24"/>
          <w:szCs w:val="24"/>
        </w:rPr>
        <w:t>Wagtendonk et al., 2012; Parks et al., 2013</w:t>
      </w:r>
      <w:r w:rsidRPr="00C21989">
        <w:rPr>
          <w:rFonts w:ascii="Cambria" w:hAnsi="Cambria" w:cs="AdvGulliv-R"/>
          <w:color w:val="000000"/>
          <w:sz w:val="24"/>
          <w:szCs w:val="24"/>
        </w:rPr>
        <w:t>).</w:t>
      </w:r>
    </w:p>
    <w:p w:rsidR="007F5AA2" w:rsidRPr="00A225F7" w:rsidRDefault="00A225F7" w:rsidP="008E6B78">
      <w:pPr>
        <w:ind w:left="360"/>
        <w:rPr>
          <w:rFonts w:ascii="Cambria" w:hAnsi="Cambria"/>
          <w:b/>
          <w:sz w:val="24"/>
          <w:szCs w:val="24"/>
        </w:rPr>
      </w:pPr>
      <w:r>
        <w:rPr>
          <w:rFonts w:ascii="Cambria" w:hAnsi="Cambria"/>
          <w:b/>
          <w:sz w:val="24"/>
          <w:szCs w:val="24"/>
        </w:rPr>
        <w:t>Benefits</w:t>
      </w:r>
    </w:p>
    <w:p w:rsidR="00E92E89" w:rsidRDefault="00E92E89" w:rsidP="008E6B78">
      <w:pPr>
        <w:ind w:left="360"/>
        <w:rPr>
          <w:rFonts w:ascii="Cambria" w:hAnsi="Cambria"/>
          <w:b/>
          <w:sz w:val="24"/>
          <w:szCs w:val="24"/>
        </w:rPr>
      </w:pPr>
      <w:r>
        <w:rPr>
          <w:rFonts w:ascii="Cambria" w:hAnsi="Cambria"/>
          <w:b/>
          <w:sz w:val="24"/>
          <w:szCs w:val="24"/>
        </w:rPr>
        <w:t>What Would Be The Outcome, on California’s National Forests, of Active Forest Management On 8.3 Million Acres Of Available Productive Forest Land Not Reserved</w:t>
      </w:r>
      <w:r w:rsidR="00AC4F8C">
        <w:rPr>
          <w:rFonts w:ascii="Cambria" w:hAnsi="Cambria"/>
          <w:b/>
          <w:sz w:val="24"/>
          <w:szCs w:val="24"/>
        </w:rPr>
        <w:t xml:space="preserve"> and the 4.6 million acres of non-industrial private land</w:t>
      </w:r>
      <w:r>
        <w:rPr>
          <w:rFonts w:ascii="Cambria" w:hAnsi="Cambria"/>
          <w:b/>
          <w:sz w:val="24"/>
          <w:szCs w:val="24"/>
        </w:rPr>
        <w:t>?</w:t>
      </w:r>
    </w:p>
    <w:p w:rsidR="00D67196" w:rsidRDefault="008903EC" w:rsidP="00D67196">
      <w:pPr>
        <w:ind w:left="360"/>
        <w:rPr>
          <w:rFonts w:ascii="Cambria" w:hAnsi="Cambria"/>
          <w:sz w:val="24"/>
          <w:szCs w:val="24"/>
        </w:rPr>
      </w:pPr>
      <w:r>
        <w:rPr>
          <w:rFonts w:ascii="Cambria" w:hAnsi="Cambria"/>
          <w:sz w:val="24"/>
          <w:szCs w:val="24"/>
        </w:rPr>
        <w:t>This</w:t>
      </w:r>
      <w:r w:rsidR="00E92E89">
        <w:rPr>
          <w:rFonts w:ascii="Cambria" w:hAnsi="Cambria"/>
          <w:sz w:val="24"/>
          <w:szCs w:val="24"/>
        </w:rPr>
        <w:t xml:space="preserve"> research question</w:t>
      </w:r>
      <w:r>
        <w:rPr>
          <w:rFonts w:ascii="Cambria" w:hAnsi="Cambria"/>
          <w:sz w:val="24"/>
          <w:szCs w:val="24"/>
        </w:rPr>
        <w:t xml:space="preserve"> was, in part,</w:t>
      </w:r>
      <w:r w:rsidR="00E92E89">
        <w:rPr>
          <w:rFonts w:ascii="Cambria" w:hAnsi="Cambria"/>
          <w:sz w:val="24"/>
          <w:szCs w:val="24"/>
        </w:rPr>
        <w:t xml:space="preserve"> addressed by Mark Nechodom in a CEC sponsored study in Northern California</w:t>
      </w:r>
      <w:r w:rsidR="00EB6083">
        <w:rPr>
          <w:rFonts w:ascii="Cambria" w:hAnsi="Cambria"/>
          <w:sz w:val="24"/>
          <w:szCs w:val="24"/>
        </w:rPr>
        <w:t xml:space="preserve"> (</w:t>
      </w:r>
      <w:r w:rsidR="00EB6083">
        <w:rPr>
          <w:rFonts w:ascii="Cambria" w:hAnsi="Cambria" w:cs="AdvP40319B"/>
          <w:sz w:val="24"/>
          <w:szCs w:val="24"/>
        </w:rPr>
        <w:t>California Energy Commission Study (CEC-500-2009-080), January 2010; “Biomass to Energy: Forest Management for Wildfire Reduction, Energy Production, and Other Benefits”.</w:t>
      </w:r>
      <w:r w:rsidR="00EB6083">
        <w:rPr>
          <w:rFonts w:ascii="Cambria" w:hAnsi="Cambria"/>
          <w:sz w:val="24"/>
          <w:szCs w:val="24"/>
        </w:rPr>
        <w:t xml:space="preserve">  It can be found at: </w:t>
      </w:r>
      <w:hyperlink r:id="rId14" w:history="1">
        <w:r w:rsidR="0084409D" w:rsidRPr="00B8225B">
          <w:rPr>
            <w:rStyle w:val="Hyperlink"/>
            <w:rFonts w:ascii="Cambria" w:hAnsi="Cambria"/>
            <w:sz w:val="24"/>
            <w:szCs w:val="24"/>
          </w:rPr>
          <w:t>http://passthrough.fw-notify.net/download/762289/http://www.energy.ca.gov/2009publications/CEC-500-2009-080/CEC-500-2009-080.PDF</w:t>
        </w:r>
      </w:hyperlink>
      <w:r w:rsidR="0084409D">
        <w:rPr>
          <w:rFonts w:ascii="Cambria" w:hAnsi="Cambria"/>
          <w:sz w:val="24"/>
          <w:szCs w:val="24"/>
        </w:rPr>
        <w:t xml:space="preserve"> </w:t>
      </w:r>
    </w:p>
    <w:p w:rsidR="00D67196" w:rsidRDefault="00D67196" w:rsidP="00D67196">
      <w:pPr>
        <w:ind w:left="360"/>
        <w:rPr>
          <w:rFonts w:ascii="Cambria" w:hAnsi="Cambria"/>
          <w:sz w:val="24"/>
          <w:szCs w:val="24"/>
        </w:rPr>
      </w:pPr>
      <w:r>
        <w:rPr>
          <w:rFonts w:ascii="Cambria" w:hAnsi="Cambria"/>
          <w:sz w:val="24"/>
          <w:szCs w:val="24"/>
        </w:rPr>
        <w:t xml:space="preserve">The </w:t>
      </w:r>
      <w:r w:rsidR="008903EC">
        <w:rPr>
          <w:rFonts w:ascii="Cambria" w:hAnsi="Cambria"/>
          <w:sz w:val="24"/>
          <w:szCs w:val="24"/>
        </w:rPr>
        <w:t xml:space="preserve">Explicit </w:t>
      </w:r>
      <w:r>
        <w:rPr>
          <w:rFonts w:ascii="Cambria" w:hAnsi="Cambria"/>
          <w:sz w:val="24"/>
          <w:szCs w:val="24"/>
        </w:rPr>
        <w:t>Purpose of the Research was to:</w:t>
      </w:r>
    </w:p>
    <w:p w:rsidR="00D67196" w:rsidRPr="008903EC" w:rsidRDefault="002D36E2" w:rsidP="008903EC">
      <w:pPr>
        <w:pStyle w:val="ListParagraph"/>
        <w:numPr>
          <w:ilvl w:val="0"/>
          <w:numId w:val="15"/>
        </w:numPr>
        <w:autoSpaceDE w:val="0"/>
        <w:autoSpaceDN w:val="0"/>
        <w:adjustRightInd w:val="0"/>
        <w:spacing w:after="0" w:line="240" w:lineRule="auto"/>
        <w:ind w:left="1080"/>
        <w:rPr>
          <w:rFonts w:ascii="Cambria" w:hAnsi="Cambria" w:cs="TTE149BA98t00"/>
          <w:sz w:val="24"/>
          <w:szCs w:val="24"/>
        </w:rPr>
      </w:pPr>
      <w:r>
        <w:rPr>
          <w:rFonts w:ascii="Cambria" w:hAnsi="Cambria" w:cs="TTE149BA98t00"/>
          <w:sz w:val="24"/>
          <w:szCs w:val="24"/>
        </w:rPr>
        <w:t>Model life cycle</w:t>
      </w:r>
      <w:r w:rsidR="00D67196" w:rsidRPr="00D67196">
        <w:rPr>
          <w:rFonts w:ascii="Cambria" w:hAnsi="Cambria" w:cs="TTE149BA98t00"/>
          <w:sz w:val="24"/>
          <w:szCs w:val="24"/>
        </w:rPr>
        <w:t xml:space="preserve"> environmental &amp;</w:t>
      </w:r>
      <w:r w:rsidR="008903EC">
        <w:rPr>
          <w:rFonts w:ascii="Cambria" w:hAnsi="Cambria" w:cs="TTE149BA98t00"/>
          <w:sz w:val="24"/>
          <w:szCs w:val="24"/>
        </w:rPr>
        <w:t xml:space="preserve"> </w:t>
      </w:r>
      <w:r w:rsidR="00D67196" w:rsidRPr="008903EC">
        <w:rPr>
          <w:rFonts w:ascii="Cambria" w:hAnsi="Cambria" w:cs="TTE149BA98t00"/>
          <w:sz w:val="24"/>
          <w:szCs w:val="24"/>
        </w:rPr>
        <w:t>economic values of using forest</w:t>
      </w:r>
      <w:r w:rsidR="008903EC" w:rsidRPr="008903EC">
        <w:rPr>
          <w:rFonts w:ascii="Cambria" w:hAnsi="Cambria" w:cs="TTE149BA98t00"/>
          <w:sz w:val="24"/>
          <w:szCs w:val="24"/>
        </w:rPr>
        <w:t xml:space="preserve"> </w:t>
      </w:r>
      <w:r w:rsidR="00D67196" w:rsidRPr="008903EC">
        <w:rPr>
          <w:rFonts w:ascii="Cambria" w:hAnsi="Cambria" w:cs="TTE149BA98t00"/>
          <w:sz w:val="24"/>
          <w:szCs w:val="24"/>
        </w:rPr>
        <w:t>biomass for energy production</w:t>
      </w:r>
    </w:p>
    <w:p w:rsidR="00D67196" w:rsidRPr="008903EC" w:rsidRDefault="00D67196" w:rsidP="008903EC">
      <w:pPr>
        <w:pStyle w:val="ListParagraph"/>
        <w:numPr>
          <w:ilvl w:val="0"/>
          <w:numId w:val="15"/>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Test effects of different forest</w:t>
      </w:r>
      <w:r w:rsidR="008903EC">
        <w:rPr>
          <w:rFonts w:ascii="Cambria" w:hAnsi="Cambria" w:cs="TTE149BA98t00"/>
          <w:sz w:val="24"/>
          <w:szCs w:val="24"/>
        </w:rPr>
        <w:t xml:space="preserve"> </w:t>
      </w:r>
      <w:r w:rsidRPr="008903EC">
        <w:rPr>
          <w:rFonts w:ascii="Cambria" w:hAnsi="Cambria" w:cs="TTE149BA98t00"/>
          <w:sz w:val="24"/>
          <w:szCs w:val="24"/>
        </w:rPr>
        <w:t>management scenarios on wildfire</w:t>
      </w:r>
      <w:r w:rsidR="008903EC" w:rsidRPr="008903EC">
        <w:rPr>
          <w:rFonts w:ascii="Cambria" w:hAnsi="Cambria" w:cs="TTE149BA98t00"/>
          <w:sz w:val="24"/>
          <w:szCs w:val="24"/>
        </w:rPr>
        <w:t xml:space="preserve"> </w:t>
      </w:r>
      <w:r w:rsidRPr="008903EC">
        <w:rPr>
          <w:rFonts w:ascii="Cambria" w:hAnsi="Cambria" w:cs="TTE149BA98t00"/>
          <w:sz w:val="24"/>
          <w:szCs w:val="24"/>
        </w:rPr>
        <w:t>behavior, total emissions and other</w:t>
      </w:r>
      <w:r w:rsidR="008903EC" w:rsidRPr="008903EC">
        <w:rPr>
          <w:rFonts w:ascii="Cambria" w:hAnsi="Cambria" w:cs="TTE149BA98t00"/>
          <w:sz w:val="24"/>
          <w:szCs w:val="24"/>
        </w:rPr>
        <w:t xml:space="preserve"> </w:t>
      </w:r>
      <w:r w:rsidRPr="008903EC">
        <w:rPr>
          <w:rFonts w:ascii="Cambria" w:hAnsi="Cambria" w:cs="TTE149BA98t00"/>
          <w:sz w:val="24"/>
          <w:szCs w:val="24"/>
        </w:rPr>
        <w:t>environmental factors</w:t>
      </w:r>
    </w:p>
    <w:p w:rsidR="00D67196" w:rsidRDefault="00D67196" w:rsidP="008903EC">
      <w:pPr>
        <w:pStyle w:val="ListParagraph"/>
        <w:numPr>
          <w:ilvl w:val="0"/>
          <w:numId w:val="15"/>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Develop a decision-support framework</w:t>
      </w:r>
      <w:r w:rsidR="008903EC">
        <w:rPr>
          <w:rFonts w:ascii="Cambria" w:hAnsi="Cambria" w:cs="TTE149BA98t00"/>
          <w:sz w:val="24"/>
          <w:szCs w:val="24"/>
        </w:rPr>
        <w:t xml:space="preserve"> </w:t>
      </w:r>
      <w:r w:rsidRPr="008903EC">
        <w:rPr>
          <w:rFonts w:ascii="Cambria" w:hAnsi="Cambria" w:cs="TTE149BA98t00"/>
          <w:sz w:val="24"/>
          <w:szCs w:val="24"/>
        </w:rPr>
        <w:t>to test policy scenarios</w:t>
      </w:r>
    </w:p>
    <w:p w:rsidR="008903EC" w:rsidRPr="008903EC" w:rsidRDefault="008903EC" w:rsidP="008903EC">
      <w:pPr>
        <w:pStyle w:val="ListParagraph"/>
        <w:autoSpaceDE w:val="0"/>
        <w:autoSpaceDN w:val="0"/>
        <w:adjustRightInd w:val="0"/>
        <w:spacing w:after="0" w:line="240" w:lineRule="auto"/>
        <w:ind w:left="1080"/>
        <w:rPr>
          <w:rFonts w:ascii="Cambria" w:hAnsi="Cambria" w:cs="TTE149BA98t00"/>
          <w:sz w:val="24"/>
          <w:szCs w:val="24"/>
        </w:rPr>
      </w:pPr>
    </w:p>
    <w:p w:rsidR="00D67196" w:rsidRDefault="00D67196" w:rsidP="008E6B78">
      <w:pPr>
        <w:ind w:left="360"/>
        <w:rPr>
          <w:rFonts w:ascii="Cambria" w:hAnsi="Cambria"/>
          <w:sz w:val="24"/>
          <w:szCs w:val="24"/>
        </w:rPr>
      </w:pPr>
      <w:r>
        <w:rPr>
          <w:rFonts w:ascii="Cambria" w:hAnsi="Cambria"/>
          <w:sz w:val="24"/>
          <w:szCs w:val="24"/>
        </w:rPr>
        <w:t>Some of the features of the Study were:</w:t>
      </w:r>
    </w:p>
    <w:p w:rsidR="00D67196" w:rsidRPr="00D67196" w:rsidRDefault="00D67196" w:rsidP="00D67196">
      <w:pPr>
        <w:pStyle w:val="ListParagraph"/>
        <w:numPr>
          <w:ilvl w:val="0"/>
          <w:numId w:val="13"/>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 xml:space="preserve">Used </w:t>
      </w:r>
      <w:r w:rsidRPr="00D67196">
        <w:rPr>
          <w:rFonts w:ascii="Cambria" w:hAnsi="Cambria" w:cs="TTE1613ED0t00"/>
          <w:sz w:val="24"/>
          <w:szCs w:val="24"/>
        </w:rPr>
        <w:t xml:space="preserve">actual </w:t>
      </w:r>
      <w:r w:rsidRPr="00D67196">
        <w:rPr>
          <w:rFonts w:ascii="Cambria" w:hAnsi="Cambria" w:cs="TTE149BA98t00"/>
          <w:sz w:val="24"/>
          <w:szCs w:val="24"/>
        </w:rPr>
        <w:t>landscapes and land uses,</w:t>
      </w:r>
      <w:r>
        <w:rPr>
          <w:rFonts w:ascii="Cambria" w:hAnsi="Cambria" w:cs="TTE149BA98t00"/>
          <w:sz w:val="24"/>
          <w:szCs w:val="24"/>
        </w:rPr>
        <w:t xml:space="preserve"> </w:t>
      </w:r>
      <w:r w:rsidRPr="00D67196">
        <w:rPr>
          <w:rFonts w:ascii="Cambria" w:hAnsi="Cambria" w:cs="TTE149BA98t00"/>
          <w:sz w:val="24"/>
          <w:szCs w:val="24"/>
        </w:rPr>
        <w:t>mapped to a real region</w:t>
      </w:r>
    </w:p>
    <w:p w:rsidR="00D67196" w:rsidRPr="00D67196" w:rsidRDefault="00D67196" w:rsidP="00D67196">
      <w:pPr>
        <w:pStyle w:val="ListParagraph"/>
        <w:numPr>
          <w:ilvl w:val="0"/>
          <w:numId w:val="14"/>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lastRenderedPageBreak/>
        <w:t xml:space="preserve">Used </w:t>
      </w:r>
      <w:r w:rsidRPr="00D67196">
        <w:rPr>
          <w:rFonts w:ascii="Cambria" w:hAnsi="Cambria" w:cs="TTE1613ED0t00"/>
          <w:sz w:val="24"/>
          <w:szCs w:val="24"/>
        </w:rPr>
        <w:t xml:space="preserve">actual </w:t>
      </w:r>
      <w:r w:rsidRPr="00D67196">
        <w:rPr>
          <w:rFonts w:ascii="Cambria" w:hAnsi="Cambria" w:cs="TTE149BA98t00"/>
          <w:sz w:val="24"/>
          <w:szCs w:val="24"/>
        </w:rPr>
        <w:t>data from biomass powerplants, operations and professional</w:t>
      </w:r>
      <w:r>
        <w:rPr>
          <w:rFonts w:ascii="Cambria" w:hAnsi="Cambria" w:cs="TTE149BA98t00"/>
          <w:sz w:val="24"/>
          <w:szCs w:val="24"/>
        </w:rPr>
        <w:t xml:space="preserve"> </w:t>
      </w:r>
      <w:r w:rsidRPr="00D67196">
        <w:rPr>
          <w:rFonts w:ascii="Cambria" w:hAnsi="Cambria" w:cs="TTE149BA98t00"/>
          <w:sz w:val="24"/>
          <w:szCs w:val="24"/>
        </w:rPr>
        <w:t>experience</w:t>
      </w:r>
    </w:p>
    <w:p w:rsidR="00D67196" w:rsidRPr="00D67196" w:rsidRDefault="002D36E2" w:rsidP="00D67196">
      <w:pPr>
        <w:pStyle w:val="ListParagraph"/>
        <w:numPr>
          <w:ilvl w:val="0"/>
          <w:numId w:val="14"/>
        </w:numPr>
        <w:autoSpaceDE w:val="0"/>
        <w:autoSpaceDN w:val="0"/>
        <w:adjustRightInd w:val="0"/>
        <w:spacing w:after="0" w:line="240" w:lineRule="auto"/>
        <w:ind w:left="1080"/>
        <w:rPr>
          <w:rFonts w:ascii="Cambria" w:hAnsi="Cambria" w:cs="TTE149BA98t00"/>
          <w:sz w:val="24"/>
          <w:szCs w:val="24"/>
        </w:rPr>
      </w:pPr>
      <w:r>
        <w:rPr>
          <w:rFonts w:ascii="Cambria" w:hAnsi="Cambria" w:cs="TTE149BA98t00"/>
          <w:sz w:val="24"/>
          <w:szCs w:val="24"/>
        </w:rPr>
        <w:t>Built a reference case</w:t>
      </w:r>
      <w:r w:rsidR="00D67196" w:rsidRPr="00D67196">
        <w:rPr>
          <w:rFonts w:ascii="Cambria" w:hAnsi="Cambria" w:cs="TTE149BA98t00"/>
          <w:sz w:val="24"/>
          <w:szCs w:val="24"/>
        </w:rPr>
        <w:t xml:space="preserve"> and a </w:t>
      </w:r>
      <w:r>
        <w:rPr>
          <w:rFonts w:ascii="Cambria" w:hAnsi="Cambria" w:cs="TTE149BA98t00"/>
          <w:sz w:val="24"/>
          <w:szCs w:val="24"/>
        </w:rPr>
        <w:t xml:space="preserve">test scenario </w:t>
      </w:r>
      <w:r w:rsidR="00D67196" w:rsidRPr="00D67196">
        <w:rPr>
          <w:rFonts w:ascii="Cambria" w:hAnsi="Cambria" w:cs="TTE149BA98t00"/>
          <w:sz w:val="24"/>
          <w:szCs w:val="24"/>
        </w:rPr>
        <w:t>based on real-time</w:t>
      </w:r>
      <w:r w:rsidR="00D67196">
        <w:rPr>
          <w:rFonts w:ascii="Cambria" w:hAnsi="Cambria" w:cs="TTE149BA98t00"/>
          <w:sz w:val="24"/>
          <w:szCs w:val="24"/>
        </w:rPr>
        <w:t xml:space="preserve"> </w:t>
      </w:r>
      <w:r w:rsidR="00D67196" w:rsidRPr="00D67196">
        <w:rPr>
          <w:rFonts w:ascii="Cambria" w:hAnsi="Cambria" w:cs="TTE149BA98t00"/>
          <w:sz w:val="24"/>
          <w:szCs w:val="24"/>
        </w:rPr>
        <w:t>practices</w:t>
      </w:r>
    </w:p>
    <w:p w:rsidR="00D67196" w:rsidRDefault="00D67196" w:rsidP="00D67196">
      <w:pPr>
        <w:pStyle w:val="ListParagraph"/>
        <w:numPr>
          <w:ilvl w:val="0"/>
          <w:numId w:val="14"/>
        </w:numPr>
        <w:autoSpaceDE w:val="0"/>
        <w:autoSpaceDN w:val="0"/>
        <w:adjustRightInd w:val="0"/>
        <w:spacing w:after="0" w:line="240" w:lineRule="auto"/>
        <w:ind w:left="1080"/>
        <w:rPr>
          <w:rFonts w:ascii="Cambria" w:hAnsi="Cambria" w:cs="TTE149BA98t00"/>
          <w:sz w:val="24"/>
          <w:szCs w:val="24"/>
        </w:rPr>
      </w:pPr>
      <w:r w:rsidRPr="00D67196">
        <w:rPr>
          <w:rFonts w:ascii="Cambria" w:hAnsi="Cambria" w:cs="TTE149BA98t00"/>
          <w:sz w:val="24"/>
          <w:szCs w:val="24"/>
        </w:rPr>
        <w:t>Delivered a modeling framework for</w:t>
      </w:r>
      <w:r>
        <w:rPr>
          <w:rFonts w:ascii="Cambria" w:hAnsi="Cambria" w:cs="TTE149BA98t00"/>
          <w:sz w:val="24"/>
          <w:szCs w:val="24"/>
        </w:rPr>
        <w:t xml:space="preserve"> </w:t>
      </w:r>
      <w:r w:rsidRPr="00D67196">
        <w:rPr>
          <w:rFonts w:ascii="Cambria" w:hAnsi="Cambria" w:cs="TTE149BA98t00"/>
          <w:sz w:val="24"/>
          <w:szCs w:val="24"/>
        </w:rPr>
        <w:t>further scenario development</w:t>
      </w:r>
    </w:p>
    <w:p w:rsidR="00D67196" w:rsidRPr="00D67196" w:rsidRDefault="00D67196" w:rsidP="00D67196">
      <w:pPr>
        <w:pStyle w:val="ListParagraph"/>
        <w:autoSpaceDE w:val="0"/>
        <w:autoSpaceDN w:val="0"/>
        <w:adjustRightInd w:val="0"/>
        <w:spacing w:after="0" w:line="240" w:lineRule="auto"/>
        <w:ind w:left="1080"/>
        <w:rPr>
          <w:rFonts w:ascii="Cambria" w:hAnsi="Cambria" w:cs="TTE149BA98t00"/>
          <w:sz w:val="24"/>
          <w:szCs w:val="24"/>
        </w:rPr>
      </w:pPr>
    </w:p>
    <w:p w:rsidR="00D67196" w:rsidRDefault="00D67196" w:rsidP="008E6B78">
      <w:pPr>
        <w:ind w:left="360"/>
        <w:rPr>
          <w:rFonts w:ascii="Cambria" w:hAnsi="Cambria"/>
          <w:sz w:val="24"/>
          <w:szCs w:val="24"/>
        </w:rPr>
      </w:pPr>
      <w:r>
        <w:rPr>
          <w:rFonts w:ascii="Cambria" w:hAnsi="Cambria"/>
          <w:sz w:val="24"/>
          <w:szCs w:val="24"/>
        </w:rPr>
        <w:t>The outcomes of the research shows:</w:t>
      </w:r>
    </w:p>
    <w:p w:rsidR="00D67196" w:rsidRP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22% reduction in the extent of wildfire and significant reductions in fire severity</w:t>
      </w:r>
    </w:p>
    <w:p w:rsidR="00D67196" w:rsidRPr="00D67196" w:rsidRDefault="00D67196" w:rsidP="00D67196">
      <w:pPr>
        <w:autoSpaceDE w:val="0"/>
        <w:autoSpaceDN w:val="0"/>
        <w:adjustRightInd w:val="0"/>
        <w:spacing w:after="0" w:line="240" w:lineRule="auto"/>
        <w:ind w:left="1080"/>
        <w:rPr>
          <w:rFonts w:ascii="Cambria" w:hAnsi="Cambria" w:cs="TTE10E3338t00"/>
          <w:color w:val="000000" w:themeColor="text1"/>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 xml:space="preserve">65% reduction in greenhouse gases (from 17 to </w:t>
      </w:r>
      <w:r w:rsidR="0084409D">
        <w:rPr>
          <w:rFonts w:ascii="Cambria" w:hAnsi="Cambria" w:cs="TTE148F848t00"/>
          <w:color w:val="000000" w:themeColor="text1"/>
          <w:sz w:val="24"/>
          <w:szCs w:val="24"/>
        </w:rPr>
        <w:t>5.9 million tons CO2 equivalent on a 2.7 million acre landscape that modeled vegetation treatment on 1.97 million acres)</w:t>
      </w:r>
    </w:p>
    <w:p w:rsidR="00D67196" w:rsidRPr="00D67196" w:rsidRDefault="00D67196" w:rsidP="00D67196">
      <w:pPr>
        <w:autoSpaceDE w:val="0"/>
        <w:autoSpaceDN w:val="0"/>
        <w:adjustRightInd w:val="0"/>
        <w:spacing w:after="0" w:line="240" w:lineRule="auto"/>
        <w:ind w:left="1080"/>
        <w:rPr>
          <w:rFonts w:ascii="Cambria" w:hAnsi="Cambria" w:cs="TTE148F848t00"/>
          <w:color w:val="000000" w:themeColor="text1"/>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$246 million savings in wildfire damage</w:t>
      </w:r>
    </w:p>
    <w:p w:rsidR="00D67196" w:rsidRPr="00D67196" w:rsidRDefault="00D67196" w:rsidP="00D67196">
      <w:pPr>
        <w:autoSpaceDE w:val="0"/>
        <w:autoSpaceDN w:val="0"/>
        <w:adjustRightInd w:val="0"/>
        <w:spacing w:after="0" w:line="240" w:lineRule="auto"/>
        <w:ind w:left="1080"/>
        <w:rPr>
          <w:rFonts w:ascii="Cambria" w:hAnsi="Cambria" w:cs="TTE10E3338t00"/>
          <w:color w:val="000000" w:themeColor="text1"/>
          <w:sz w:val="24"/>
          <w:szCs w:val="24"/>
        </w:rPr>
      </w:pPr>
    </w:p>
    <w:p w:rsidR="00D67196" w:rsidRP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$4.6 million reduction in firefighting costs</w:t>
      </w:r>
    </w:p>
    <w:p w:rsidR="008167BC" w:rsidRPr="008167BC" w:rsidRDefault="008167BC" w:rsidP="008167BC">
      <w:pPr>
        <w:pStyle w:val="ListParagraph"/>
        <w:rPr>
          <w:rFonts w:ascii="Cambria" w:hAnsi="Cambria" w:cs="TTE148F848t00"/>
          <w:color w:val="000000" w:themeColor="text1"/>
          <w:sz w:val="24"/>
          <w:szCs w:val="24"/>
        </w:rPr>
      </w:pPr>
    </w:p>
    <w:p w:rsidR="00D67196" w:rsidRP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Significant differences in watershed impacts</w:t>
      </w:r>
    </w:p>
    <w:p w:rsidR="00D67196" w:rsidRPr="00D67196" w:rsidRDefault="00D67196" w:rsidP="00D67196">
      <w:pPr>
        <w:autoSpaceDE w:val="0"/>
        <w:autoSpaceDN w:val="0"/>
        <w:adjustRightInd w:val="0"/>
        <w:spacing w:after="0" w:line="240" w:lineRule="auto"/>
        <w:ind w:left="1080"/>
        <w:rPr>
          <w:rFonts w:ascii="Cambria" w:hAnsi="Cambria" w:cs="TTE10E3338t00"/>
          <w:color w:val="000000" w:themeColor="text1"/>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color w:val="000000" w:themeColor="text1"/>
          <w:sz w:val="24"/>
          <w:szCs w:val="24"/>
        </w:rPr>
      </w:pPr>
      <w:r w:rsidRPr="00D67196">
        <w:rPr>
          <w:rFonts w:ascii="Cambria" w:hAnsi="Cambria" w:cs="TTE148F848t00"/>
          <w:color w:val="000000" w:themeColor="text1"/>
          <w:sz w:val="24"/>
          <w:szCs w:val="24"/>
        </w:rPr>
        <w:t>No significant change in habitat quality from treatments</w:t>
      </w:r>
    </w:p>
    <w:p w:rsidR="00D67196" w:rsidRDefault="00D67196" w:rsidP="00D67196">
      <w:pPr>
        <w:autoSpaceDE w:val="0"/>
        <w:autoSpaceDN w:val="0"/>
        <w:adjustRightInd w:val="0"/>
        <w:spacing w:after="0" w:line="240" w:lineRule="auto"/>
        <w:ind w:left="1080"/>
        <w:rPr>
          <w:rFonts w:ascii="Cambria" w:hAnsi="Cambria" w:cs="TTE148F848t00"/>
          <w:sz w:val="24"/>
          <w:szCs w:val="24"/>
        </w:rPr>
      </w:pPr>
    </w:p>
    <w:p w:rsidR="008167BC" w:rsidRPr="002D36E2" w:rsidRDefault="00D67196" w:rsidP="002D36E2">
      <w:pPr>
        <w:pStyle w:val="ListParagraph"/>
        <w:numPr>
          <w:ilvl w:val="0"/>
          <w:numId w:val="12"/>
        </w:numPr>
        <w:autoSpaceDE w:val="0"/>
        <w:autoSpaceDN w:val="0"/>
        <w:adjustRightInd w:val="0"/>
        <w:spacing w:after="0" w:line="240" w:lineRule="auto"/>
        <w:ind w:left="1080"/>
        <w:rPr>
          <w:rFonts w:ascii="Cambria" w:hAnsi="Cambria" w:cs="TTE148F848t00"/>
          <w:sz w:val="24"/>
          <w:szCs w:val="24"/>
        </w:rPr>
      </w:pPr>
      <w:r w:rsidRPr="00D67196">
        <w:rPr>
          <w:rFonts w:ascii="Cambria" w:hAnsi="Cambria" w:cs="TTE148F848t00"/>
          <w:sz w:val="24"/>
          <w:szCs w:val="24"/>
        </w:rPr>
        <w:t>Life-cycle “savings” of 120 Terawatt-hours in fossil fuel generation by using biomass for power</w:t>
      </w:r>
    </w:p>
    <w:p w:rsidR="00D67196" w:rsidRPr="00D67196" w:rsidRDefault="00D67196" w:rsidP="00D67196">
      <w:pPr>
        <w:autoSpaceDE w:val="0"/>
        <w:autoSpaceDN w:val="0"/>
        <w:adjustRightInd w:val="0"/>
        <w:spacing w:after="0" w:line="240" w:lineRule="auto"/>
        <w:ind w:left="1080"/>
        <w:rPr>
          <w:rFonts w:ascii="Cambria" w:hAnsi="Cambria" w:cs="TTE148F848t00"/>
          <w:sz w:val="24"/>
          <w:szCs w:val="24"/>
        </w:rPr>
      </w:pPr>
    </w:p>
    <w:p w:rsidR="00D67196" w:rsidRDefault="00D67196" w:rsidP="00D67196">
      <w:pPr>
        <w:pStyle w:val="ListParagraph"/>
        <w:numPr>
          <w:ilvl w:val="0"/>
          <w:numId w:val="12"/>
        </w:numPr>
        <w:autoSpaceDE w:val="0"/>
        <w:autoSpaceDN w:val="0"/>
        <w:adjustRightInd w:val="0"/>
        <w:spacing w:after="0" w:line="240" w:lineRule="auto"/>
        <w:ind w:left="1080"/>
        <w:rPr>
          <w:rFonts w:ascii="Cambria" w:hAnsi="Cambria" w:cs="TTE148F848t00"/>
          <w:sz w:val="24"/>
          <w:szCs w:val="24"/>
        </w:rPr>
      </w:pPr>
      <w:r w:rsidRPr="00D67196">
        <w:rPr>
          <w:rFonts w:ascii="Cambria" w:hAnsi="Cambria" w:cs="TTE148F848t00"/>
          <w:sz w:val="24"/>
          <w:szCs w:val="24"/>
        </w:rPr>
        <w:t>$1.58 billion in power generation revenues</w:t>
      </w:r>
    </w:p>
    <w:p w:rsidR="0084409D" w:rsidRPr="0084409D" w:rsidRDefault="0084409D" w:rsidP="0084409D">
      <w:pPr>
        <w:pStyle w:val="ListParagraph"/>
        <w:rPr>
          <w:rFonts w:ascii="Cambria" w:hAnsi="Cambria" w:cs="TTE148F848t00"/>
          <w:sz w:val="24"/>
          <w:szCs w:val="24"/>
        </w:rPr>
      </w:pPr>
    </w:p>
    <w:p w:rsidR="0084409D" w:rsidRPr="0084409D" w:rsidRDefault="0084409D" w:rsidP="0084409D">
      <w:pPr>
        <w:autoSpaceDE w:val="0"/>
        <w:autoSpaceDN w:val="0"/>
        <w:adjustRightInd w:val="0"/>
        <w:spacing w:after="0" w:line="240" w:lineRule="auto"/>
        <w:ind w:left="360"/>
        <w:rPr>
          <w:rFonts w:ascii="Cambria" w:hAnsi="Cambria" w:cs="TTE148F848t00"/>
          <w:sz w:val="24"/>
          <w:szCs w:val="24"/>
        </w:rPr>
      </w:pPr>
      <w:r>
        <w:rPr>
          <w:rFonts w:ascii="Cambria" w:hAnsi="Cambria" w:cs="TTE148F848t00"/>
          <w:sz w:val="24"/>
          <w:szCs w:val="24"/>
        </w:rPr>
        <w:t xml:space="preserve">Extrapolating these outcomes to the 8.3 million acres of suitable productive forest land for active management on California’s National Forests, the 4.4 million acres of industrial productive forest land, and the 4.6 million acres of productive forest land on non-industrial private forest lands is difficult.  Arguably the industrial forest lands are being actively managed.  It’s the Forest Service and non-industrial private that is where most of the benefits would come from.  The Nechodom 1.97 million acres of treatment in his study area was about 15% of the Forest Service and non-industrial private productive forest lands.  A rough calculation would be to extrapolate a 6.7 times increase in benefits.  That calculation yields about a 1.9 million ton per year net reduction in CO2e. </w:t>
      </w:r>
    </w:p>
    <w:p w:rsidR="00086540" w:rsidRPr="002D36E2" w:rsidRDefault="00086540" w:rsidP="002D36E2">
      <w:pPr>
        <w:rPr>
          <w:rFonts w:ascii="Cambria" w:hAnsi="Cambria" w:cs="TTE148F848t00"/>
          <w:sz w:val="24"/>
          <w:szCs w:val="24"/>
        </w:rPr>
      </w:pPr>
    </w:p>
    <w:p w:rsidR="00086540" w:rsidRPr="00086540" w:rsidRDefault="00086540" w:rsidP="00086540">
      <w:pPr>
        <w:ind w:left="360"/>
        <w:rPr>
          <w:rFonts w:ascii="Cambria" w:hAnsi="Cambria"/>
          <w:sz w:val="24"/>
          <w:szCs w:val="24"/>
        </w:rPr>
      </w:pPr>
      <w:r>
        <w:rPr>
          <w:rFonts w:ascii="Cambria" w:hAnsi="Cambria" w:cs="TTE148F848t00"/>
          <w:sz w:val="24"/>
          <w:szCs w:val="24"/>
        </w:rPr>
        <w:t>In addition, U.S. Fish and Wildlife Service</w:t>
      </w:r>
      <w:r w:rsidRPr="00086540">
        <w:rPr>
          <w:rFonts w:ascii="Cambria" w:hAnsi="Cambria"/>
          <w:sz w:val="24"/>
          <w:szCs w:val="24"/>
        </w:rPr>
        <w:t xml:space="preserve"> </w:t>
      </w:r>
      <w:r>
        <w:rPr>
          <w:rFonts w:ascii="Cambria" w:hAnsi="Cambria"/>
          <w:sz w:val="24"/>
          <w:szCs w:val="24"/>
        </w:rPr>
        <w:t>has pointed out that t</w:t>
      </w:r>
      <w:r w:rsidRPr="002F5F6F">
        <w:rPr>
          <w:rFonts w:ascii="Cambria" w:hAnsi="Cambria"/>
          <w:sz w:val="24"/>
          <w:szCs w:val="24"/>
        </w:rPr>
        <w:t>he biggest risk to wildlife in California is catastrophic wildfire (Steve Thompson, USFWS, June 9, 2006 editori</w:t>
      </w:r>
      <w:r>
        <w:rPr>
          <w:rFonts w:ascii="Cambria" w:hAnsi="Cambria"/>
          <w:sz w:val="24"/>
          <w:szCs w:val="24"/>
        </w:rPr>
        <w:t xml:space="preserve">al in the Redding Searchlight).  CA Dept. of Fish and Wildlife </w:t>
      </w:r>
      <w:r w:rsidRPr="002F5F6F">
        <w:rPr>
          <w:rFonts w:ascii="Cambria" w:hAnsi="Cambria"/>
          <w:sz w:val="24"/>
          <w:szCs w:val="24"/>
        </w:rPr>
        <w:t xml:space="preserve">has </w:t>
      </w:r>
      <w:r>
        <w:rPr>
          <w:rFonts w:ascii="Cambria" w:hAnsi="Cambria"/>
          <w:sz w:val="24"/>
          <w:szCs w:val="24"/>
        </w:rPr>
        <w:t xml:space="preserve">also </w:t>
      </w:r>
      <w:r w:rsidRPr="002F5F6F">
        <w:rPr>
          <w:rFonts w:ascii="Cambria" w:hAnsi="Cambria"/>
          <w:sz w:val="24"/>
          <w:szCs w:val="24"/>
        </w:rPr>
        <w:t xml:space="preserve">identified 12 bird species as having significant negative population trends </w:t>
      </w:r>
      <w:r w:rsidRPr="00086540">
        <w:rPr>
          <w:rFonts w:ascii="Cambria" w:hAnsi="Cambria"/>
          <w:sz w:val="24"/>
          <w:szCs w:val="24"/>
        </w:rPr>
        <w:t>because of Sierra Nevada forests becoming denser</w:t>
      </w:r>
      <w:r w:rsidRPr="0011772D">
        <w:rPr>
          <w:rFonts w:ascii="Cambria" w:hAnsi="Cambria"/>
          <w:b/>
          <w:sz w:val="24"/>
          <w:szCs w:val="24"/>
        </w:rPr>
        <w:t>.</w:t>
      </w:r>
    </w:p>
    <w:p w:rsidR="00086540" w:rsidRPr="00086540" w:rsidRDefault="00086540" w:rsidP="00086540">
      <w:pPr>
        <w:autoSpaceDE w:val="0"/>
        <w:autoSpaceDN w:val="0"/>
        <w:adjustRightInd w:val="0"/>
        <w:spacing w:after="0" w:line="240" w:lineRule="auto"/>
        <w:rPr>
          <w:rFonts w:ascii="Cambria" w:hAnsi="Cambria" w:cs="TTE148F848t00"/>
          <w:sz w:val="24"/>
          <w:szCs w:val="24"/>
        </w:rPr>
      </w:pPr>
    </w:p>
    <w:p w:rsidR="00D67196" w:rsidRPr="00D67196" w:rsidRDefault="00D67196" w:rsidP="00D67196">
      <w:pPr>
        <w:autoSpaceDE w:val="0"/>
        <w:autoSpaceDN w:val="0"/>
        <w:adjustRightInd w:val="0"/>
        <w:spacing w:after="0" w:line="240" w:lineRule="auto"/>
        <w:rPr>
          <w:rFonts w:ascii="Cambria" w:hAnsi="Cambria" w:cs="TTE148F848t00"/>
          <w:color w:val="33339A"/>
          <w:sz w:val="24"/>
          <w:szCs w:val="24"/>
        </w:rPr>
      </w:pPr>
    </w:p>
    <w:p w:rsidR="007F5AA2" w:rsidRPr="001A1985" w:rsidRDefault="007F5AA2" w:rsidP="007F5AA2">
      <w:pPr>
        <w:ind w:left="360"/>
        <w:rPr>
          <w:rFonts w:ascii="Cambria" w:hAnsi="Cambria"/>
          <w:b/>
          <w:sz w:val="24"/>
          <w:szCs w:val="24"/>
        </w:rPr>
      </w:pPr>
      <w:r w:rsidRPr="001A1985">
        <w:rPr>
          <w:rFonts w:ascii="Cambria" w:hAnsi="Cambria"/>
          <w:b/>
          <w:sz w:val="24"/>
          <w:szCs w:val="24"/>
        </w:rPr>
        <w:t>The issue of biomass and carbon neutrality</w:t>
      </w:r>
    </w:p>
    <w:p w:rsidR="007F5AA2" w:rsidRDefault="007F5AA2" w:rsidP="007F5AA2">
      <w:pPr>
        <w:ind w:left="360"/>
        <w:rPr>
          <w:rFonts w:ascii="Cambria" w:hAnsi="Cambria"/>
          <w:sz w:val="24"/>
          <w:szCs w:val="24"/>
        </w:rPr>
      </w:pPr>
      <w:r>
        <w:rPr>
          <w:rFonts w:ascii="Cambria" w:hAnsi="Cambria"/>
          <w:sz w:val="24"/>
          <w:szCs w:val="24"/>
        </w:rPr>
        <w:t>Often there is no differentiation between biogenic carbon (carbon that can be replaced by planting a tree) and anthropogeni</w:t>
      </w:r>
      <w:r w:rsidR="00900552">
        <w:rPr>
          <w:rFonts w:ascii="Cambria" w:hAnsi="Cambria"/>
          <w:sz w:val="24"/>
          <w:szCs w:val="24"/>
        </w:rPr>
        <w:t>c carbon (e.g. fossil fuels).  Yet w</w:t>
      </w:r>
      <w:r>
        <w:rPr>
          <w:rFonts w:ascii="Cambria" w:hAnsi="Cambria"/>
          <w:sz w:val="24"/>
          <w:szCs w:val="24"/>
        </w:rPr>
        <w:t xml:space="preserve">henever </w:t>
      </w:r>
      <w:r w:rsidR="00E92E89">
        <w:rPr>
          <w:rFonts w:ascii="Cambria" w:hAnsi="Cambria"/>
          <w:sz w:val="24"/>
          <w:szCs w:val="24"/>
        </w:rPr>
        <w:t xml:space="preserve">one bone dry ton of </w:t>
      </w:r>
      <w:r>
        <w:rPr>
          <w:rFonts w:ascii="Cambria" w:hAnsi="Cambria"/>
          <w:sz w:val="24"/>
          <w:szCs w:val="24"/>
        </w:rPr>
        <w:t>wood residue is used to generate heat and power,</w:t>
      </w:r>
      <w:r w:rsidR="00900552">
        <w:rPr>
          <w:rFonts w:ascii="Cambria" w:hAnsi="Cambria"/>
          <w:sz w:val="24"/>
          <w:szCs w:val="24"/>
        </w:rPr>
        <w:t xml:space="preserve"> it is known that it provides a </w:t>
      </w:r>
      <w:r w:rsidR="00E92E89">
        <w:rPr>
          <w:rFonts w:ascii="Cambria" w:hAnsi="Cambria"/>
          <w:sz w:val="24"/>
          <w:szCs w:val="24"/>
        </w:rPr>
        <w:t>0.4 tons of natural gas</w:t>
      </w:r>
      <w:r>
        <w:rPr>
          <w:rFonts w:ascii="Cambria" w:hAnsi="Cambria"/>
          <w:sz w:val="24"/>
          <w:szCs w:val="24"/>
        </w:rPr>
        <w:t xml:space="preserve"> offset.</w:t>
      </w:r>
    </w:p>
    <w:p w:rsidR="007F5AA2" w:rsidRDefault="007F5AA2" w:rsidP="007F5AA2">
      <w:pPr>
        <w:ind w:left="360"/>
        <w:rPr>
          <w:rFonts w:ascii="Cambria" w:hAnsi="Cambria"/>
          <w:sz w:val="24"/>
          <w:szCs w:val="24"/>
        </w:rPr>
      </w:pPr>
      <w:r>
        <w:rPr>
          <w:rFonts w:ascii="Cambria" w:hAnsi="Cambria"/>
          <w:sz w:val="24"/>
          <w:szCs w:val="24"/>
        </w:rPr>
        <w:t>The net impact of the forest carbon cycle is that CO2 flows in and out of forests.  The carbon in biomass will return to the atmosphere whether it</w:t>
      </w:r>
      <w:r w:rsidR="00E92E89">
        <w:rPr>
          <w:rFonts w:ascii="Cambria" w:hAnsi="Cambria"/>
          <w:sz w:val="24"/>
          <w:szCs w:val="24"/>
        </w:rPr>
        <w:t xml:space="preserve"> is combusted in a boiler, open-</w:t>
      </w:r>
      <w:r>
        <w:rPr>
          <w:rFonts w:ascii="Cambria" w:hAnsi="Cambria"/>
          <w:sz w:val="24"/>
          <w:szCs w:val="24"/>
        </w:rPr>
        <w:t xml:space="preserve">burned, left to decompose on the forest floor, or burned in a wildfire.  Overall, the flow is carbon-positive when forests are sustainably managed.  Nationwide, over the past 50 years, there has been a net increase in forest carbon stocks.  And even though overall forests are carbon sinks, </w:t>
      </w:r>
      <w:r w:rsidR="00E92E89">
        <w:rPr>
          <w:rFonts w:ascii="Cambria" w:hAnsi="Cambria"/>
          <w:sz w:val="24"/>
          <w:szCs w:val="24"/>
        </w:rPr>
        <w:t xml:space="preserve">even </w:t>
      </w:r>
      <w:r>
        <w:rPr>
          <w:rFonts w:ascii="Cambria" w:hAnsi="Cambria"/>
          <w:sz w:val="24"/>
          <w:szCs w:val="24"/>
        </w:rPr>
        <w:t>if some were carbon emitters, they still should be treated as carbon neutral because if they are left to decay, they will release substantial amounts of methane, which is far more potent as a greenhouse gas than CO2 (AF&amp;PA CEO, Donna Harman).</w:t>
      </w:r>
    </w:p>
    <w:p w:rsidR="002813F2" w:rsidRDefault="002813F2" w:rsidP="007F5AA2">
      <w:pPr>
        <w:ind w:left="360"/>
        <w:rPr>
          <w:rFonts w:ascii="Cambria" w:hAnsi="Cambria"/>
          <w:sz w:val="24"/>
          <w:szCs w:val="24"/>
        </w:rPr>
      </w:pPr>
    </w:p>
    <w:p w:rsidR="002813F2" w:rsidRDefault="002813F2" w:rsidP="008E6B78">
      <w:pPr>
        <w:ind w:left="360"/>
        <w:rPr>
          <w:rFonts w:ascii="Cambria" w:hAnsi="Cambria"/>
          <w:b/>
          <w:sz w:val="24"/>
          <w:szCs w:val="24"/>
        </w:rPr>
      </w:pPr>
      <w:r>
        <w:rPr>
          <w:rFonts w:ascii="Cambria" w:hAnsi="Cambria"/>
          <w:b/>
          <w:sz w:val="24"/>
          <w:szCs w:val="24"/>
        </w:rPr>
        <w:t>Net Emissions from California’s Biom</w:t>
      </w:r>
      <w:r w:rsidR="00900552">
        <w:rPr>
          <w:rFonts w:ascii="Cambria" w:hAnsi="Cambria"/>
          <w:b/>
          <w:sz w:val="24"/>
          <w:szCs w:val="24"/>
        </w:rPr>
        <w:t>ass Powerplants versus The Alternatives</w:t>
      </w:r>
      <w:r>
        <w:rPr>
          <w:rFonts w:ascii="Cambria" w:hAnsi="Cambria"/>
          <w:b/>
          <w:sz w:val="24"/>
          <w:szCs w:val="24"/>
        </w:rPr>
        <w:t xml:space="preserve"> </w:t>
      </w:r>
    </w:p>
    <w:p w:rsidR="005558F5" w:rsidRDefault="002813F2" w:rsidP="002D36E2">
      <w:pPr>
        <w:ind w:left="360"/>
        <w:rPr>
          <w:rFonts w:ascii="Cambria" w:hAnsi="Cambria"/>
          <w:sz w:val="24"/>
          <w:szCs w:val="24"/>
        </w:rPr>
      </w:pPr>
      <w:r w:rsidRPr="002F5F6F">
        <w:rPr>
          <w:rFonts w:ascii="Cambria" w:hAnsi="Cambria"/>
          <w:sz w:val="24"/>
          <w:szCs w:val="24"/>
        </w:rPr>
        <w:t>Net emissions of conventional air pollutants associated with the disposal of biomas</w:t>
      </w:r>
      <w:r w:rsidR="008167BC">
        <w:rPr>
          <w:rFonts w:ascii="Cambria" w:hAnsi="Cambria"/>
          <w:sz w:val="24"/>
          <w:szCs w:val="24"/>
        </w:rPr>
        <w:t>s are typically reduced by 85-100</w:t>
      </w:r>
      <w:r w:rsidRPr="002F5F6F">
        <w:rPr>
          <w:rFonts w:ascii="Cambria" w:hAnsi="Cambria"/>
          <w:sz w:val="24"/>
          <w:szCs w:val="24"/>
        </w:rPr>
        <w:t xml:space="preserve"> </w:t>
      </w:r>
      <w:r w:rsidR="00900552">
        <w:rPr>
          <w:rFonts w:ascii="Cambria" w:hAnsi="Cambria"/>
          <w:sz w:val="24"/>
          <w:szCs w:val="24"/>
        </w:rPr>
        <w:t>percent compared to other alternatives</w:t>
      </w:r>
      <w:r w:rsidRPr="002F5F6F">
        <w:rPr>
          <w:rFonts w:ascii="Cambria" w:hAnsi="Cambria"/>
          <w:sz w:val="24"/>
          <w:szCs w:val="24"/>
        </w:rPr>
        <w:t>.</w:t>
      </w:r>
      <w:r w:rsidR="00A225F7">
        <w:rPr>
          <w:rFonts w:ascii="Cambria" w:hAnsi="Cambria"/>
          <w:sz w:val="24"/>
          <w:szCs w:val="24"/>
        </w:rPr>
        <w:t xml:space="preserve">  Biomass to Energy projects reduce GHG emissions through: 1) avoiding criteria pollutants such as methane and nitrous oxide, which occur during disposal of biomass through open burning and/or decay and decomposition, and 2) producing renewable energy that displaces GHG emissions from fossil fuel combustion needed for an equivalent energy supply.</w:t>
      </w:r>
    </w:p>
    <w:p w:rsidR="005558F5" w:rsidRPr="00900552" w:rsidRDefault="005558F5" w:rsidP="00086540">
      <w:pPr>
        <w:pStyle w:val="NormalWeb"/>
        <w:ind w:left="360"/>
        <w:rPr>
          <w:rFonts w:ascii="Cambria" w:hAnsi="Cambria"/>
          <w:lang w:val="en"/>
        </w:rPr>
      </w:pPr>
      <w:r w:rsidRPr="00900552">
        <w:rPr>
          <w:rFonts w:ascii="Cambria" w:hAnsi="Cambria"/>
          <w:lang w:val="en"/>
        </w:rPr>
        <w:t>“During the past five years, over 4.5 million acres of California forests have been impacted by wildfire. Costs to suppress these wildfires have averaged approximately $1.2 billion per year. Many predict increasing size and severity of fires unless increased forest restoration treatments are implemented. These treatments will involve</w:t>
      </w:r>
      <w:r w:rsidR="00CD68DB" w:rsidRPr="00900552">
        <w:rPr>
          <w:rFonts w:ascii="Cambria" w:hAnsi="Cambria"/>
          <w:lang w:val="en"/>
        </w:rPr>
        <w:t>, in part,</w:t>
      </w:r>
      <w:r w:rsidRPr="00900552">
        <w:rPr>
          <w:rFonts w:ascii="Cambria" w:hAnsi="Cambria"/>
          <w:lang w:val="en"/>
        </w:rPr>
        <w:t xml:space="preserve"> removing the excess biomass ‘fuel’ built up in the forests, which reduces the severity and scale of wildfires.</w:t>
      </w:r>
    </w:p>
    <w:p w:rsidR="00D67AFC" w:rsidRPr="00900552" w:rsidRDefault="005558F5" w:rsidP="00086540">
      <w:pPr>
        <w:pStyle w:val="NormalWeb"/>
        <w:ind w:left="360"/>
        <w:rPr>
          <w:rFonts w:ascii="Cambria" w:hAnsi="Cambria"/>
          <w:lang w:val="en"/>
        </w:rPr>
      </w:pPr>
      <w:r w:rsidRPr="00900552">
        <w:rPr>
          <w:rFonts w:ascii="Cambria" w:hAnsi="Cambria"/>
          <w:lang w:val="en"/>
        </w:rPr>
        <w:t>In this context, forest biomass consists o</w:t>
      </w:r>
      <w:r w:rsidR="0053763F">
        <w:rPr>
          <w:rFonts w:ascii="Cambria" w:hAnsi="Cambria"/>
          <w:lang w:val="en"/>
        </w:rPr>
        <w:t>f small-diameter woody material</w:t>
      </w:r>
      <w:r w:rsidRPr="00900552">
        <w:rPr>
          <w:rFonts w:ascii="Cambria" w:hAnsi="Cambria"/>
          <w:lang w:val="en"/>
        </w:rPr>
        <w:t xml:space="preserve"> damaged or low-valued trees, the branches (slash) and diseased or insect infested wood, not suitable for other commercial use. This material represents a huge untapped resource for the generation of heat and power and its removal will improve forest health and reduce the risk of catastrophic wildfire. Additionally, use of biomass materials to generate energy is another way to maximize the greenhouse gas reduction benefits the forest sector can provide. Burning the biomass in a controlled biomass facility instead of open burning can reduce emissions of</w:t>
      </w:r>
      <w:r w:rsidR="00640DD8">
        <w:rPr>
          <w:rFonts w:ascii="Cambria" w:hAnsi="Cambria"/>
          <w:lang w:val="en"/>
        </w:rPr>
        <w:t xml:space="preserve"> criteria pollutants by 85-100%</w:t>
      </w:r>
      <w:r w:rsidRPr="00900552">
        <w:rPr>
          <w:rFonts w:ascii="Cambria" w:hAnsi="Cambria"/>
          <w:lang w:val="en"/>
        </w:rPr>
        <w:t>.</w:t>
      </w:r>
      <w:r w:rsidR="00640DD8">
        <w:rPr>
          <w:rFonts w:ascii="Cambria" w:hAnsi="Cambria"/>
          <w:lang w:val="en"/>
        </w:rPr>
        <w:t xml:space="preserve">  </w:t>
      </w:r>
    </w:p>
    <w:p w:rsidR="00D67AFC" w:rsidRDefault="00D67AFC" w:rsidP="00D67AFC">
      <w:pPr>
        <w:pStyle w:val="NormalWeb"/>
        <w:ind w:left="720"/>
        <w:rPr>
          <w:lang w:val="en"/>
        </w:rPr>
      </w:pPr>
      <w:r w:rsidRPr="005558F5">
        <w:rPr>
          <w:noProof/>
        </w:rPr>
        <w:lastRenderedPageBreak/>
        <w:drawing>
          <wp:inline distT="0" distB="0" distL="0" distR="0" wp14:anchorId="311EC0A7" wp14:editId="03D1A5E8">
            <wp:extent cx="4572638"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D67AFC" w:rsidRPr="00900552" w:rsidRDefault="00D67AFC" w:rsidP="00D67AFC">
      <w:pPr>
        <w:ind w:left="720"/>
        <w:rPr>
          <w:rFonts w:ascii="Cambria" w:hAnsi="Cambria"/>
          <w:sz w:val="24"/>
          <w:szCs w:val="24"/>
        </w:rPr>
      </w:pPr>
      <w:r w:rsidRPr="00900552">
        <w:rPr>
          <w:rFonts w:ascii="Cambria" w:hAnsi="Cambria"/>
          <w:sz w:val="24"/>
          <w:szCs w:val="24"/>
        </w:rPr>
        <w:t>Emission factors from “Hydrocarbon Characterization of Agricultural Waste Burning”, CAL/ARB Project A7-068-30, University of California, Riverside, E.F. Darley, April 1979.</w:t>
      </w:r>
    </w:p>
    <w:p w:rsidR="005558F5" w:rsidRPr="00900552" w:rsidRDefault="00D67AFC" w:rsidP="00D67AFC">
      <w:pPr>
        <w:pStyle w:val="NormalWeb"/>
        <w:ind w:left="360"/>
        <w:rPr>
          <w:rFonts w:ascii="Cambria" w:hAnsi="Cambria"/>
          <w:lang w:val="en"/>
        </w:rPr>
      </w:pPr>
      <w:r w:rsidRPr="00900552">
        <w:rPr>
          <w:rFonts w:ascii="Cambria" w:hAnsi="Cambria"/>
          <w:lang w:val="en"/>
        </w:rPr>
        <w:t>E</w:t>
      </w:r>
      <w:r w:rsidR="005558F5" w:rsidRPr="00900552">
        <w:rPr>
          <w:rFonts w:ascii="Cambria" w:hAnsi="Cambria"/>
          <w:lang w:val="en"/>
        </w:rPr>
        <w:t>ven when accounting for the emissions created by the transport and processing of biomass to create energy</w:t>
      </w:r>
      <w:r w:rsidRPr="00900552">
        <w:rPr>
          <w:rFonts w:ascii="Cambria" w:hAnsi="Cambria"/>
          <w:lang w:val="en"/>
        </w:rPr>
        <w:t>, the numbers only change slightly:</w:t>
      </w:r>
      <w:r w:rsidR="005558F5" w:rsidRPr="00900552">
        <w:rPr>
          <w:rFonts w:ascii="Cambria" w:hAnsi="Cambria"/>
          <w:lang w:val="en"/>
        </w:rPr>
        <w:t xml:space="preserve"> </w:t>
      </w:r>
    </w:p>
    <w:p w:rsidR="00D67AFC" w:rsidRDefault="00D67AFC" w:rsidP="00D67AFC">
      <w:pPr>
        <w:pStyle w:val="NormalWeb"/>
        <w:ind w:left="360"/>
        <w:rPr>
          <w:lang w:val="en"/>
        </w:rPr>
      </w:pPr>
    </w:p>
    <w:p w:rsidR="00CD68DB" w:rsidRDefault="00CD68DB" w:rsidP="00CD68DB">
      <w:pPr>
        <w:pStyle w:val="NormalWeb"/>
        <w:ind w:left="360"/>
        <w:rPr>
          <w:lang w:val="en"/>
        </w:rPr>
      </w:pPr>
      <w:r>
        <w:rPr>
          <w:noProof/>
        </w:rPr>
        <w:lastRenderedPageBreak/>
        <w:drawing>
          <wp:inline distT="0" distB="0" distL="0" distR="0" wp14:anchorId="7F17B73B" wp14:editId="4BDD50FD">
            <wp:extent cx="5994154" cy="4433977"/>
            <wp:effectExtent l="0" t="0" r="6985" b="5080"/>
            <wp:docPr id="3" name="Picture 3" descr="AirQualityBenef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QualityBenefi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001" cy="4442001"/>
                    </a:xfrm>
                    <a:prstGeom prst="rect">
                      <a:avLst/>
                    </a:prstGeom>
                    <a:noFill/>
                    <a:ln>
                      <a:noFill/>
                    </a:ln>
                  </pic:spPr>
                </pic:pic>
              </a:graphicData>
            </a:graphic>
          </wp:inline>
        </w:drawing>
      </w:r>
    </w:p>
    <w:p w:rsidR="00CD68DB" w:rsidRDefault="00CD68DB" w:rsidP="00CD68DB">
      <w:pPr>
        <w:pStyle w:val="NormalWeb"/>
        <w:ind w:left="720"/>
        <w:rPr>
          <w:lang w:val="en"/>
        </w:rPr>
      </w:pPr>
      <w:r>
        <w:rPr>
          <w:lang w:val="en"/>
        </w:rPr>
        <w:t>(Graph Below Provided by: Placer County Air Pollution Control District)</w:t>
      </w:r>
      <w:r w:rsidR="00D67AFC">
        <w:rPr>
          <w:lang w:val="en"/>
        </w:rPr>
        <w:t>”</w:t>
      </w:r>
    </w:p>
    <w:p w:rsidR="00CD68DB" w:rsidRDefault="00D67AFC" w:rsidP="00CD68DB">
      <w:pPr>
        <w:pStyle w:val="NormalWeb"/>
        <w:ind w:left="360"/>
        <w:rPr>
          <w:lang w:val="en"/>
        </w:rPr>
      </w:pPr>
      <w:r>
        <w:rPr>
          <w:lang w:val="en"/>
        </w:rPr>
        <w:t>(</w:t>
      </w:r>
      <w:r w:rsidR="00366E15">
        <w:rPr>
          <w:lang w:val="en"/>
        </w:rPr>
        <w:t>Excerpt</w:t>
      </w:r>
      <w:r>
        <w:rPr>
          <w:lang w:val="en"/>
        </w:rPr>
        <w:t xml:space="preserve"> from Sierra Nevada Conservancy website at: </w:t>
      </w:r>
      <w:hyperlink r:id="rId17" w:history="1">
        <w:r w:rsidRPr="00143841">
          <w:rPr>
            <w:rStyle w:val="Hyperlink"/>
            <w:lang w:val="en"/>
          </w:rPr>
          <w:t>http://www.sierranevada.ca.gov/our-region/bioenergy</w:t>
        </w:r>
      </w:hyperlink>
      <w:r>
        <w:rPr>
          <w:lang w:val="en"/>
        </w:rPr>
        <w:t>.</w:t>
      </w:r>
    </w:p>
    <w:p w:rsidR="008167BC" w:rsidRDefault="008167BC" w:rsidP="008167BC">
      <w:pPr>
        <w:pStyle w:val="ListParagraph"/>
        <w:rPr>
          <w:rFonts w:ascii="Cambria" w:hAnsi="Cambria" w:cs="TTE148F848t00"/>
          <w:color w:val="000000" w:themeColor="text1"/>
          <w:sz w:val="24"/>
          <w:szCs w:val="24"/>
        </w:rPr>
      </w:pPr>
    </w:p>
    <w:p w:rsidR="00103A28" w:rsidRPr="00103A28" w:rsidRDefault="00103A28" w:rsidP="00AC4F8C">
      <w:pPr>
        <w:pStyle w:val="ListParagraph"/>
        <w:ind w:left="0"/>
        <w:rPr>
          <w:rFonts w:ascii="Cambria" w:hAnsi="Cambria" w:cs="TTE148F848t00"/>
          <w:color w:val="000000" w:themeColor="text1"/>
          <w:sz w:val="24"/>
          <w:szCs w:val="24"/>
        </w:rPr>
      </w:pPr>
    </w:p>
    <w:p w:rsidR="00103A28" w:rsidRPr="00D67196" w:rsidRDefault="00103A28" w:rsidP="00103A28">
      <w:pPr>
        <w:pStyle w:val="ListParagraph"/>
        <w:autoSpaceDE w:val="0"/>
        <w:autoSpaceDN w:val="0"/>
        <w:adjustRightInd w:val="0"/>
        <w:spacing w:after="0" w:line="240" w:lineRule="auto"/>
        <w:ind w:left="1080"/>
        <w:rPr>
          <w:rFonts w:ascii="Cambria" w:hAnsi="Cambria" w:cs="TTE148F848t00"/>
          <w:color w:val="000000" w:themeColor="text1"/>
          <w:sz w:val="24"/>
          <w:szCs w:val="24"/>
        </w:rPr>
      </w:pPr>
    </w:p>
    <w:p w:rsidR="00847659" w:rsidRDefault="00847659" w:rsidP="00847659">
      <w:pPr>
        <w:ind w:right="-1080"/>
        <w:jc w:val="center"/>
        <w:rPr>
          <w:rFonts w:ascii="Cambria" w:hAnsi="Cambria"/>
          <w:b/>
          <w:sz w:val="24"/>
          <w:szCs w:val="24"/>
        </w:rPr>
      </w:pPr>
      <w:r w:rsidRPr="000F3874">
        <w:rPr>
          <w:rFonts w:ascii="Cambria" w:hAnsi="Cambria"/>
          <w:b/>
          <w:sz w:val="24"/>
          <w:szCs w:val="24"/>
        </w:rPr>
        <w:t>Comparison of Emissions from Biomass Powerplants, Open Burning, and Forest Accumulation</w:t>
      </w:r>
    </w:p>
    <w:p w:rsidR="00AC4F8C" w:rsidRPr="00AC4F8C" w:rsidRDefault="009953FD" w:rsidP="00AC4F8C">
      <w:pPr>
        <w:ind w:right="-1080"/>
        <w:rPr>
          <w:rFonts w:ascii="Cambria" w:hAnsi="Cambria"/>
          <w:sz w:val="24"/>
          <w:szCs w:val="24"/>
        </w:rPr>
      </w:pPr>
      <w:r>
        <w:rPr>
          <w:rFonts w:ascii="Cambria" w:hAnsi="Cambria"/>
          <w:sz w:val="24"/>
          <w:szCs w:val="24"/>
        </w:rPr>
        <w:t>Five s</w:t>
      </w:r>
      <w:r w:rsidR="00AC4F8C">
        <w:rPr>
          <w:rFonts w:ascii="Cambria" w:hAnsi="Cambria"/>
          <w:sz w:val="24"/>
          <w:szCs w:val="24"/>
        </w:rPr>
        <w:t>tudies</w:t>
      </w:r>
      <w:r>
        <w:rPr>
          <w:rFonts w:ascii="Cambria" w:hAnsi="Cambria"/>
          <w:sz w:val="24"/>
          <w:szCs w:val="24"/>
        </w:rPr>
        <w:t xml:space="preserve">, 1979, E.F. Farley, 1999 Dr. Gregg Morris, 2006, Western Governors Association Biomass Taskforce Report, and the 2010 and 2015 Bruce Springsteen etal studies </w:t>
      </w:r>
      <w:r w:rsidR="00AC4F8C">
        <w:rPr>
          <w:rFonts w:ascii="Cambria" w:hAnsi="Cambria"/>
          <w:sz w:val="24"/>
          <w:szCs w:val="24"/>
        </w:rPr>
        <w:t>have addressed the question of criteria pollutant reductions and particulate matter reductions comparing biomass powerplant boilers, open pile bur</w:t>
      </w:r>
      <w:r>
        <w:rPr>
          <w:rFonts w:ascii="Cambria" w:hAnsi="Cambria"/>
          <w:sz w:val="24"/>
          <w:szCs w:val="24"/>
        </w:rPr>
        <w:t>n</w:t>
      </w:r>
      <w:r w:rsidR="00AC4F8C">
        <w:rPr>
          <w:rFonts w:ascii="Cambria" w:hAnsi="Cambria"/>
          <w:sz w:val="24"/>
          <w:szCs w:val="24"/>
        </w:rPr>
        <w:t>ing, and wood residues left to decompose.</w:t>
      </w:r>
      <w:r>
        <w:rPr>
          <w:rFonts w:ascii="Cambria" w:hAnsi="Cambria"/>
          <w:sz w:val="24"/>
          <w:szCs w:val="24"/>
        </w:rPr>
        <w:t xml:space="preserve">  Further, the Gregg Morris Study and the Western Governors Association publications concluded the value of the environmental services associated with biomass energy production in the U.S. is 11.4 cents/kWh.   The following tables show the results of Morris and Springsteen and estimate the CO2e and particulate matter reductions.</w:t>
      </w:r>
    </w:p>
    <w:p w:rsidR="00847659" w:rsidRPr="000F3874" w:rsidRDefault="00847659" w:rsidP="00847659">
      <w:pPr>
        <w:rPr>
          <w:rFonts w:ascii="Cambria" w:hAnsi="Cambria"/>
          <w:sz w:val="24"/>
          <w:szCs w:val="24"/>
        </w:rPr>
      </w:pPr>
    </w:p>
    <w:tbl>
      <w:tblPr>
        <w:tblStyle w:val="TableGrid2"/>
        <w:tblW w:w="11557" w:type="dxa"/>
        <w:tblInd w:w="-1100" w:type="dxa"/>
        <w:tblLayout w:type="fixed"/>
        <w:tblLook w:val="04A0" w:firstRow="1" w:lastRow="0" w:firstColumn="1" w:lastColumn="0" w:noHBand="0" w:noVBand="1"/>
      </w:tblPr>
      <w:tblGrid>
        <w:gridCol w:w="1260"/>
        <w:gridCol w:w="1260"/>
        <w:gridCol w:w="1350"/>
        <w:gridCol w:w="1080"/>
        <w:gridCol w:w="1170"/>
        <w:gridCol w:w="1350"/>
        <w:gridCol w:w="1530"/>
        <w:gridCol w:w="2557"/>
      </w:tblGrid>
      <w:tr w:rsidR="00847659" w:rsidRPr="000F3874" w:rsidTr="009953FD">
        <w:trPr>
          <w:trHeight w:val="109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lastRenderedPageBreak/>
              <w:t xml:space="preserve">Emission </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Carbon Dioxide Equivalent (CO2e)</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Biomass Powerplant Emission</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CO2e   (tons) for 600 MW</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Open Burning Emission</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CO2e (tons) for 4.8 million BDT</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Forest Accumulation Emission</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CO2e (tons)</w:t>
            </w:r>
          </w:p>
          <w:p w:rsidR="00847659" w:rsidRPr="000F3874" w:rsidRDefault="00847659" w:rsidP="00175925">
            <w:pPr>
              <w:spacing w:after="160" w:line="259" w:lineRule="auto"/>
              <w:ind w:right="739"/>
              <w:rPr>
                <w:rFonts w:ascii="Cambria" w:hAnsi="Cambria"/>
              </w:rPr>
            </w:pPr>
            <w:r w:rsidRPr="000F3874">
              <w:rPr>
                <w:rFonts w:ascii="Cambria" w:hAnsi="Cambria"/>
              </w:rPr>
              <w:t xml:space="preserve"> for 4.8 million</w:t>
            </w:r>
          </w:p>
          <w:p w:rsidR="00847659" w:rsidRPr="000F3874" w:rsidRDefault="00847659" w:rsidP="00175925">
            <w:pPr>
              <w:spacing w:after="160" w:line="259" w:lineRule="auto"/>
              <w:rPr>
                <w:rFonts w:ascii="Cambria" w:hAnsi="Cambria"/>
              </w:rPr>
            </w:pPr>
            <w:r w:rsidRPr="000F3874">
              <w:rPr>
                <w:rFonts w:ascii="Cambria" w:hAnsi="Cambria"/>
              </w:rPr>
              <w:t xml:space="preserve"> BDT</w:t>
            </w:r>
          </w:p>
        </w:tc>
      </w:tr>
      <w:tr w:rsidR="00847659" w:rsidRPr="000F3874" w:rsidTr="009953FD">
        <w:trPr>
          <w:trHeight w:val="539"/>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53763F" w:rsidP="00175925">
            <w:pPr>
              <w:spacing w:after="160" w:line="259" w:lineRule="auto"/>
              <w:rPr>
                <w:rFonts w:ascii="Cambria" w:hAnsi="Cambria"/>
              </w:rPr>
            </w:pPr>
            <w:r>
              <w:rPr>
                <w:rFonts w:ascii="Cambria" w:hAnsi="Cambria"/>
              </w:rPr>
              <w:t>Nitrous Oxide (NOx</w:t>
            </w:r>
            <w:r w:rsidR="00847659" w:rsidRPr="000F3874">
              <w:rPr>
                <w:rFonts w:ascii="Cambria" w:hAnsi="Cambria"/>
              </w:rPr>
              <w:t>)</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53763F" w:rsidP="00175925">
            <w:pPr>
              <w:spacing w:after="160" w:line="259" w:lineRule="auto"/>
              <w:rPr>
                <w:rFonts w:ascii="Cambria" w:hAnsi="Cambria"/>
              </w:rPr>
            </w:pPr>
            <w:r>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1.8 million</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7.0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5.0 million</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7.0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5.0 million</w:t>
            </w:r>
          </w:p>
        </w:tc>
      </w:tr>
      <w:tr w:rsidR="00847659" w:rsidRPr="000F3874" w:rsidTr="009953FD">
        <w:trPr>
          <w:trHeight w:val="539"/>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Sulfur Dioxide (S02)</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0.15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0.15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0.15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w:t>
            </w:r>
          </w:p>
        </w:tc>
      </w:tr>
      <w:tr w:rsidR="00847659" w:rsidRPr="000F3874" w:rsidTr="009953FD">
        <w:trPr>
          <w:trHeight w:val="55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Carbon Monoxide (CO)</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18,000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150</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360,000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280</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672,000</w:t>
            </w:r>
          </w:p>
        </w:tc>
      </w:tr>
      <w:tr w:rsidR="00847659" w:rsidRPr="000F3874" w:rsidTr="009953FD">
        <w:trPr>
          <w:trHeight w:val="26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Hydro-carbons</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0.025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60.0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24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57,600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23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55,200</w:t>
            </w:r>
          </w:p>
        </w:tc>
      </w:tr>
      <w:tr w:rsidR="00847659" w:rsidRPr="000F3874" w:rsidTr="009953FD">
        <w:trPr>
          <w:trHeight w:val="276"/>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Particulate</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0.45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1,080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15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36,000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21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50,400</w:t>
            </w:r>
          </w:p>
        </w:tc>
      </w:tr>
      <w:tr w:rsidR="00847659" w:rsidRPr="000F3874" w:rsidTr="009953FD">
        <w:trPr>
          <w:trHeight w:val="262"/>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Methane (CH4)</w:t>
            </w:r>
          </w:p>
        </w:tc>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25</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0.25 lb/BDT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15,000</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8 lb/BDT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480,000</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7 lb/BDT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420,000</w:t>
            </w:r>
          </w:p>
        </w:tc>
      </w:tr>
      <w:tr w:rsidR="00847659" w:rsidRPr="000F3874" w:rsidTr="009953FD">
        <w:trPr>
          <w:trHeight w:val="539"/>
        </w:trPr>
        <w:tc>
          <w:tcPr>
            <w:tcW w:w="126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Carbon Dioxide (CO2)</w:t>
            </w:r>
          </w:p>
        </w:tc>
        <w:tc>
          <w:tcPr>
            <w:tcW w:w="1260" w:type="dxa"/>
            <w:tcBorders>
              <w:top w:val="single" w:sz="4" w:space="0" w:color="auto"/>
              <w:left w:val="single" w:sz="4" w:space="0" w:color="auto"/>
              <w:bottom w:val="single" w:sz="4" w:space="0" w:color="auto"/>
              <w:right w:val="single" w:sz="4" w:space="0" w:color="auto"/>
            </w:tcBorders>
          </w:tcPr>
          <w:p w:rsidR="00847659" w:rsidRPr="000F3874" w:rsidRDefault="00847659" w:rsidP="00175925">
            <w:pPr>
              <w:spacing w:after="160" w:line="259" w:lineRule="auto"/>
              <w:rPr>
                <w:rFonts w:ascii="Cambria" w:hAnsi="Cambria"/>
              </w:rPr>
            </w:pP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1.78 Tons/BDT</w:t>
            </w:r>
          </w:p>
        </w:tc>
        <w:tc>
          <w:tcPr>
            <w:tcW w:w="108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4,272</w:t>
            </w:r>
          </w:p>
        </w:tc>
        <w:tc>
          <w:tcPr>
            <w:tcW w:w="117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1.69 Tons/BDT</w:t>
            </w:r>
          </w:p>
        </w:tc>
        <w:tc>
          <w:tcPr>
            <w:tcW w:w="135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4,056</w:t>
            </w:r>
          </w:p>
        </w:tc>
        <w:tc>
          <w:tcPr>
            <w:tcW w:w="1530"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1.69 Tons/BDT</w:t>
            </w:r>
          </w:p>
        </w:tc>
        <w:tc>
          <w:tcPr>
            <w:tcW w:w="2557" w:type="dxa"/>
            <w:tcBorders>
              <w:top w:val="single" w:sz="4" w:space="0" w:color="auto"/>
              <w:left w:val="single" w:sz="4" w:space="0" w:color="auto"/>
              <w:bottom w:val="single" w:sz="4" w:space="0" w:color="auto"/>
              <w:right w:val="single" w:sz="4" w:space="0" w:color="auto"/>
            </w:tcBorders>
            <w:hideMark/>
          </w:tcPr>
          <w:p w:rsidR="00847659" w:rsidRPr="000F3874" w:rsidRDefault="00847659" w:rsidP="00175925">
            <w:pPr>
              <w:spacing w:after="160" w:line="259" w:lineRule="auto"/>
              <w:rPr>
                <w:rFonts w:ascii="Cambria" w:hAnsi="Cambria"/>
              </w:rPr>
            </w:pPr>
            <w:r w:rsidRPr="000F3874">
              <w:rPr>
                <w:rFonts w:ascii="Cambria" w:hAnsi="Cambria"/>
              </w:rPr>
              <w:t>4,056</w:t>
            </w:r>
          </w:p>
        </w:tc>
      </w:tr>
    </w:tbl>
    <w:p w:rsidR="00847659" w:rsidRPr="000F3874" w:rsidRDefault="00847659" w:rsidP="00847659">
      <w:pPr>
        <w:rPr>
          <w:rFonts w:ascii="Cambria" w:hAnsi="Cambria"/>
          <w:sz w:val="24"/>
          <w:szCs w:val="24"/>
        </w:rPr>
      </w:pPr>
    </w:p>
    <w:p w:rsidR="00847659" w:rsidRPr="000F3874" w:rsidRDefault="00847659" w:rsidP="00847659">
      <w:pPr>
        <w:rPr>
          <w:rFonts w:ascii="Cambria" w:hAnsi="Cambria"/>
          <w:sz w:val="24"/>
          <w:szCs w:val="24"/>
        </w:rPr>
      </w:pPr>
      <w:r w:rsidRPr="000F3874">
        <w:rPr>
          <w:rFonts w:ascii="Cambria" w:hAnsi="Cambria"/>
          <w:sz w:val="24"/>
          <w:szCs w:val="24"/>
        </w:rPr>
        <w:t xml:space="preserve">(Table </w:t>
      </w:r>
      <w:r>
        <w:rPr>
          <w:rFonts w:ascii="Cambria" w:hAnsi="Cambria"/>
          <w:sz w:val="24"/>
          <w:szCs w:val="24"/>
        </w:rPr>
        <w:t xml:space="preserve">above </w:t>
      </w:r>
      <w:r w:rsidRPr="000F3874">
        <w:rPr>
          <w:rFonts w:ascii="Cambria" w:hAnsi="Cambria"/>
          <w:sz w:val="24"/>
          <w:szCs w:val="24"/>
        </w:rPr>
        <w:t>derived from 1999, Dr. Gregg Morris, “Value of Biomass Power” and f</w:t>
      </w:r>
      <w:r w:rsidR="005B02BD">
        <w:rPr>
          <w:rFonts w:ascii="Cambria" w:hAnsi="Cambria"/>
          <w:sz w:val="24"/>
          <w:szCs w:val="24"/>
        </w:rPr>
        <w:t>rom CO2e conversion for</w:t>
      </w:r>
      <w:r w:rsidR="009245E8">
        <w:rPr>
          <w:rFonts w:ascii="Cambria" w:hAnsi="Cambria"/>
          <w:sz w:val="24"/>
          <w:szCs w:val="24"/>
        </w:rPr>
        <w:t xml:space="preserve"> Methane)</w:t>
      </w:r>
    </w:p>
    <w:p w:rsidR="00847659" w:rsidRPr="000F3874" w:rsidRDefault="00847659" w:rsidP="00847659">
      <w:pPr>
        <w:rPr>
          <w:rFonts w:ascii="Cambria" w:hAnsi="Cambria"/>
          <w:sz w:val="24"/>
          <w:szCs w:val="24"/>
        </w:rPr>
      </w:pPr>
      <w:r w:rsidRPr="000F3874">
        <w:rPr>
          <w:rFonts w:ascii="Cambria" w:hAnsi="Cambria"/>
          <w:sz w:val="24"/>
          <w:szCs w:val="24"/>
        </w:rPr>
        <w:t xml:space="preserve">Notes: </w:t>
      </w:r>
    </w:p>
    <w:p w:rsidR="00847659" w:rsidRDefault="00847659" w:rsidP="009245E8">
      <w:pPr>
        <w:pStyle w:val="ListParagraph"/>
        <w:numPr>
          <w:ilvl w:val="0"/>
          <w:numId w:val="34"/>
        </w:numPr>
        <w:spacing w:line="256" w:lineRule="auto"/>
        <w:rPr>
          <w:rFonts w:ascii="Cambria" w:hAnsi="Cambria"/>
          <w:sz w:val="24"/>
          <w:szCs w:val="24"/>
        </w:rPr>
      </w:pPr>
      <w:r w:rsidRPr="009245E8">
        <w:rPr>
          <w:rFonts w:ascii="Cambria" w:hAnsi="Cambria"/>
          <w:sz w:val="24"/>
          <w:szCs w:val="24"/>
        </w:rPr>
        <w:t>8,000 bone dry tons of wood residue produces 1 megawatt of electricity (MW)</w:t>
      </w:r>
    </w:p>
    <w:p w:rsidR="009245E8" w:rsidRPr="009245E8" w:rsidRDefault="009245E8" w:rsidP="009245E8">
      <w:pPr>
        <w:pStyle w:val="ListParagraph"/>
        <w:spacing w:line="256" w:lineRule="auto"/>
        <w:rPr>
          <w:rFonts w:ascii="Cambria" w:hAnsi="Cambria"/>
          <w:sz w:val="24"/>
          <w:szCs w:val="24"/>
        </w:rPr>
      </w:pPr>
    </w:p>
    <w:p w:rsidR="00847659" w:rsidRPr="009245E8" w:rsidRDefault="00847659" w:rsidP="009245E8">
      <w:pPr>
        <w:pStyle w:val="ListParagraph"/>
        <w:numPr>
          <w:ilvl w:val="0"/>
          <w:numId w:val="34"/>
        </w:numPr>
        <w:spacing w:line="256" w:lineRule="auto"/>
        <w:rPr>
          <w:rFonts w:ascii="Cambria" w:hAnsi="Cambria"/>
          <w:sz w:val="24"/>
          <w:szCs w:val="24"/>
        </w:rPr>
      </w:pPr>
      <w:r w:rsidRPr="009245E8">
        <w:rPr>
          <w:rFonts w:ascii="Cambria" w:hAnsi="Cambria"/>
          <w:sz w:val="24"/>
          <w:szCs w:val="24"/>
        </w:rPr>
        <w:t>Hydrocarbons, Particulate Matter, and Methane are the primary differences in the 3 Alternative Scenarios</w:t>
      </w:r>
    </w:p>
    <w:p w:rsidR="00847659" w:rsidRPr="000F3874" w:rsidRDefault="005B02BD" w:rsidP="009245E8">
      <w:pPr>
        <w:numPr>
          <w:ilvl w:val="0"/>
          <w:numId w:val="34"/>
        </w:numPr>
        <w:spacing w:line="256" w:lineRule="auto"/>
        <w:contextualSpacing/>
        <w:rPr>
          <w:rFonts w:ascii="Cambria" w:hAnsi="Cambria"/>
          <w:sz w:val="24"/>
          <w:szCs w:val="24"/>
        </w:rPr>
      </w:pPr>
      <w:r>
        <w:rPr>
          <w:rFonts w:ascii="Cambria" w:hAnsi="Cambria"/>
          <w:sz w:val="24"/>
          <w:szCs w:val="24"/>
        </w:rPr>
        <w:t xml:space="preserve"> </w:t>
      </w:r>
      <w:r w:rsidR="00847659" w:rsidRPr="000F3874">
        <w:rPr>
          <w:rFonts w:ascii="Cambria" w:hAnsi="Cambria"/>
          <w:sz w:val="24"/>
          <w:szCs w:val="24"/>
        </w:rPr>
        <w:t>Methane is 25 times more potent</w:t>
      </w:r>
      <w:r>
        <w:rPr>
          <w:rFonts w:ascii="Cambria" w:hAnsi="Cambria"/>
          <w:sz w:val="24"/>
          <w:szCs w:val="24"/>
        </w:rPr>
        <w:t xml:space="preserve"> as a greenhouse gas compared to Carbon Dioxide</w:t>
      </w:r>
    </w:p>
    <w:p w:rsidR="00847659" w:rsidRPr="000F3874" w:rsidRDefault="00847659" w:rsidP="009245E8">
      <w:pPr>
        <w:numPr>
          <w:ilvl w:val="0"/>
          <w:numId w:val="34"/>
        </w:numPr>
        <w:spacing w:line="256" w:lineRule="auto"/>
        <w:contextualSpacing/>
        <w:rPr>
          <w:rFonts w:ascii="Cambria" w:hAnsi="Cambria"/>
          <w:sz w:val="24"/>
          <w:szCs w:val="24"/>
        </w:rPr>
      </w:pPr>
      <w:r w:rsidRPr="000F3874">
        <w:rPr>
          <w:rFonts w:ascii="Cambria" w:hAnsi="Cambria"/>
          <w:sz w:val="24"/>
          <w:szCs w:val="24"/>
        </w:rPr>
        <w:t>Current 600 MW operating capacity in the industry consumes 4.8 million bone dry tons of wood residue annually</w:t>
      </w:r>
    </w:p>
    <w:p w:rsidR="00847659" w:rsidRPr="000F3874" w:rsidRDefault="00847659" w:rsidP="009245E8">
      <w:pPr>
        <w:numPr>
          <w:ilvl w:val="0"/>
          <w:numId w:val="34"/>
        </w:numPr>
        <w:spacing w:line="256" w:lineRule="auto"/>
        <w:contextualSpacing/>
        <w:rPr>
          <w:rFonts w:ascii="Cambria" w:hAnsi="Cambria"/>
          <w:sz w:val="24"/>
          <w:szCs w:val="24"/>
        </w:rPr>
      </w:pPr>
      <w:r w:rsidRPr="000F3874">
        <w:rPr>
          <w:rFonts w:ascii="Cambria" w:hAnsi="Cambria"/>
          <w:sz w:val="24"/>
          <w:szCs w:val="24"/>
        </w:rPr>
        <w:t>A 1,200 MW operating capacity would consume 9.6 million bone dry tons of wood residue annually</w:t>
      </w:r>
    </w:p>
    <w:p w:rsidR="00847659" w:rsidRPr="000F3874" w:rsidRDefault="00847659" w:rsidP="009245E8">
      <w:pPr>
        <w:numPr>
          <w:ilvl w:val="0"/>
          <w:numId w:val="34"/>
        </w:numPr>
        <w:spacing w:line="256" w:lineRule="auto"/>
        <w:contextualSpacing/>
        <w:rPr>
          <w:rFonts w:ascii="Cambria" w:hAnsi="Cambria"/>
          <w:sz w:val="24"/>
          <w:szCs w:val="24"/>
        </w:rPr>
      </w:pPr>
      <w:r w:rsidRPr="000F3874">
        <w:rPr>
          <w:rFonts w:ascii="Cambria" w:hAnsi="Cambria"/>
          <w:sz w:val="24"/>
          <w:szCs w:val="24"/>
        </w:rPr>
        <w:t>Current market value for CO2e on ARB Cap-and-Trade Offsets Program is $11/ton</w:t>
      </w:r>
    </w:p>
    <w:p w:rsidR="00847659" w:rsidRPr="009245E8" w:rsidRDefault="00847659" w:rsidP="009245E8">
      <w:pPr>
        <w:pStyle w:val="ListParagraph"/>
        <w:numPr>
          <w:ilvl w:val="0"/>
          <w:numId w:val="34"/>
        </w:numPr>
        <w:spacing w:line="256" w:lineRule="auto"/>
        <w:rPr>
          <w:rFonts w:ascii="Cambria" w:hAnsi="Cambria"/>
          <w:sz w:val="24"/>
          <w:szCs w:val="24"/>
        </w:rPr>
      </w:pPr>
      <w:r w:rsidRPr="009245E8">
        <w:rPr>
          <w:rFonts w:ascii="Cambria" w:hAnsi="Cambria"/>
          <w:sz w:val="24"/>
          <w:szCs w:val="24"/>
        </w:rPr>
        <w:t>Estimate for value of Particulate Matter from Morris (1999, p.21) is $2,500/ton</w:t>
      </w:r>
    </w:p>
    <w:p w:rsidR="00847659" w:rsidRPr="000F3874" w:rsidRDefault="00847659" w:rsidP="00847659">
      <w:pPr>
        <w:spacing w:line="256" w:lineRule="auto"/>
        <w:ind w:left="720"/>
        <w:contextualSpacing/>
        <w:rPr>
          <w:rFonts w:ascii="Cambria" w:hAnsi="Cambria"/>
          <w:sz w:val="24"/>
          <w:szCs w:val="24"/>
        </w:rPr>
      </w:pPr>
    </w:p>
    <w:p w:rsidR="00847659" w:rsidRPr="000F3874" w:rsidRDefault="00847659" w:rsidP="00847659">
      <w:pPr>
        <w:rPr>
          <w:rFonts w:ascii="Cambria" w:hAnsi="Cambria"/>
          <w:b/>
          <w:sz w:val="24"/>
          <w:szCs w:val="24"/>
        </w:rPr>
      </w:pPr>
      <w:r w:rsidRPr="000F3874">
        <w:rPr>
          <w:rFonts w:ascii="Cambria" w:hAnsi="Cambria"/>
          <w:b/>
          <w:sz w:val="24"/>
          <w:szCs w:val="24"/>
        </w:rPr>
        <w:t>Synthesis of the above Table:</w:t>
      </w:r>
    </w:p>
    <w:p w:rsidR="00847659" w:rsidRPr="000F3874" w:rsidRDefault="00847659" w:rsidP="00847659">
      <w:pPr>
        <w:rPr>
          <w:rFonts w:ascii="Cambria" w:hAnsi="Cambria"/>
          <w:sz w:val="24"/>
          <w:szCs w:val="24"/>
        </w:rPr>
      </w:pPr>
      <w:r w:rsidRPr="000F3874">
        <w:rPr>
          <w:rFonts w:ascii="Cambria" w:hAnsi="Cambria"/>
          <w:sz w:val="24"/>
          <w:szCs w:val="24"/>
        </w:rPr>
        <w:t>For the current 600 MW Operating Capacity, Biomass Powerplants, versus Open Burning or “left in the forest to decompose” scenarios, the Powerplant Industry annually reduces Carbon</w:t>
      </w:r>
      <w:r w:rsidR="005B02BD">
        <w:rPr>
          <w:rFonts w:ascii="Cambria" w:hAnsi="Cambria"/>
          <w:sz w:val="24"/>
          <w:szCs w:val="24"/>
        </w:rPr>
        <w:t xml:space="preserve"> Dioxide equivalent by about 0.435</w:t>
      </w:r>
      <w:r w:rsidRPr="000F3874">
        <w:rPr>
          <w:rFonts w:ascii="Cambria" w:hAnsi="Cambria"/>
          <w:sz w:val="24"/>
          <w:szCs w:val="24"/>
        </w:rPr>
        <w:t xml:space="preserve"> million tons (Methane) and reduce</w:t>
      </w:r>
      <w:r w:rsidR="005B02BD">
        <w:rPr>
          <w:rFonts w:ascii="Cambria" w:hAnsi="Cambria"/>
          <w:sz w:val="24"/>
          <w:szCs w:val="24"/>
        </w:rPr>
        <w:t>s</w:t>
      </w:r>
      <w:r w:rsidRPr="000F3874">
        <w:rPr>
          <w:rFonts w:ascii="Cambria" w:hAnsi="Cambria"/>
          <w:sz w:val="24"/>
          <w:szCs w:val="24"/>
        </w:rPr>
        <w:t xml:space="preserve"> Particulate Matter by over 35,000 tons.</w:t>
      </w:r>
    </w:p>
    <w:p w:rsidR="00847659" w:rsidRPr="000F3874" w:rsidRDefault="00847659" w:rsidP="00847659">
      <w:pPr>
        <w:rPr>
          <w:rFonts w:ascii="Cambria" w:hAnsi="Cambria"/>
          <w:sz w:val="24"/>
          <w:szCs w:val="24"/>
        </w:rPr>
      </w:pPr>
      <w:r w:rsidRPr="000F3874">
        <w:rPr>
          <w:rFonts w:ascii="Cambria" w:hAnsi="Cambria"/>
          <w:sz w:val="24"/>
          <w:szCs w:val="24"/>
        </w:rPr>
        <w:t>These reductions would be about double if the 2012 Bioenergy Action Plan was fully implemented with a Biomass Powerplant 1,200 MW operating capacity.</w:t>
      </w:r>
    </w:p>
    <w:p w:rsidR="005B02BD" w:rsidRPr="009953FD" w:rsidRDefault="00847659" w:rsidP="00847659">
      <w:pPr>
        <w:rPr>
          <w:rFonts w:ascii="Cambria" w:hAnsi="Cambria"/>
          <w:sz w:val="24"/>
          <w:szCs w:val="24"/>
        </w:rPr>
      </w:pPr>
      <w:r w:rsidRPr="009953FD">
        <w:rPr>
          <w:rFonts w:ascii="Cambria" w:hAnsi="Cambria"/>
          <w:sz w:val="24"/>
          <w:szCs w:val="24"/>
        </w:rPr>
        <w:t xml:space="preserve">Note with the current ARB Cap-And-Trade Offset Market at about $11/ton, 435,000 tons of CO2e is worth about $4.8 million; at $2,500/ton the Particulate Matter reduction is worth about $88 million.  </w:t>
      </w:r>
    </w:p>
    <w:p w:rsidR="00847659" w:rsidRPr="009953FD" w:rsidRDefault="00847659" w:rsidP="00847659">
      <w:pPr>
        <w:rPr>
          <w:rFonts w:ascii="Cambria" w:hAnsi="Cambria"/>
          <w:sz w:val="24"/>
          <w:szCs w:val="24"/>
        </w:rPr>
      </w:pPr>
      <w:r w:rsidRPr="009953FD">
        <w:rPr>
          <w:rFonts w:ascii="Cambria" w:hAnsi="Cambria"/>
          <w:sz w:val="24"/>
          <w:szCs w:val="24"/>
        </w:rPr>
        <w:t xml:space="preserve">If the Biomass Power Industry doubled to about 1,200 MW of operating capacity, as called for in the 2012 Bioenergy Action Plan, there would be about 870,000 tons of reduction in CO2e and be worth about $9.6 million; Particulate Matter reduction would be about 70,000 tons and worth about $175 million.  </w:t>
      </w:r>
    </w:p>
    <w:p w:rsidR="00847659" w:rsidRDefault="00847659" w:rsidP="00847659">
      <w:pPr>
        <w:rPr>
          <w:rFonts w:ascii="Cambria" w:hAnsi="Cambria"/>
          <w:sz w:val="24"/>
          <w:szCs w:val="24"/>
        </w:rPr>
      </w:pPr>
      <w:r>
        <w:rPr>
          <w:rFonts w:ascii="Cambria" w:hAnsi="Cambria"/>
          <w:sz w:val="24"/>
          <w:szCs w:val="24"/>
        </w:rPr>
        <w:t>For comparison, Placer County has also done a comparative evaluation of emissions from a biomass boiler versus open pile burning (May 14, 2010, Bruce Springsteen etal. “Emission Reductions from Woody Biomass for Energy as an Alternative to Open Pile Burning.  Tables 4 and 5 of that publication (pp. 13-14) shows the following:</w:t>
      </w:r>
    </w:p>
    <w:p w:rsidR="00847659" w:rsidRDefault="00847659" w:rsidP="00847659">
      <w:pPr>
        <w:rPr>
          <w:rFonts w:ascii="Cambria" w:hAnsi="Cambria"/>
          <w:sz w:val="24"/>
          <w:szCs w:val="24"/>
        </w:rPr>
      </w:pPr>
    </w:p>
    <w:p w:rsidR="00847659" w:rsidRDefault="00847659" w:rsidP="00847659">
      <w:pPr>
        <w:rPr>
          <w:rFonts w:ascii="Cambria" w:hAnsi="Cambria"/>
          <w:sz w:val="24"/>
          <w:szCs w:val="24"/>
        </w:rPr>
      </w:pPr>
      <w:r w:rsidRPr="00203C50">
        <w:rPr>
          <w:rFonts w:ascii="Cambria" w:hAnsi="Cambria"/>
          <w:b/>
          <w:sz w:val="24"/>
          <w:szCs w:val="24"/>
        </w:rPr>
        <w:t>Table 5, Emissions Comparison</w:t>
      </w:r>
    </w:p>
    <w:tbl>
      <w:tblPr>
        <w:tblStyle w:val="TableGrid"/>
        <w:tblW w:w="0" w:type="auto"/>
        <w:tblLook w:val="04A0" w:firstRow="1" w:lastRow="0" w:firstColumn="1" w:lastColumn="0" w:noHBand="0" w:noVBand="1"/>
      </w:tblPr>
      <w:tblGrid>
        <w:gridCol w:w="1263"/>
        <w:gridCol w:w="1059"/>
        <w:gridCol w:w="1055"/>
        <w:gridCol w:w="1087"/>
        <w:gridCol w:w="1258"/>
        <w:gridCol w:w="1472"/>
        <w:gridCol w:w="901"/>
        <w:gridCol w:w="1255"/>
      </w:tblGrid>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Operation</w:t>
            </w:r>
          </w:p>
        </w:tc>
        <w:tc>
          <w:tcPr>
            <w:tcW w:w="1059" w:type="dxa"/>
          </w:tcPr>
          <w:p w:rsidR="00847659" w:rsidRDefault="00847659" w:rsidP="00175925">
            <w:pPr>
              <w:rPr>
                <w:rFonts w:ascii="Cambria" w:hAnsi="Cambria"/>
                <w:sz w:val="24"/>
                <w:szCs w:val="24"/>
              </w:rPr>
            </w:pPr>
          </w:p>
        </w:tc>
        <w:tc>
          <w:tcPr>
            <w:tcW w:w="1055" w:type="dxa"/>
          </w:tcPr>
          <w:p w:rsidR="00847659" w:rsidRDefault="00847659" w:rsidP="00175925">
            <w:pPr>
              <w:rPr>
                <w:rFonts w:ascii="Cambria" w:hAnsi="Cambria"/>
                <w:sz w:val="24"/>
                <w:szCs w:val="24"/>
              </w:rPr>
            </w:pPr>
          </w:p>
        </w:tc>
        <w:tc>
          <w:tcPr>
            <w:tcW w:w="1087" w:type="dxa"/>
          </w:tcPr>
          <w:p w:rsidR="00847659" w:rsidRDefault="00847659" w:rsidP="00175925">
            <w:pPr>
              <w:rPr>
                <w:rFonts w:ascii="Cambria" w:hAnsi="Cambria"/>
                <w:sz w:val="24"/>
                <w:szCs w:val="24"/>
              </w:rPr>
            </w:pPr>
            <w:r>
              <w:rPr>
                <w:rFonts w:ascii="Cambria" w:hAnsi="Cambria"/>
                <w:sz w:val="24"/>
                <w:szCs w:val="24"/>
              </w:rPr>
              <w:t>Air</w:t>
            </w:r>
          </w:p>
        </w:tc>
        <w:tc>
          <w:tcPr>
            <w:tcW w:w="1258" w:type="dxa"/>
          </w:tcPr>
          <w:p w:rsidR="00847659" w:rsidRDefault="00847659" w:rsidP="00175925">
            <w:pPr>
              <w:rPr>
                <w:rFonts w:ascii="Cambria" w:hAnsi="Cambria"/>
                <w:sz w:val="24"/>
                <w:szCs w:val="24"/>
              </w:rPr>
            </w:pPr>
            <w:r>
              <w:rPr>
                <w:rFonts w:ascii="Cambria" w:hAnsi="Cambria"/>
                <w:sz w:val="24"/>
                <w:szCs w:val="24"/>
              </w:rPr>
              <w:t>Emissions</w:t>
            </w:r>
          </w:p>
        </w:tc>
        <w:tc>
          <w:tcPr>
            <w:tcW w:w="1472" w:type="dxa"/>
          </w:tcPr>
          <w:p w:rsidR="00847659" w:rsidRDefault="00847659" w:rsidP="00175925">
            <w:pPr>
              <w:rPr>
                <w:rFonts w:ascii="Cambria" w:hAnsi="Cambria"/>
                <w:sz w:val="24"/>
                <w:szCs w:val="24"/>
              </w:rPr>
            </w:pPr>
            <w:r>
              <w:rPr>
                <w:rFonts w:ascii="Cambria" w:hAnsi="Cambria"/>
                <w:sz w:val="24"/>
                <w:szCs w:val="24"/>
              </w:rPr>
              <w:t>(Tons/6096 BDT)</w:t>
            </w:r>
          </w:p>
        </w:tc>
        <w:tc>
          <w:tcPr>
            <w:tcW w:w="901" w:type="dxa"/>
          </w:tcPr>
          <w:p w:rsidR="00847659" w:rsidRDefault="00847659" w:rsidP="00175925">
            <w:pPr>
              <w:rPr>
                <w:rFonts w:ascii="Cambria" w:hAnsi="Cambria"/>
                <w:sz w:val="24"/>
                <w:szCs w:val="24"/>
              </w:rPr>
            </w:pPr>
          </w:p>
        </w:tc>
        <w:tc>
          <w:tcPr>
            <w:tcW w:w="1255" w:type="dxa"/>
          </w:tcPr>
          <w:p w:rsidR="00847659" w:rsidRDefault="00847659" w:rsidP="00175925">
            <w:pPr>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p>
        </w:tc>
        <w:tc>
          <w:tcPr>
            <w:tcW w:w="1059" w:type="dxa"/>
          </w:tcPr>
          <w:p w:rsidR="00847659" w:rsidRDefault="00847659" w:rsidP="00175925">
            <w:pPr>
              <w:rPr>
                <w:rFonts w:ascii="Cambria" w:hAnsi="Cambria"/>
                <w:sz w:val="24"/>
                <w:szCs w:val="24"/>
              </w:rPr>
            </w:pPr>
            <w:r>
              <w:rPr>
                <w:rFonts w:ascii="Cambria" w:hAnsi="Cambria"/>
                <w:sz w:val="24"/>
                <w:szCs w:val="24"/>
              </w:rPr>
              <w:t>NOx</w:t>
            </w:r>
          </w:p>
        </w:tc>
        <w:tc>
          <w:tcPr>
            <w:tcW w:w="1055" w:type="dxa"/>
          </w:tcPr>
          <w:p w:rsidR="00847659" w:rsidRPr="00F83118" w:rsidRDefault="00847659" w:rsidP="00175925">
            <w:pPr>
              <w:rPr>
                <w:rFonts w:ascii="Cambria" w:hAnsi="Cambria"/>
                <w:b/>
                <w:sz w:val="24"/>
                <w:szCs w:val="24"/>
              </w:rPr>
            </w:pPr>
            <w:r w:rsidRPr="00F83118">
              <w:rPr>
                <w:rFonts w:ascii="Cambria" w:hAnsi="Cambria"/>
                <w:b/>
                <w:sz w:val="24"/>
                <w:szCs w:val="24"/>
              </w:rPr>
              <w:t>PM</w:t>
            </w:r>
          </w:p>
        </w:tc>
        <w:tc>
          <w:tcPr>
            <w:tcW w:w="1087" w:type="dxa"/>
          </w:tcPr>
          <w:p w:rsidR="00847659" w:rsidRDefault="00847659" w:rsidP="00175925">
            <w:pPr>
              <w:rPr>
                <w:rFonts w:ascii="Cambria" w:hAnsi="Cambria"/>
                <w:sz w:val="24"/>
                <w:szCs w:val="24"/>
              </w:rPr>
            </w:pPr>
            <w:r>
              <w:rPr>
                <w:rFonts w:ascii="Cambria" w:hAnsi="Cambria"/>
                <w:sz w:val="24"/>
                <w:szCs w:val="24"/>
              </w:rPr>
              <w:t>NMOC</w:t>
            </w:r>
          </w:p>
        </w:tc>
        <w:tc>
          <w:tcPr>
            <w:tcW w:w="1258" w:type="dxa"/>
          </w:tcPr>
          <w:p w:rsidR="00847659" w:rsidRDefault="00847659" w:rsidP="00175925">
            <w:pPr>
              <w:rPr>
                <w:rFonts w:ascii="Cambria" w:hAnsi="Cambria"/>
                <w:sz w:val="24"/>
                <w:szCs w:val="24"/>
              </w:rPr>
            </w:pPr>
            <w:r>
              <w:rPr>
                <w:rFonts w:ascii="Cambria" w:hAnsi="Cambria"/>
                <w:sz w:val="24"/>
                <w:szCs w:val="24"/>
              </w:rPr>
              <w:t>CO</w:t>
            </w:r>
          </w:p>
        </w:tc>
        <w:tc>
          <w:tcPr>
            <w:tcW w:w="1472" w:type="dxa"/>
          </w:tcPr>
          <w:p w:rsidR="00847659" w:rsidRDefault="00847659" w:rsidP="00175925">
            <w:pPr>
              <w:rPr>
                <w:rFonts w:ascii="Cambria" w:hAnsi="Cambria"/>
                <w:sz w:val="24"/>
                <w:szCs w:val="24"/>
              </w:rPr>
            </w:pPr>
            <w:r>
              <w:rPr>
                <w:rFonts w:ascii="Cambria" w:hAnsi="Cambria"/>
                <w:sz w:val="24"/>
                <w:szCs w:val="24"/>
              </w:rPr>
              <w:t>CO2</w:t>
            </w:r>
          </w:p>
        </w:tc>
        <w:tc>
          <w:tcPr>
            <w:tcW w:w="901" w:type="dxa"/>
          </w:tcPr>
          <w:p w:rsidR="00847659" w:rsidRPr="00F83118" w:rsidRDefault="00847659" w:rsidP="00175925">
            <w:pPr>
              <w:rPr>
                <w:rFonts w:ascii="Cambria" w:hAnsi="Cambria"/>
                <w:b/>
                <w:sz w:val="24"/>
                <w:szCs w:val="24"/>
              </w:rPr>
            </w:pPr>
            <w:r w:rsidRPr="00F83118">
              <w:rPr>
                <w:rFonts w:ascii="Cambria" w:hAnsi="Cambria"/>
                <w:b/>
                <w:sz w:val="24"/>
                <w:szCs w:val="24"/>
              </w:rPr>
              <w:t>CH4</w:t>
            </w:r>
          </w:p>
        </w:tc>
        <w:tc>
          <w:tcPr>
            <w:tcW w:w="1255" w:type="dxa"/>
          </w:tcPr>
          <w:p w:rsidR="00847659" w:rsidRPr="00F83118" w:rsidRDefault="00847659" w:rsidP="00175925">
            <w:pPr>
              <w:rPr>
                <w:rFonts w:ascii="Cambria" w:hAnsi="Cambria"/>
                <w:b/>
                <w:sz w:val="24"/>
                <w:szCs w:val="24"/>
              </w:rPr>
            </w:pPr>
            <w:r w:rsidRPr="00F83118">
              <w:rPr>
                <w:rFonts w:ascii="Cambria" w:hAnsi="Cambria"/>
                <w:b/>
                <w:sz w:val="24"/>
                <w:szCs w:val="24"/>
              </w:rPr>
              <w:t>CO2e</w:t>
            </w:r>
          </w:p>
        </w:tc>
      </w:tr>
      <w:tr w:rsidR="00847659" w:rsidTr="00175925">
        <w:tc>
          <w:tcPr>
            <w:tcW w:w="1263" w:type="dxa"/>
          </w:tcPr>
          <w:p w:rsidR="00847659" w:rsidRPr="00A8474C" w:rsidRDefault="00847659" w:rsidP="00175925">
            <w:pPr>
              <w:rPr>
                <w:rFonts w:ascii="Cambria" w:hAnsi="Cambria"/>
                <w:b/>
                <w:sz w:val="24"/>
                <w:szCs w:val="24"/>
              </w:rPr>
            </w:pPr>
            <w:r w:rsidRPr="00A8474C">
              <w:rPr>
                <w:rFonts w:ascii="Cambria" w:hAnsi="Cambria"/>
                <w:b/>
                <w:sz w:val="24"/>
                <w:szCs w:val="24"/>
              </w:rPr>
              <w:t>Baseline, Open Pile Burning</w:t>
            </w:r>
          </w:p>
        </w:tc>
        <w:tc>
          <w:tcPr>
            <w:tcW w:w="1059" w:type="dxa"/>
          </w:tcPr>
          <w:p w:rsidR="00847659" w:rsidRDefault="00847659" w:rsidP="00175925">
            <w:pPr>
              <w:rPr>
                <w:rFonts w:ascii="Cambria" w:hAnsi="Cambria"/>
                <w:sz w:val="24"/>
                <w:szCs w:val="24"/>
              </w:rPr>
            </w:pPr>
          </w:p>
        </w:tc>
        <w:tc>
          <w:tcPr>
            <w:tcW w:w="1055" w:type="dxa"/>
          </w:tcPr>
          <w:p w:rsidR="00847659" w:rsidRDefault="00847659" w:rsidP="00175925">
            <w:pPr>
              <w:rPr>
                <w:rFonts w:ascii="Cambria" w:hAnsi="Cambria"/>
                <w:sz w:val="24"/>
                <w:szCs w:val="24"/>
              </w:rPr>
            </w:pPr>
          </w:p>
        </w:tc>
        <w:tc>
          <w:tcPr>
            <w:tcW w:w="1087" w:type="dxa"/>
          </w:tcPr>
          <w:p w:rsidR="00847659" w:rsidRDefault="00847659" w:rsidP="00175925">
            <w:pPr>
              <w:rPr>
                <w:rFonts w:ascii="Cambria" w:hAnsi="Cambria"/>
                <w:sz w:val="24"/>
                <w:szCs w:val="24"/>
              </w:rPr>
            </w:pPr>
          </w:p>
        </w:tc>
        <w:tc>
          <w:tcPr>
            <w:tcW w:w="1258" w:type="dxa"/>
          </w:tcPr>
          <w:p w:rsidR="00847659" w:rsidRDefault="00847659" w:rsidP="00175925">
            <w:pPr>
              <w:rPr>
                <w:rFonts w:ascii="Cambria" w:hAnsi="Cambria"/>
                <w:sz w:val="24"/>
                <w:szCs w:val="24"/>
              </w:rPr>
            </w:pPr>
          </w:p>
        </w:tc>
        <w:tc>
          <w:tcPr>
            <w:tcW w:w="1472" w:type="dxa"/>
          </w:tcPr>
          <w:p w:rsidR="00847659" w:rsidRDefault="00847659" w:rsidP="00175925">
            <w:pPr>
              <w:rPr>
                <w:rFonts w:ascii="Cambria" w:hAnsi="Cambria"/>
                <w:sz w:val="24"/>
                <w:szCs w:val="24"/>
              </w:rPr>
            </w:pPr>
          </w:p>
        </w:tc>
        <w:tc>
          <w:tcPr>
            <w:tcW w:w="901" w:type="dxa"/>
          </w:tcPr>
          <w:p w:rsidR="00847659" w:rsidRDefault="00847659" w:rsidP="00175925">
            <w:pPr>
              <w:rPr>
                <w:rFonts w:ascii="Cambria" w:hAnsi="Cambria"/>
                <w:sz w:val="24"/>
                <w:szCs w:val="24"/>
              </w:rPr>
            </w:pPr>
          </w:p>
        </w:tc>
        <w:tc>
          <w:tcPr>
            <w:tcW w:w="1255" w:type="dxa"/>
          </w:tcPr>
          <w:p w:rsidR="00847659" w:rsidRDefault="00847659" w:rsidP="00175925">
            <w:pPr>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Open Pile Burning</w:t>
            </w:r>
          </w:p>
        </w:tc>
        <w:tc>
          <w:tcPr>
            <w:tcW w:w="1059" w:type="dxa"/>
          </w:tcPr>
          <w:p w:rsidR="00847659" w:rsidRDefault="00847659" w:rsidP="00175925">
            <w:pPr>
              <w:jc w:val="right"/>
              <w:rPr>
                <w:rFonts w:ascii="Cambria" w:hAnsi="Cambria"/>
                <w:sz w:val="24"/>
                <w:szCs w:val="24"/>
              </w:rPr>
            </w:pPr>
            <w:r>
              <w:rPr>
                <w:rFonts w:ascii="Cambria" w:hAnsi="Cambria"/>
                <w:sz w:val="24"/>
                <w:szCs w:val="24"/>
              </w:rPr>
              <w:t>17.37</w:t>
            </w:r>
          </w:p>
        </w:tc>
        <w:tc>
          <w:tcPr>
            <w:tcW w:w="1055" w:type="dxa"/>
          </w:tcPr>
          <w:p w:rsidR="00847659" w:rsidRDefault="00847659" w:rsidP="00175925">
            <w:pPr>
              <w:jc w:val="right"/>
              <w:rPr>
                <w:rFonts w:ascii="Cambria" w:hAnsi="Cambria"/>
                <w:sz w:val="24"/>
                <w:szCs w:val="24"/>
              </w:rPr>
            </w:pPr>
            <w:r>
              <w:rPr>
                <w:rFonts w:ascii="Cambria" w:hAnsi="Cambria"/>
                <w:sz w:val="24"/>
                <w:szCs w:val="24"/>
              </w:rPr>
              <w:t>37.65</w:t>
            </w:r>
          </w:p>
        </w:tc>
        <w:tc>
          <w:tcPr>
            <w:tcW w:w="1087" w:type="dxa"/>
          </w:tcPr>
          <w:p w:rsidR="00847659" w:rsidRDefault="00847659" w:rsidP="00175925">
            <w:pPr>
              <w:jc w:val="right"/>
              <w:rPr>
                <w:rFonts w:ascii="Cambria" w:hAnsi="Cambria"/>
                <w:sz w:val="24"/>
                <w:szCs w:val="24"/>
              </w:rPr>
            </w:pPr>
            <w:r>
              <w:rPr>
                <w:rFonts w:ascii="Cambria" w:hAnsi="Cambria"/>
                <w:sz w:val="24"/>
                <w:szCs w:val="24"/>
              </w:rPr>
              <w:t>28.96</w:t>
            </w:r>
          </w:p>
        </w:tc>
        <w:tc>
          <w:tcPr>
            <w:tcW w:w="1258" w:type="dxa"/>
          </w:tcPr>
          <w:p w:rsidR="00847659" w:rsidRDefault="00847659" w:rsidP="00175925">
            <w:pPr>
              <w:jc w:val="right"/>
              <w:rPr>
                <w:rFonts w:ascii="Cambria" w:hAnsi="Cambria"/>
                <w:sz w:val="24"/>
                <w:szCs w:val="24"/>
              </w:rPr>
            </w:pPr>
            <w:r>
              <w:rPr>
                <w:rFonts w:ascii="Cambria" w:hAnsi="Cambria"/>
                <w:sz w:val="24"/>
                <w:szCs w:val="24"/>
              </w:rPr>
              <w:t>362</w:t>
            </w:r>
          </w:p>
        </w:tc>
        <w:tc>
          <w:tcPr>
            <w:tcW w:w="1472" w:type="dxa"/>
          </w:tcPr>
          <w:p w:rsidR="00847659" w:rsidRDefault="00847659" w:rsidP="00175925">
            <w:pPr>
              <w:jc w:val="right"/>
              <w:rPr>
                <w:rFonts w:ascii="Cambria" w:hAnsi="Cambria"/>
                <w:sz w:val="24"/>
                <w:szCs w:val="24"/>
              </w:rPr>
            </w:pPr>
            <w:r>
              <w:rPr>
                <w:rFonts w:ascii="Cambria" w:hAnsi="Cambria"/>
                <w:sz w:val="24"/>
                <w:szCs w:val="24"/>
              </w:rPr>
              <w:t>10,618</w:t>
            </w:r>
          </w:p>
        </w:tc>
        <w:tc>
          <w:tcPr>
            <w:tcW w:w="901" w:type="dxa"/>
          </w:tcPr>
          <w:p w:rsidR="00847659" w:rsidRDefault="00847659" w:rsidP="00175925">
            <w:pPr>
              <w:jc w:val="right"/>
              <w:rPr>
                <w:rFonts w:ascii="Cambria" w:hAnsi="Cambria"/>
                <w:sz w:val="24"/>
                <w:szCs w:val="24"/>
              </w:rPr>
            </w:pPr>
            <w:r>
              <w:rPr>
                <w:rFonts w:ascii="Cambria" w:hAnsi="Cambria"/>
                <w:sz w:val="24"/>
                <w:szCs w:val="24"/>
              </w:rPr>
              <w:t>17.37</w:t>
            </w:r>
          </w:p>
        </w:tc>
        <w:tc>
          <w:tcPr>
            <w:tcW w:w="1255" w:type="dxa"/>
          </w:tcPr>
          <w:p w:rsidR="00847659" w:rsidRDefault="00847659" w:rsidP="00175925">
            <w:pPr>
              <w:jc w:val="right"/>
              <w:rPr>
                <w:rFonts w:ascii="Cambria" w:hAnsi="Cambria"/>
                <w:sz w:val="24"/>
                <w:szCs w:val="24"/>
              </w:rPr>
            </w:pPr>
            <w:r>
              <w:rPr>
                <w:rFonts w:ascii="Cambria" w:hAnsi="Cambria"/>
                <w:sz w:val="24"/>
                <w:szCs w:val="24"/>
              </w:rPr>
              <w:t>10,983</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Displaced Power from Grid</w:t>
            </w:r>
          </w:p>
        </w:tc>
        <w:tc>
          <w:tcPr>
            <w:tcW w:w="1059" w:type="dxa"/>
          </w:tcPr>
          <w:p w:rsidR="00847659" w:rsidRDefault="00847659" w:rsidP="00175925">
            <w:pPr>
              <w:jc w:val="right"/>
              <w:rPr>
                <w:rFonts w:ascii="Cambria" w:hAnsi="Cambria"/>
                <w:sz w:val="24"/>
                <w:szCs w:val="24"/>
              </w:rPr>
            </w:pPr>
            <w:r>
              <w:rPr>
                <w:rFonts w:ascii="Cambria" w:hAnsi="Cambria"/>
                <w:sz w:val="24"/>
                <w:szCs w:val="24"/>
              </w:rPr>
              <w:t>0.47</w:t>
            </w:r>
          </w:p>
        </w:tc>
        <w:tc>
          <w:tcPr>
            <w:tcW w:w="1055" w:type="dxa"/>
          </w:tcPr>
          <w:p w:rsidR="00847659" w:rsidRDefault="00847659" w:rsidP="00175925">
            <w:pPr>
              <w:jc w:val="right"/>
              <w:rPr>
                <w:rFonts w:ascii="Cambria" w:hAnsi="Cambria"/>
                <w:sz w:val="24"/>
                <w:szCs w:val="24"/>
              </w:rPr>
            </w:pPr>
            <w:r>
              <w:rPr>
                <w:rFonts w:ascii="Cambria" w:hAnsi="Cambria"/>
                <w:sz w:val="24"/>
                <w:szCs w:val="24"/>
              </w:rPr>
              <w:t>0.28</w:t>
            </w:r>
          </w:p>
        </w:tc>
        <w:tc>
          <w:tcPr>
            <w:tcW w:w="1087" w:type="dxa"/>
          </w:tcPr>
          <w:p w:rsidR="00847659" w:rsidRDefault="00847659" w:rsidP="00175925">
            <w:pPr>
              <w:jc w:val="right"/>
              <w:rPr>
                <w:rFonts w:ascii="Cambria" w:hAnsi="Cambria"/>
                <w:sz w:val="24"/>
                <w:szCs w:val="24"/>
              </w:rPr>
            </w:pPr>
            <w:r>
              <w:rPr>
                <w:rFonts w:ascii="Cambria" w:hAnsi="Cambria"/>
                <w:sz w:val="24"/>
                <w:szCs w:val="24"/>
              </w:rPr>
              <w:t>0.06</w:t>
            </w:r>
          </w:p>
        </w:tc>
        <w:tc>
          <w:tcPr>
            <w:tcW w:w="1258" w:type="dxa"/>
          </w:tcPr>
          <w:p w:rsidR="00847659" w:rsidRDefault="00847659" w:rsidP="00175925">
            <w:pPr>
              <w:jc w:val="right"/>
              <w:rPr>
                <w:rFonts w:ascii="Cambria" w:hAnsi="Cambria"/>
                <w:sz w:val="24"/>
                <w:szCs w:val="24"/>
              </w:rPr>
            </w:pPr>
            <w:r>
              <w:rPr>
                <w:rFonts w:ascii="Cambria" w:hAnsi="Cambria"/>
                <w:sz w:val="24"/>
                <w:szCs w:val="24"/>
              </w:rPr>
              <w:t>1</w:t>
            </w:r>
          </w:p>
        </w:tc>
        <w:tc>
          <w:tcPr>
            <w:tcW w:w="1472" w:type="dxa"/>
          </w:tcPr>
          <w:p w:rsidR="00847659" w:rsidRDefault="00847659" w:rsidP="00175925">
            <w:pPr>
              <w:jc w:val="right"/>
              <w:rPr>
                <w:rFonts w:ascii="Cambria" w:hAnsi="Cambria"/>
                <w:sz w:val="24"/>
                <w:szCs w:val="24"/>
              </w:rPr>
            </w:pPr>
            <w:r>
              <w:rPr>
                <w:rFonts w:ascii="Cambria" w:hAnsi="Cambria"/>
                <w:sz w:val="24"/>
                <w:szCs w:val="24"/>
              </w:rPr>
              <w:t>2,733</w:t>
            </w: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r>
              <w:rPr>
                <w:rFonts w:ascii="Cambria" w:hAnsi="Cambria"/>
                <w:sz w:val="24"/>
                <w:szCs w:val="24"/>
              </w:rPr>
              <w:t>2,733</w:t>
            </w:r>
          </w:p>
        </w:tc>
      </w:tr>
      <w:tr w:rsidR="00847659" w:rsidTr="00175925">
        <w:tc>
          <w:tcPr>
            <w:tcW w:w="1263" w:type="dxa"/>
          </w:tcPr>
          <w:p w:rsidR="00847659" w:rsidRPr="00A8474C" w:rsidRDefault="00847659" w:rsidP="00175925">
            <w:pPr>
              <w:rPr>
                <w:rFonts w:ascii="Cambria" w:hAnsi="Cambria"/>
                <w:b/>
                <w:sz w:val="24"/>
                <w:szCs w:val="24"/>
              </w:rPr>
            </w:pPr>
            <w:r>
              <w:rPr>
                <w:rFonts w:ascii="Cambria" w:hAnsi="Cambria"/>
                <w:b/>
                <w:sz w:val="24"/>
                <w:szCs w:val="24"/>
              </w:rPr>
              <w:t>Total</w:t>
            </w:r>
          </w:p>
        </w:tc>
        <w:tc>
          <w:tcPr>
            <w:tcW w:w="1059" w:type="dxa"/>
          </w:tcPr>
          <w:p w:rsidR="00847659" w:rsidRDefault="00847659" w:rsidP="00175925">
            <w:pPr>
              <w:jc w:val="right"/>
              <w:rPr>
                <w:rFonts w:ascii="Cambria" w:hAnsi="Cambria"/>
                <w:sz w:val="24"/>
                <w:szCs w:val="24"/>
              </w:rPr>
            </w:pPr>
            <w:r>
              <w:rPr>
                <w:rFonts w:ascii="Cambria" w:hAnsi="Cambria"/>
                <w:sz w:val="24"/>
                <w:szCs w:val="24"/>
              </w:rPr>
              <w:t>17.84</w:t>
            </w:r>
          </w:p>
        </w:tc>
        <w:tc>
          <w:tcPr>
            <w:tcW w:w="1055" w:type="dxa"/>
          </w:tcPr>
          <w:p w:rsidR="00847659" w:rsidRDefault="00847659" w:rsidP="00175925">
            <w:pPr>
              <w:jc w:val="right"/>
              <w:rPr>
                <w:rFonts w:ascii="Cambria" w:hAnsi="Cambria"/>
                <w:sz w:val="24"/>
                <w:szCs w:val="24"/>
              </w:rPr>
            </w:pPr>
            <w:r>
              <w:rPr>
                <w:rFonts w:ascii="Cambria" w:hAnsi="Cambria"/>
                <w:sz w:val="24"/>
                <w:szCs w:val="24"/>
              </w:rPr>
              <w:t>37.93</w:t>
            </w:r>
          </w:p>
        </w:tc>
        <w:tc>
          <w:tcPr>
            <w:tcW w:w="1087" w:type="dxa"/>
          </w:tcPr>
          <w:p w:rsidR="00847659" w:rsidRDefault="00847659" w:rsidP="00175925">
            <w:pPr>
              <w:jc w:val="right"/>
              <w:rPr>
                <w:rFonts w:ascii="Cambria" w:hAnsi="Cambria"/>
                <w:sz w:val="24"/>
                <w:szCs w:val="24"/>
              </w:rPr>
            </w:pPr>
            <w:r>
              <w:rPr>
                <w:rFonts w:ascii="Cambria" w:hAnsi="Cambria"/>
                <w:sz w:val="24"/>
                <w:szCs w:val="24"/>
              </w:rPr>
              <w:t>29.02</w:t>
            </w:r>
          </w:p>
        </w:tc>
        <w:tc>
          <w:tcPr>
            <w:tcW w:w="1258" w:type="dxa"/>
          </w:tcPr>
          <w:p w:rsidR="00847659" w:rsidRDefault="00847659" w:rsidP="00175925">
            <w:pPr>
              <w:jc w:val="right"/>
              <w:rPr>
                <w:rFonts w:ascii="Cambria" w:hAnsi="Cambria"/>
                <w:sz w:val="24"/>
                <w:szCs w:val="24"/>
              </w:rPr>
            </w:pPr>
            <w:r>
              <w:rPr>
                <w:rFonts w:ascii="Cambria" w:hAnsi="Cambria"/>
                <w:sz w:val="24"/>
                <w:szCs w:val="24"/>
              </w:rPr>
              <w:t>363</w:t>
            </w:r>
          </w:p>
        </w:tc>
        <w:tc>
          <w:tcPr>
            <w:tcW w:w="1472" w:type="dxa"/>
          </w:tcPr>
          <w:p w:rsidR="00847659" w:rsidRDefault="00847659" w:rsidP="00175925">
            <w:pPr>
              <w:jc w:val="right"/>
              <w:rPr>
                <w:rFonts w:ascii="Cambria" w:hAnsi="Cambria"/>
                <w:sz w:val="24"/>
                <w:szCs w:val="24"/>
              </w:rPr>
            </w:pPr>
            <w:r>
              <w:rPr>
                <w:rFonts w:ascii="Cambria" w:hAnsi="Cambria"/>
                <w:sz w:val="24"/>
                <w:szCs w:val="24"/>
              </w:rPr>
              <w:t>13,352</w:t>
            </w:r>
          </w:p>
        </w:tc>
        <w:tc>
          <w:tcPr>
            <w:tcW w:w="901" w:type="dxa"/>
          </w:tcPr>
          <w:p w:rsidR="00847659" w:rsidRDefault="00847659" w:rsidP="00175925">
            <w:pPr>
              <w:jc w:val="right"/>
              <w:rPr>
                <w:rFonts w:ascii="Cambria" w:hAnsi="Cambria"/>
                <w:sz w:val="24"/>
                <w:szCs w:val="24"/>
              </w:rPr>
            </w:pPr>
            <w:r>
              <w:rPr>
                <w:rFonts w:ascii="Cambria" w:hAnsi="Cambria"/>
                <w:sz w:val="24"/>
                <w:szCs w:val="24"/>
              </w:rPr>
              <w:t>17.37</w:t>
            </w:r>
          </w:p>
        </w:tc>
        <w:tc>
          <w:tcPr>
            <w:tcW w:w="1255" w:type="dxa"/>
          </w:tcPr>
          <w:p w:rsidR="00847659" w:rsidRDefault="00847659" w:rsidP="00175925">
            <w:pPr>
              <w:jc w:val="right"/>
              <w:rPr>
                <w:rFonts w:ascii="Cambria" w:hAnsi="Cambria"/>
                <w:sz w:val="24"/>
                <w:szCs w:val="24"/>
              </w:rPr>
            </w:pPr>
            <w:r>
              <w:rPr>
                <w:rFonts w:ascii="Cambria" w:hAnsi="Cambria"/>
                <w:sz w:val="24"/>
                <w:szCs w:val="24"/>
              </w:rPr>
              <w:t>13,717</w:t>
            </w:r>
          </w:p>
        </w:tc>
      </w:tr>
      <w:tr w:rsidR="00847659" w:rsidTr="00175925">
        <w:tc>
          <w:tcPr>
            <w:tcW w:w="1263" w:type="dxa"/>
          </w:tcPr>
          <w:p w:rsidR="00847659" w:rsidRPr="00A8474C" w:rsidRDefault="00847659" w:rsidP="00175925">
            <w:pPr>
              <w:rPr>
                <w:rFonts w:ascii="Cambria" w:hAnsi="Cambria"/>
                <w:b/>
                <w:sz w:val="24"/>
                <w:szCs w:val="24"/>
              </w:rPr>
            </w:pP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Pr="00A8474C" w:rsidRDefault="00847659" w:rsidP="00175925">
            <w:pPr>
              <w:rPr>
                <w:rFonts w:ascii="Cambria" w:hAnsi="Cambria"/>
                <w:b/>
                <w:sz w:val="24"/>
                <w:szCs w:val="24"/>
              </w:rPr>
            </w:pPr>
            <w:r w:rsidRPr="00A8474C">
              <w:rPr>
                <w:rFonts w:ascii="Cambria" w:hAnsi="Cambria"/>
                <w:b/>
                <w:sz w:val="24"/>
                <w:szCs w:val="24"/>
              </w:rPr>
              <w:t>Biomass Boiler</w:t>
            </w: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Boiler</w:t>
            </w:r>
          </w:p>
        </w:tc>
        <w:tc>
          <w:tcPr>
            <w:tcW w:w="1059" w:type="dxa"/>
          </w:tcPr>
          <w:p w:rsidR="00847659" w:rsidRDefault="00847659" w:rsidP="00175925">
            <w:pPr>
              <w:jc w:val="right"/>
              <w:rPr>
                <w:rFonts w:ascii="Cambria" w:hAnsi="Cambria"/>
                <w:sz w:val="24"/>
                <w:szCs w:val="24"/>
              </w:rPr>
            </w:pPr>
            <w:r>
              <w:rPr>
                <w:rFonts w:ascii="Cambria" w:hAnsi="Cambria"/>
                <w:sz w:val="24"/>
                <w:szCs w:val="24"/>
              </w:rPr>
              <w:t>6.58</w:t>
            </w:r>
          </w:p>
        </w:tc>
        <w:tc>
          <w:tcPr>
            <w:tcW w:w="1055" w:type="dxa"/>
          </w:tcPr>
          <w:p w:rsidR="00847659" w:rsidRDefault="00847659" w:rsidP="00175925">
            <w:pPr>
              <w:jc w:val="right"/>
              <w:rPr>
                <w:rFonts w:ascii="Cambria" w:hAnsi="Cambria"/>
                <w:sz w:val="24"/>
                <w:szCs w:val="24"/>
              </w:rPr>
            </w:pPr>
            <w:r>
              <w:rPr>
                <w:rFonts w:ascii="Cambria" w:hAnsi="Cambria"/>
                <w:sz w:val="24"/>
                <w:szCs w:val="24"/>
              </w:rPr>
              <w:t>0.98</w:t>
            </w:r>
          </w:p>
        </w:tc>
        <w:tc>
          <w:tcPr>
            <w:tcW w:w="1087" w:type="dxa"/>
          </w:tcPr>
          <w:p w:rsidR="00847659" w:rsidRDefault="00847659" w:rsidP="00175925">
            <w:pPr>
              <w:jc w:val="right"/>
              <w:rPr>
                <w:rFonts w:ascii="Cambria" w:hAnsi="Cambria"/>
                <w:sz w:val="24"/>
                <w:szCs w:val="24"/>
              </w:rPr>
            </w:pPr>
            <w:r>
              <w:rPr>
                <w:rFonts w:ascii="Cambria" w:hAnsi="Cambria"/>
                <w:sz w:val="24"/>
                <w:szCs w:val="24"/>
              </w:rPr>
              <w:t>0.22</w:t>
            </w:r>
          </w:p>
        </w:tc>
        <w:tc>
          <w:tcPr>
            <w:tcW w:w="1258" w:type="dxa"/>
          </w:tcPr>
          <w:p w:rsidR="00847659" w:rsidRDefault="00847659" w:rsidP="00175925">
            <w:pPr>
              <w:jc w:val="right"/>
              <w:rPr>
                <w:rFonts w:ascii="Cambria" w:hAnsi="Cambria"/>
                <w:sz w:val="24"/>
                <w:szCs w:val="24"/>
              </w:rPr>
            </w:pPr>
            <w:r>
              <w:rPr>
                <w:rFonts w:ascii="Cambria" w:hAnsi="Cambria"/>
                <w:sz w:val="24"/>
                <w:szCs w:val="24"/>
              </w:rPr>
              <w:t>9</w:t>
            </w:r>
          </w:p>
        </w:tc>
        <w:tc>
          <w:tcPr>
            <w:tcW w:w="1472" w:type="dxa"/>
          </w:tcPr>
          <w:p w:rsidR="00847659" w:rsidRDefault="00847659" w:rsidP="00175925">
            <w:pPr>
              <w:jc w:val="right"/>
              <w:rPr>
                <w:rFonts w:ascii="Cambria" w:hAnsi="Cambria"/>
                <w:sz w:val="24"/>
                <w:szCs w:val="24"/>
              </w:rPr>
            </w:pPr>
            <w:r>
              <w:rPr>
                <w:rFonts w:ascii="Cambria" w:hAnsi="Cambria"/>
                <w:sz w:val="24"/>
                <w:szCs w:val="24"/>
              </w:rPr>
              <w:t>11,178</w:t>
            </w:r>
          </w:p>
        </w:tc>
        <w:tc>
          <w:tcPr>
            <w:tcW w:w="901" w:type="dxa"/>
          </w:tcPr>
          <w:p w:rsidR="00847659" w:rsidRDefault="00847659" w:rsidP="00175925">
            <w:pPr>
              <w:jc w:val="right"/>
              <w:rPr>
                <w:rFonts w:ascii="Cambria" w:hAnsi="Cambria"/>
                <w:sz w:val="24"/>
                <w:szCs w:val="24"/>
              </w:rPr>
            </w:pPr>
            <w:r>
              <w:rPr>
                <w:rFonts w:ascii="Cambria" w:hAnsi="Cambria"/>
                <w:sz w:val="24"/>
                <w:szCs w:val="24"/>
              </w:rPr>
              <w:t>0.55</w:t>
            </w:r>
          </w:p>
        </w:tc>
        <w:tc>
          <w:tcPr>
            <w:tcW w:w="1255" w:type="dxa"/>
          </w:tcPr>
          <w:p w:rsidR="00847659" w:rsidRDefault="00847659" w:rsidP="00175925">
            <w:pPr>
              <w:jc w:val="right"/>
              <w:rPr>
                <w:rFonts w:ascii="Cambria" w:hAnsi="Cambria"/>
                <w:sz w:val="24"/>
                <w:szCs w:val="24"/>
              </w:rPr>
            </w:pPr>
            <w:r>
              <w:rPr>
                <w:rFonts w:ascii="Cambria" w:hAnsi="Cambria"/>
                <w:sz w:val="24"/>
                <w:szCs w:val="24"/>
              </w:rPr>
              <w:t>11,189</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lastRenderedPageBreak/>
              <w:t>Process &amp; Transport</w:t>
            </w: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Chipping</w:t>
            </w:r>
          </w:p>
        </w:tc>
        <w:tc>
          <w:tcPr>
            <w:tcW w:w="1059" w:type="dxa"/>
          </w:tcPr>
          <w:p w:rsidR="00847659" w:rsidRDefault="00847659" w:rsidP="00175925">
            <w:pPr>
              <w:jc w:val="right"/>
              <w:rPr>
                <w:rFonts w:ascii="Cambria" w:hAnsi="Cambria"/>
                <w:sz w:val="24"/>
                <w:szCs w:val="24"/>
              </w:rPr>
            </w:pPr>
            <w:r>
              <w:rPr>
                <w:rFonts w:ascii="Cambria" w:hAnsi="Cambria"/>
                <w:sz w:val="24"/>
                <w:szCs w:val="24"/>
              </w:rPr>
              <w:t>0.43</w:t>
            </w:r>
          </w:p>
        </w:tc>
        <w:tc>
          <w:tcPr>
            <w:tcW w:w="1055" w:type="dxa"/>
          </w:tcPr>
          <w:p w:rsidR="00847659" w:rsidRDefault="00847659" w:rsidP="00175925">
            <w:pPr>
              <w:jc w:val="right"/>
              <w:rPr>
                <w:rFonts w:ascii="Cambria" w:hAnsi="Cambria"/>
                <w:sz w:val="24"/>
                <w:szCs w:val="24"/>
              </w:rPr>
            </w:pPr>
            <w:r>
              <w:rPr>
                <w:rFonts w:ascii="Cambria" w:hAnsi="Cambria"/>
                <w:sz w:val="24"/>
                <w:szCs w:val="24"/>
              </w:rPr>
              <w:t>0.52</w:t>
            </w:r>
          </w:p>
        </w:tc>
        <w:tc>
          <w:tcPr>
            <w:tcW w:w="1087" w:type="dxa"/>
          </w:tcPr>
          <w:p w:rsidR="00847659" w:rsidRDefault="00847659" w:rsidP="00175925">
            <w:pPr>
              <w:jc w:val="right"/>
              <w:rPr>
                <w:rFonts w:ascii="Cambria" w:hAnsi="Cambria"/>
                <w:sz w:val="24"/>
                <w:szCs w:val="24"/>
              </w:rPr>
            </w:pPr>
            <w:r>
              <w:rPr>
                <w:rFonts w:ascii="Cambria" w:hAnsi="Cambria"/>
                <w:sz w:val="24"/>
                <w:szCs w:val="24"/>
              </w:rPr>
              <w:t>0.02</w:t>
            </w:r>
          </w:p>
        </w:tc>
        <w:tc>
          <w:tcPr>
            <w:tcW w:w="1258" w:type="dxa"/>
          </w:tcPr>
          <w:p w:rsidR="00847659" w:rsidRDefault="00847659" w:rsidP="00175925">
            <w:pPr>
              <w:jc w:val="right"/>
              <w:rPr>
                <w:rFonts w:ascii="Cambria" w:hAnsi="Cambria"/>
                <w:sz w:val="24"/>
                <w:szCs w:val="24"/>
              </w:rPr>
            </w:pPr>
            <w:r>
              <w:rPr>
                <w:rFonts w:ascii="Cambria" w:hAnsi="Cambria"/>
                <w:sz w:val="24"/>
                <w:szCs w:val="24"/>
              </w:rPr>
              <w:t>1</w:t>
            </w:r>
          </w:p>
        </w:tc>
        <w:tc>
          <w:tcPr>
            <w:tcW w:w="1472" w:type="dxa"/>
          </w:tcPr>
          <w:p w:rsidR="00847659" w:rsidRDefault="00847659" w:rsidP="00175925">
            <w:pPr>
              <w:jc w:val="right"/>
              <w:rPr>
                <w:rFonts w:ascii="Cambria" w:hAnsi="Cambria"/>
                <w:sz w:val="24"/>
                <w:szCs w:val="24"/>
              </w:rPr>
            </w:pPr>
            <w:r>
              <w:rPr>
                <w:rFonts w:ascii="Cambria" w:hAnsi="Cambria"/>
                <w:sz w:val="24"/>
                <w:szCs w:val="24"/>
              </w:rPr>
              <w:t>73</w:t>
            </w:r>
          </w:p>
        </w:tc>
        <w:tc>
          <w:tcPr>
            <w:tcW w:w="901" w:type="dxa"/>
          </w:tcPr>
          <w:p w:rsidR="00847659" w:rsidRDefault="00847659" w:rsidP="00175925">
            <w:pPr>
              <w:jc w:val="right"/>
              <w:rPr>
                <w:rFonts w:ascii="Cambria" w:hAnsi="Cambria"/>
                <w:sz w:val="24"/>
                <w:szCs w:val="24"/>
              </w:rPr>
            </w:pPr>
            <w:r>
              <w:rPr>
                <w:rFonts w:ascii="Cambria" w:hAnsi="Cambria"/>
                <w:sz w:val="24"/>
                <w:szCs w:val="24"/>
              </w:rPr>
              <w:t>0.04</w:t>
            </w:r>
          </w:p>
        </w:tc>
        <w:tc>
          <w:tcPr>
            <w:tcW w:w="1255" w:type="dxa"/>
          </w:tcPr>
          <w:p w:rsidR="00847659" w:rsidRDefault="00847659" w:rsidP="00175925">
            <w:pPr>
              <w:jc w:val="right"/>
              <w:rPr>
                <w:rFonts w:ascii="Cambria" w:hAnsi="Cambria"/>
                <w:sz w:val="24"/>
                <w:szCs w:val="24"/>
              </w:rPr>
            </w:pPr>
            <w:r>
              <w:rPr>
                <w:rFonts w:ascii="Cambria" w:hAnsi="Cambria"/>
                <w:sz w:val="24"/>
                <w:szCs w:val="24"/>
              </w:rPr>
              <w:t>74</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Loading</w:t>
            </w:r>
          </w:p>
        </w:tc>
        <w:tc>
          <w:tcPr>
            <w:tcW w:w="1059" w:type="dxa"/>
          </w:tcPr>
          <w:p w:rsidR="00847659" w:rsidRDefault="00847659" w:rsidP="00175925">
            <w:pPr>
              <w:jc w:val="right"/>
              <w:rPr>
                <w:rFonts w:ascii="Cambria" w:hAnsi="Cambria"/>
                <w:sz w:val="24"/>
                <w:szCs w:val="24"/>
              </w:rPr>
            </w:pPr>
            <w:r>
              <w:rPr>
                <w:rFonts w:ascii="Cambria" w:hAnsi="Cambria"/>
                <w:sz w:val="24"/>
                <w:szCs w:val="24"/>
              </w:rPr>
              <w:t>0.31</w:t>
            </w:r>
          </w:p>
        </w:tc>
        <w:tc>
          <w:tcPr>
            <w:tcW w:w="1055" w:type="dxa"/>
          </w:tcPr>
          <w:p w:rsidR="00847659" w:rsidRDefault="00847659" w:rsidP="00175925">
            <w:pPr>
              <w:jc w:val="right"/>
              <w:rPr>
                <w:rFonts w:ascii="Cambria" w:hAnsi="Cambria"/>
                <w:sz w:val="24"/>
                <w:szCs w:val="24"/>
              </w:rPr>
            </w:pPr>
            <w:r>
              <w:rPr>
                <w:rFonts w:ascii="Cambria" w:hAnsi="Cambria"/>
                <w:sz w:val="24"/>
                <w:szCs w:val="24"/>
              </w:rPr>
              <w:t>0.01</w:t>
            </w:r>
          </w:p>
        </w:tc>
        <w:tc>
          <w:tcPr>
            <w:tcW w:w="1087" w:type="dxa"/>
          </w:tcPr>
          <w:p w:rsidR="00847659" w:rsidRDefault="00847659" w:rsidP="00175925">
            <w:pPr>
              <w:jc w:val="right"/>
              <w:rPr>
                <w:rFonts w:ascii="Cambria" w:hAnsi="Cambria"/>
                <w:sz w:val="24"/>
                <w:szCs w:val="24"/>
              </w:rPr>
            </w:pPr>
            <w:r>
              <w:rPr>
                <w:rFonts w:ascii="Cambria" w:hAnsi="Cambria"/>
                <w:sz w:val="24"/>
                <w:szCs w:val="24"/>
              </w:rPr>
              <w:t>0.01</w:t>
            </w:r>
          </w:p>
        </w:tc>
        <w:tc>
          <w:tcPr>
            <w:tcW w:w="1258" w:type="dxa"/>
          </w:tcPr>
          <w:p w:rsidR="00847659" w:rsidRDefault="00847659" w:rsidP="00175925">
            <w:pPr>
              <w:jc w:val="right"/>
              <w:rPr>
                <w:rFonts w:ascii="Cambria" w:hAnsi="Cambria"/>
                <w:sz w:val="24"/>
                <w:szCs w:val="24"/>
              </w:rPr>
            </w:pPr>
            <w:r>
              <w:rPr>
                <w:rFonts w:ascii="Cambria" w:hAnsi="Cambria"/>
                <w:sz w:val="24"/>
                <w:szCs w:val="24"/>
              </w:rPr>
              <w:t>0</w:t>
            </w:r>
          </w:p>
        </w:tc>
        <w:tc>
          <w:tcPr>
            <w:tcW w:w="1472" w:type="dxa"/>
          </w:tcPr>
          <w:p w:rsidR="00847659" w:rsidRDefault="00847659" w:rsidP="00175925">
            <w:pPr>
              <w:jc w:val="right"/>
              <w:rPr>
                <w:rFonts w:ascii="Cambria" w:hAnsi="Cambria"/>
                <w:sz w:val="24"/>
                <w:szCs w:val="24"/>
              </w:rPr>
            </w:pPr>
            <w:r>
              <w:rPr>
                <w:rFonts w:ascii="Cambria" w:hAnsi="Cambria"/>
                <w:sz w:val="24"/>
                <w:szCs w:val="24"/>
              </w:rPr>
              <w:t>19</w:t>
            </w:r>
          </w:p>
        </w:tc>
        <w:tc>
          <w:tcPr>
            <w:tcW w:w="901" w:type="dxa"/>
          </w:tcPr>
          <w:p w:rsidR="00847659" w:rsidRDefault="00847659" w:rsidP="00175925">
            <w:pPr>
              <w:jc w:val="right"/>
              <w:rPr>
                <w:rFonts w:ascii="Cambria" w:hAnsi="Cambria"/>
                <w:sz w:val="24"/>
                <w:szCs w:val="24"/>
              </w:rPr>
            </w:pPr>
            <w:r>
              <w:rPr>
                <w:rFonts w:ascii="Cambria" w:hAnsi="Cambria"/>
                <w:sz w:val="24"/>
                <w:szCs w:val="24"/>
              </w:rPr>
              <w:t>0.03</w:t>
            </w:r>
          </w:p>
        </w:tc>
        <w:tc>
          <w:tcPr>
            <w:tcW w:w="1255" w:type="dxa"/>
          </w:tcPr>
          <w:p w:rsidR="00847659" w:rsidRDefault="00847659" w:rsidP="00175925">
            <w:pPr>
              <w:jc w:val="right"/>
              <w:rPr>
                <w:rFonts w:ascii="Cambria" w:hAnsi="Cambria"/>
                <w:sz w:val="24"/>
                <w:szCs w:val="24"/>
              </w:rPr>
            </w:pPr>
            <w:r>
              <w:rPr>
                <w:rFonts w:ascii="Cambria" w:hAnsi="Cambria"/>
                <w:sz w:val="24"/>
                <w:szCs w:val="24"/>
              </w:rPr>
              <w:t>19</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Chip Van Transport</w:t>
            </w:r>
          </w:p>
        </w:tc>
        <w:tc>
          <w:tcPr>
            <w:tcW w:w="1059" w:type="dxa"/>
          </w:tcPr>
          <w:p w:rsidR="00847659" w:rsidRDefault="00847659" w:rsidP="00175925">
            <w:pPr>
              <w:jc w:val="right"/>
              <w:rPr>
                <w:rFonts w:ascii="Cambria" w:hAnsi="Cambria"/>
                <w:sz w:val="24"/>
                <w:szCs w:val="24"/>
              </w:rPr>
            </w:pPr>
            <w:r>
              <w:rPr>
                <w:rFonts w:ascii="Cambria" w:hAnsi="Cambria"/>
                <w:sz w:val="24"/>
                <w:szCs w:val="24"/>
              </w:rPr>
              <w:t>0.91</w:t>
            </w:r>
          </w:p>
        </w:tc>
        <w:tc>
          <w:tcPr>
            <w:tcW w:w="1055" w:type="dxa"/>
          </w:tcPr>
          <w:p w:rsidR="00847659" w:rsidRDefault="00847659" w:rsidP="00175925">
            <w:pPr>
              <w:jc w:val="right"/>
              <w:rPr>
                <w:rFonts w:ascii="Cambria" w:hAnsi="Cambria"/>
                <w:sz w:val="24"/>
                <w:szCs w:val="24"/>
              </w:rPr>
            </w:pPr>
            <w:r>
              <w:rPr>
                <w:rFonts w:ascii="Cambria" w:hAnsi="Cambria"/>
                <w:sz w:val="24"/>
                <w:szCs w:val="24"/>
              </w:rPr>
              <w:t>0.02</w:t>
            </w:r>
          </w:p>
        </w:tc>
        <w:tc>
          <w:tcPr>
            <w:tcW w:w="1087" w:type="dxa"/>
          </w:tcPr>
          <w:p w:rsidR="00847659" w:rsidRDefault="00847659" w:rsidP="00175925">
            <w:pPr>
              <w:jc w:val="right"/>
              <w:rPr>
                <w:rFonts w:ascii="Cambria" w:hAnsi="Cambria"/>
                <w:sz w:val="24"/>
                <w:szCs w:val="24"/>
              </w:rPr>
            </w:pPr>
            <w:r>
              <w:rPr>
                <w:rFonts w:ascii="Cambria" w:hAnsi="Cambria"/>
                <w:sz w:val="24"/>
                <w:szCs w:val="24"/>
              </w:rPr>
              <w:t>0.03</w:t>
            </w:r>
          </w:p>
        </w:tc>
        <w:tc>
          <w:tcPr>
            <w:tcW w:w="1258" w:type="dxa"/>
          </w:tcPr>
          <w:p w:rsidR="00847659" w:rsidRDefault="00847659" w:rsidP="00175925">
            <w:pPr>
              <w:jc w:val="right"/>
              <w:rPr>
                <w:rFonts w:ascii="Cambria" w:hAnsi="Cambria"/>
                <w:sz w:val="24"/>
                <w:szCs w:val="24"/>
              </w:rPr>
            </w:pPr>
            <w:r>
              <w:rPr>
                <w:rFonts w:ascii="Cambria" w:hAnsi="Cambria"/>
                <w:sz w:val="24"/>
                <w:szCs w:val="24"/>
              </w:rPr>
              <w:t>2</w:t>
            </w:r>
          </w:p>
        </w:tc>
        <w:tc>
          <w:tcPr>
            <w:tcW w:w="1472" w:type="dxa"/>
          </w:tcPr>
          <w:p w:rsidR="00847659" w:rsidRDefault="00847659" w:rsidP="00175925">
            <w:pPr>
              <w:jc w:val="right"/>
              <w:rPr>
                <w:rFonts w:ascii="Cambria" w:hAnsi="Cambria"/>
                <w:sz w:val="24"/>
                <w:szCs w:val="24"/>
              </w:rPr>
            </w:pPr>
            <w:r>
              <w:rPr>
                <w:rFonts w:ascii="Cambria" w:hAnsi="Cambria"/>
                <w:sz w:val="24"/>
                <w:szCs w:val="24"/>
              </w:rPr>
              <w:t>118</w:t>
            </w:r>
          </w:p>
        </w:tc>
        <w:tc>
          <w:tcPr>
            <w:tcW w:w="901" w:type="dxa"/>
          </w:tcPr>
          <w:p w:rsidR="00847659" w:rsidRDefault="00847659" w:rsidP="00175925">
            <w:pPr>
              <w:jc w:val="right"/>
              <w:rPr>
                <w:rFonts w:ascii="Cambria" w:hAnsi="Cambria"/>
                <w:sz w:val="24"/>
                <w:szCs w:val="24"/>
              </w:rPr>
            </w:pPr>
            <w:r>
              <w:rPr>
                <w:rFonts w:ascii="Cambria" w:hAnsi="Cambria"/>
                <w:sz w:val="24"/>
                <w:szCs w:val="24"/>
              </w:rPr>
              <w:t>0.05</w:t>
            </w:r>
          </w:p>
        </w:tc>
        <w:tc>
          <w:tcPr>
            <w:tcW w:w="1255" w:type="dxa"/>
          </w:tcPr>
          <w:p w:rsidR="00847659" w:rsidRDefault="00847659" w:rsidP="00175925">
            <w:pPr>
              <w:jc w:val="right"/>
              <w:rPr>
                <w:rFonts w:ascii="Cambria" w:hAnsi="Cambria"/>
                <w:sz w:val="24"/>
                <w:szCs w:val="24"/>
              </w:rPr>
            </w:pPr>
            <w:r>
              <w:rPr>
                <w:rFonts w:ascii="Cambria" w:hAnsi="Cambria"/>
                <w:sz w:val="24"/>
                <w:szCs w:val="24"/>
              </w:rPr>
              <w:t>119</w:t>
            </w:r>
          </w:p>
        </w:tc>
      </w:tr>
      <w:tr w:rsidR="00847659" w:rsidTr="00175925">
        <w:tc>
          <w:tcPr>
            <w:tcW w:w="1263" w:type="dxa"/>
          </w:tcPr>
          <w:p w:rsidR="00847659" w:rsidRPr="00A8474C" w:rsidRDefault="00847659" w:rsidP="00175925">
            <w:pPr>
              <w:rPr>
                <w:rFonts w:ascii="Cambria" w:hAnsi="Cambria"/>
                <w:b/>
                <w:sz w:val="24"/>
                <w:szCs w:val="24"/>
              </w:rPr>
            </w:pPr>
            <w:r>
              <w:rPr>
                <w:rFonts w:ascii="Cambria" w:hAnsi="Cambria"/>
                <w:b/>
                <w:sz w:val="24"/>
                <w:szCs w:val="24"/>
              </w:rPr>
              <w:t>Total</w:t>
            </w:r>
          </w:p>
        </w:tc>
        <w:tc>
          <w:tcPr>
            <w:tcW w:w="1059" w:type="dxa"/>
          </w:tcPr>
          <w:p w:rsidR="00847659" w:rsidRDefault="00847659" w:rsidP="00175925">
            <w:pPr>
              <w:jc w:val="right"/>
              <w:rPr>
                <w:rFonts w:ascii="Cambria" w:hAnsi="Cambria"/>
                <w:sz w:val="24"/>
                <w:szCs w:val="24"/>
              </w:rPr>
            </w:pPr>
            <w:r>
              <w:rPr>
                <w:rFonts w:ascii="Cambria" w:hAnsi="Cambria"/>
                <w:sz w:val="24"/>
                <w:szCs w:val="24"/>
              </w:rPr>
              <w:t>8.23</w:t>
            </w:r>
          </w:p>
        </w:tc>
        <w:tc>
          <w:tcPr>
            <w:tcW w:w="1055" w:type="dxa"/>
          </w:tcPr>
          <w:p w:rsidR="00847659" w:rsidRDefault="00847659" w:rsidP="00175925">
            <w:pPr>
              <w:jc w:val="right"/>
              <w:rPr>
                <w:rFonts w:ascii="Cambria" w:hAnsi="Cambria"/>
                <w:sz w:val="24"/>
                <w:szCs w:val="24"/>
              </w:rPr>
            </w:pPr>
            <w:r>
              <w:rPr>
                <w:rFonts w:ascii="Cambria" w:hAnsi="Cambria"/>
                <w:sz w:val="24"/>
                <w:szCs w:val="24"/>
              </w:rPr>
              <w:t>1.53</w:t>
            </w:r>
          </w:p>
        </w:tc>
        <w:tc>
          <w:tcPr>
            <w:tcW w:w="1087" w:type="dxa"/>
          </w:tcPr>
          <w:p w:rsidR="00847659" w:rsidRDefault="00847659" w:rsidP="00175925">
            <w:pPr>
              <w:jc w:val="right"/>
              <w:rPr>
                <w:rFonts w:ascii="Cambria" w:hAnsi="Cambria"/>
                <w:sz w:val="24"/>
                <w:szCs w:val="24"/>
              </w:rPr>
            </w:pPr>
            <w:r>
              <w:rPr>
                <w:rFonts w:ascii="Cambria" w:hAnsi="Cambria"/>
                <w:sz w:val="24"/>
                <w:szCs w:val="24"/>
              </w:rPr>
              <w:t>0.28</w:t>
            </w:r>
          </w:p>
        </w:tc>
        <w:tc>
          <w:tcPr>
            <w:tcW w:w="1258" w:type="dxa"/>
          </w:tcPr>
          <w:p w:rsidR="00847659" w:rsidRDefault="00847659" w:rsidP="00175925">
            <w:pPr>
              <w:jc w:val="right"/>
              <w:rPr>
                <w:rFonts w:ascii="Cambria" w:hAnsi="Cambria"/>
                <w:sz w:val="24"/>
                <w:szCs w:val="24"/>
              </w:rPr>
            </w:pPr>
            <w:r>
              <w:rPr>
                <w:rFonts w:ascii="Cambria" w:hAnsi="Cambria"/>
                <w:sz w:val="24"/>
                <w:szCs w:val="24"/>
              </w:rPr>
              <w:t>12</w:t>
            </w:r>
          </w:p>
        </w:tc>
        <w:tc>
          <w:tcPr>
            <w:tcW w:w="1472" w:type="dxa"/>
          </w:tcPr>
          <w:p w:rsidR="00847659" w:rsidRDefault="00847659" w:rsidP="00175925">
            <w:pPr>
              <w:jc w:val="right"/>
              <w:rPr>
                <w:rFonts w:ascii="Cambria" w:hAnsi="Cambria"/>
                <w:sz w:val="24"/>
                <w:szCs w:val="24"/>
              </w:rPr>
            </w:pPr>
            <w:r>
              <w:rPr>
                <w:rFonts w:ascii="Cambria" w:hAnsi="Cambria"/>
                <w:sz w:val="24"/>
                <w:szCs w:val="24"/>
              </w:rPr>
              <w:t>11,388</w:t>
            </w:r>
          </w:p>
        </w:tc>
        <w:tc>
          <w:tcPr>
            <w:tcW w:w="901" w:type="dxa"/>
          </w:tcPr>
          <w:p w:rsidR="00847659" w:rsidRDefault="00847659" w:rsidP="00175925">
            <w:pPr>
              <w:jc w:val="right"/>
              <w:rPr>
                <w:rFonts w:ascii="Cambria" w:hAnsi="Cambria"/>
                <w:sz w:val="24"/>
                <w:szCs w:val="24"/>
              </w:rPr>
            </w:pPr>
            <w:r>
              <w:rPr>
                <w:rFonts w:ascii="Cambria" w:hAnsi="Cambria"/>
                <w:sz w:val="24"/>
                <w:szCs w:val="24"/>
              </w:rPr>
              <w:t>0.70</w:t>
            </w:r>
          </w:p>
        </w:tc>
        <w:tc>
          <w:tcPr>
            <w:tcW w:w="1255" w:type="dxa"/>
          </w:tcPr>
          <w:p w:rsidR="00847659" w:rsidRDefault="00847659" w:rsidP="00175925">
            <w:pPr>
              <w:jc w:val="right"/>
              <w:rPr>
                <w:rFonts w:ascii="Cambria" w:hAnsi="Cambria"/>
                <w:sz w:val="24"/>
                <w:szCs w:val="24"/>
              </w:rPr>
            </w:pPr>
            <w:r>
              <w:rPr>
                <w:rFonts w:ascii="Cambria" w:hAnsi="Cambria"/>
                <w:sz w:val="24"/>
                <w:szCs w:val="24"/>
              </w:rPr>
              <w:t>11,402</w:t>
            </w:r>
          </w:p>
        </w:tc>
      </w:tr>
      <w:tr w:rsidR="00847659" w:rsidTr="00175925">
        <w:tc>
          <w:tcPr>
            <w:tcW w:w="1263" w:type="dxa"/>
          </w:tcPr>
          <w:p w:rsidR="00847659" w:rsidRDefault="00847659" w:rsidP="00175925">
            <w:pPr>
              <w:rPr>
                <w:rFonts w:ascii="Cambria" w:hAnsi="Cambria"/>
                <w:sz w:val="24"/>
                <w:szCs w:val="24"/>
              </w:rPr>
            </w:pPr>
          </w:p>
        </w:tc>
        <w:tc>
          <w:tcPr>
            <w:tcW w:w="1059" w:type="dxa"/>
          </w:tcPr>
          <w:p w:rsidR="00847659" w:rsidRDefault="00847659" w:rsidP="00175925">
            <w:pPr>
              <w:jc w:val="right"/>
              <w:rPr>
                <w:rFonts w:ascii="Cambria" w:hAnsi="Cambria"/>
                <w:sz w:val="24"/>
                <w:szCs w:val="24"/>
              </w:rPr>
            </w:pPr>
          </w:p>
        </w:tc>
        <w:tc>
          <w:tcPr>
            <w:tcW w:w="1055" w:type="dxa"/>
          </w:tcPr>
          <w:p w:rsidR="00847659" w:rsidRDefault="00847659" w:rsidP="00175925">
            <w:pPr>
              <w:jc w:val="right"/>
              <w:rPr>
                <w:rFonts w:ascii="Cambria" w:hAnsi="Cambria"/>
                <w:sz w:val="24"/>
                <w:szCs w:val="24"/>
              </w:rPr>
            </w:pPr>
          </w:p>
        </w:tc>
        <w:tc>
          <w:tcPr>
            <w:tcW w:w="1087" w:type="dxa"/>
          </w:tcPr>
          <w:p w:rsidR="00847659" w:rsidRDefault="00847659" w:rsidP="00175925">
            <w:pPr>
              <w:jc w:val="right"/>
              <w:rPr>
                <w:rFonts w:ascii="Cambria" w:hAnsi="Cambria"/>
                <w:sz w:val="24"/>
                <w:szCs w:val="24"/>
              </w:rPr>
            </w:pPr>
          </w:p>
        </w:tc>
        <w:tc>
          <w:tcPr>
            <w:tcW w:w="1258" w:type="dxa"/>
          </w:tcPr>
          <w:p w:rsidR="00847659" w:rsidRDefault="00847659" w:rsidP="00175925">
            <w:pPr>
              <w:jc w:val="right"/>
              <w:rPr>
                <w:rFonts w:ascii="Cambria" w:hAnsi="Cambria"/>
                <w:sz w:val="24"/>
                <w:szCs w:val="24"/>
              </w:rPr>
            </w:pPr>
          </w:p>
        </w:tc>
        <w:tc>
          <w:tcPr>
            <w:tcW w:w="1472" w:type="dxa"/>
          </w:tcPr>
          <w:p w:rsidR="00847659" w:rsidRDefault="00847659" w:rsidP="00175925">
            <w:pPr>
              <w:jc w:val="right"/>
              <w:rPr>
                <w:rFonts w:ascii="Cambria" w:hAnsi="Cambria"/>
                <w:sz w:val="24"/>
                <w:szCs w:val="24"/>
              </w:rPr>
            </w:pPr>
          </w:p>
        </w:tc>
        <w:tc>
          <w:tcPr>
            <w:tcW w:w="901" w:type="dxa"/>
          </w:tcPr>
          <w:p w:rsidR="00847659" w:rsidRDefault="00847659" w:rsidP="00175925">
            <w:pPr>
              <w:jc w:val="right"/>
              <w:rPr>
                <w:rFonts w:ascii="Cambria" w:hAnsi="Cambria"/>
                <w:sz w:val="24"/>
                <w:szCs w:val="24"/>
              </w:rPr>
            </w:pPr>
          </w:p>
        </w:tc>
        <w:tc>
          <w:tcPr>
            <w:tcW w:w="1255" w:type="dxa"/>
          </w:tcPr>
          <w:p w:rsidR="00847659" w:rsidRDefault="00847659" w:rsidP="00175925">
            <w:pPr>
              <w:jc w:val="right"/>
              <w:rPr>
                <w:rFonts w:ascii="Cambria" w:hAnsi="Cambria"/>
                <w:sz w:val="24"/>
                <w:szCs w:val="24"/>
              </w:rPr>
            </w:pP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Emissions Reduction</w:t>
            </w:r>
          </w:p>
        </w:tc>
        <w:tc>
          <w:tcPr>
            <w:tcW w:w="1059" w:type="dxa"/>
          </w:tcPr>
          <w:p w:rsidR="00847659" w:rsidRDefault="00847659" w:rsidP="00175925">
            <w:pPr>
              <w:jc w:val="right"/>
              <w:rPr>
                <w:rFonts w:ascii="Cambria" w:hAnsi="Cambria"/>
                <w:sz w:val="24"/>
                <w:szCs w:val="24"/>
              </w:rPr>
            </w:pPr>
            <w:r>
              <w:rPr>
                <w:rFonts w:ascii="Cambria" w:hAnsi="Cambria"/>
                <w:sz w:val="24"/>
                <w:szCs w:val="24"/>
              </w:rPr>
              <w:t>9.62</w:t>
            </w:r>
          </w:p>
        </w:tc>
        <w:tc>
          <w:tcPr>
            <w:tcW w:w="1055" w:type="dxa"/>
          </w:tcPr>
          <w:p w:rsidR="00847659" w:rsidRDefault="00847659" w:rsidP="00175925">
            <w:pPr>
              <w:jc w:val="right"/>
              <w:rPr>
                <w:rFonts w:ascii="Cambria" w:hAnsi="Cambria"/>
                <w:sz w:val="24"/>
                <w:szCs w:val="24"/>
              </w:rPr>
            </w:pPr>
            <w:r>
              <w:rPr>
                <w:rFonts w:ascii="Cambria" w:hAnsi="Cambria"/>
                <w:sz w:val="24"/>
                <w:szCs w:val="24"/>
              </w:rPr>
              <w:t>36.39</w:t>
            </w:r>
          </w:p>
        </w:tc>
        <w:tc>
          <w:tcPr>
            <w:tcW w:w="1087" w:type="dxa"/>
          </w:tcPr>
          <w:p w:rsidR="00847659" w:rsidRDefault="00847659" w:rsidP="00175925">
            <w:pPr>
              <w:jc w:val="right"/>
              <w:rPr>
                <w:rFonts w:ascii="Cambria" w:hAnsi="Cambria"/>
                <w:sz w:val="24"/>
                <w:szCs w:val="24"/>
              </w:rPr>
            </w:pPr>
            <w:r>
              <w:rPr>
                <w:rFonts w:ascii="Cambria" w:hAnsi="Cambria"/>
                <w:sz w:val="24"/>
                <w:szCs w:val="24"/>
              </w:rPr>
              <w:t>28.74</w:t>
            </w:r>
          </w:p>
        </w:tc>
        <w:tc>
          <w:tcPr>
            <w:tcW w:w="1258" w:type="dxa"/>
          </w:tcPr>
          <w:p w:rsidR="00847659" w:rsidRDefault="00847659" w:rsidP="00175925">
            <w:pPr>
              <w:jc w:val="right"/>
              <w:rPr>
                <w:rFonts w:ascii="Cambria" w:hAnsi="Cambria"/>
                <w:sz w:val="24"/>
                <w:szCs w:val="24"/>
              </w:rPr>
            </w:pPr>
            <w:r>
              <w:rPr>
                <w:rFonts w:ascii="Cambria" w:hAnsi="Cambria"/>
                <w:sz w:val="24"/>
                <w:szCs w:val="24"/>
              </w:rPr>
              <w:t>350</w:t>
            </w:r>
          </w:p>
        </w:tc>
        <w:tc>
          <w:tcPr>
            <w:tcW w:w="1472" w:type="dxa"/>
          </w:tcPr>
          <w:p w:rsidR="00847659" w:rsidRDefault="00847659" w:rsidP="00175925">
            <w:pPr>
              <w:jc w:val="right"/>
              <w:rPr>
                <w:rFonts w:ascii="Cambria" w:hAnsi="Cambria"/>
                <w:sz w:val="24"/>
                <w:szCs w:val="24"/>
              </w:rPr>
            </w:pPr>
            <w:r>
              <w:rPr>
                <w:rFonts w:ascii="Cambria" w:hAnsi="Cambria"/>
                <w:sz w:val="24"/>
                <w:szCs w:val="24"/>
              </w:rPr>
              <w:t>1,965</w:t>
            </w:r>
          </w:p>
        </w:tc>
        <w:tc>
          <w:tcPr>
            <w:tcW w:w="901" w:type="dxa"/>
          </w:tcPr>
          <w:p w:rsidR="00847659" w:rsidRDefault="00847659" w:rsidP="00175925">
            <w:pPr>
              <w:jc w:val="right"/>
              <w:rPr>
                <w:rFonts w:ascii="Cambria" w:hAnsi="Cambria"/>
                <w:sz w:val="24"/>
                <w:szCs w:val="24"/>
              </w:rPr>
            </w:pPr>
            <w:r>
              <w:rPr>
                <w:rFonts w:ascii="Cambria" w:hAnsi="Cambria"/>
                <w:sz w:val="24"/>
                <w:szCs w:val="24"/>
              </w:rPr>
              <w:t>16.7</w:t>
            </w:r>
          </w:p>
        </w:tc>
        <w:tc>
          <w:tcPr>
            <w:tcW w:w="1255" w:type="dxa"/>
          </w:tcPr>
          <w:p w:rsidR="00847659" w:rsidRDefault="00847659" w:rsidP="00175925">
            <w:pPr>
              <w:jc w:val="right"/>
              <w:rPr>
                <w:rFonts w:ascii="Cambria" w:hAnsi="Cambria"/>
                <w:sz w:val="24"/>
                <w:szCs w:val="24"/>
              </w:rPr>
            </w:pPr>
            <w:r>
              <w:rPr>
                <w:rFonts w:ascii="Cambria" w:hAnsi="Cambria"/>
                <w:sz w:val="24"/>
                <w:szCs w:val="24"/>
              </w:rPr>
              <w:t>2,315</w:t>
            </w:r>
          </w:p>
        </w:tc>
      </w:tr>
      <w:tr w:rsidR="00847659" w:rsidTr="00175925">
        <w:tc>
          <w:tcPr>
            <w:tcW w:w="1263" w:type="dxa"/>
          </w:tcPr>
          <w:p w:rsidR="00847659" w:rsidRDefault="00847659" w:rsidP="00175925">
            <w:pPr>
              <w:rPr>
                <w:rFonts w:ascii="Cambria" w:hAnsi="Cambria"/>
                <w:sz w:val="24"/>
                <w:szCs w:val="24"/>
              </w:rPr>
            </w:pPr>
            <w:r>
              <w:rPr>
                <w:rFonts w:ascii="Cambria" w:hAnsi="Cambria"/>
                <w:sz w:val="24"/>
                <w:szCs w:val="24"/>
              </w:rPr>
              <w:t>% Reduction</w:t>
            </w:r>
          </w:p>
        </w:tc>
        <w:tc>
          <w:tcPr>
            <w:tcW w:w="1059" w:type="dxa"/>
          </w:tcPr>
          <w:p w:rsidR="00847659" w:rsidRDefault="00847659" w:rsidP="00175925">
            <w:pPr>
              <w:jc w:val="right"/>
              <w:rPr>
                <w:rFonts w:ascii="Cambria" w:hAnsi="Cambria"/>
                <w:sz w:val="24"/>
                <w:szCs w:val="24"/>
              </w:rPr>
            </w:pPr>
            <w:r>
              <w:rPr>
                <w:rFonts w:ascii="Cambria" w:hAnsi="Cambria"/>
                <w:sz w:val="24"/>
                <w:szCs w:val="24"/>
              </w:rPr>
              <w:t>54%</w:t>
            </w:r>
          </w:p>
        </w:tc>
        <w:tc>
          <w:tcPr>
            <w:tcW w:w="1055" w:type="dxa"/>
          </w:tcPr>
          <w:p w:rsidR="00847659" w:rsidRDefault="00847659" w:rsidP="00175925">
            <w:pPr>
              <w:jc w:val="right"/>
              <w:rPr>
                <w:rFonts w:ascii="Cambria" w:hAnsi="Cambria"/>
                <w:sz w:val="24"/>
                <w:szCs w:val="24"/>
              </w:rPr>
            </w:pPr>
            <w:r>
              <w:rPr>
                <w:rFonts w:ascii="Cambria" w:hAnsi="Cambria"/>
                <w:sz w:val="24"/>
                <w:szCs w:val="24"/>
              </w:rPr>
              <w:t>96%</w:t>
            </w:r>
          </w:p>
        </w:tc>
        <w:tc>
          <w:tcPr>
            <w:tcW w:w="1087" w:type="dxa"/>
          </w:tcPr>
          <w:p w:rsidR="00847659" w:rsidRDefault="00847659" w:rsidP="00175925">
            <w:pPr>
              <w:jc w:val="right"/>
              <w:rPr>
                <w:rFonts w:ascii="Cambria" w:hAnsi="Cambria"/>
                <w:sz w:val="24"/>
                <w:szCs w:val="24"/>
              </w:rPr>
            </w:pPr>
            <w:r>
              <w:rPr>
                <w:rFonts w:ascii="Cambria" w:hAnsi="Cambria"/>
                <w:sz w:val="24"/>
                <w:szCs w:val="24"/>
              </w:rPr>
              <w:t>99%</w:t>
            </w:r>
          </w:p>
        </w:tc>
        <w:tc>
          <w:tcPr>
            <w:tcW w:w="1258" w:type="dxa"/>
          </w:tcPr>
          <w:p w:rsidR="00847659" w:rsidRDefault="00847659" w:rsidP="00175925">
            <w:pPr>
              <w:jc w:val="right"/>
              <w:rPr>
                <w:rFonts w:ascii="Cambria" w:hAnsi="Cambria"/>
                <w:sz w:val="24"/>
                <w:szCs w:val="24"/>
              </w:rPr>
            </w:pPr>
            <w:r>
              <w:rPr>
                <w:rFonts w:ascii="Cambria" w:hAnsi="Cambria"/>
                <w:sz w:val="24"/>
                <w:szCs w:val="24"/>
              </w:rPr>
              <w:t>97%</w:t>
            </w:r>
          </w:p>
        </w:tc>
        <w:tc>
          <w:tcPr>
            <w:tcW w:w="1472" w:type="dxa"/>
          </w:tcPr>
          <w:p w:rsidR="00847659" w:rsidRDefault="00847659" w:rsidP="00175925">
            <w:pPr>
              <w:jc w:val="right"/>
              <w:rPr>
                <w:rFonts w:ascii="Cambria" w:hAnsi="Cambria"/>
                <w:sz w:val="24"/>
                <w:szCs w:val="24"/>
              </w:rPr>
            </w:pPr>
            <w:r>
              <w:rPr>
                <w:rFonts w:ascii="Cambria" w:hAnsi="Cambria"/>
                <w:sz w:val="24"/>
                <w:szCs w:val="24"/>
              </w:rPr>
              <w:t>15%</w:t>
            </w:r>
          </w:p>
        </w:tc>
        <w:tc>
          <w:tcPr>
            <w:tcW w:w="901" w:type="dxa"/>
          </w:tcPr>
          <w:p w:rsidR="00847659" w:rsidRDefault="00847659" w:rsidP="00175925">
            <w:pPr>
              <w:jc w:val="right"/>
              <w:rPr>
                <w:rFonts w:ascii="Cambria" w:hAnsi="Cambria"/>
                <w:sz w:val="24"/>
                <w:szCs w:val="24"/>
              </w:rPr>
            </w:pPr>
            <w:r>
              <w:rPr>
                <w:rFonts w:ascii="Cambria" w:hAnsi="Cambria"/>
                <w:sz w:val="24"/>
                <w:szCs w:val="24"/>
              </w:rPr>
              <w:t>96%</w:t>
            </w:r>
          </w:p>
        </w:tc>
        <w:tc>
          <w:tcPr>
            <w:tcW w:w="1255" w:type="dxa"/>
          </w:tcPr>
          <w:p w:rsidR="00847659" w:rsidRDefault="00847659" w:rsidP="00175925">
            <w:pPr>
              <w:jc w:val="right"/>
              <w:rPr>
                <w:rFonts w:ascii="Cambria" w:hAnsi="Cambria"/>
                <w:sz w:val="24"/>
                <w:szCs w:val="24"/>
              </w:rPr>
            </w:pPr>
            <w:r>
              <w:rPr>
                <w:rFonts w:ascii="Cambria" w:hAnsi="Cambria"/>
                <w:sz w:val="24"/>
                <w:szCs w:val="24"/>
              </w:rPr>
              <w:t>17%</w:t>
            </w:r>
          </w:p>
        </w:tc>
      </w:tr>
    </w:tbl>
    <w:p w:rsidR="00847659" w:rsidRDefault="00847659" w:rsidP="00847659">
      <w:pPr>
        <w:rPr>
          <w:rFonts w:ascii="Cambria" w:hAnsi="Cambria"/>
          <w:sz w:val="24"/>
          <w:szCs w:val="24"/>
        </w:rPr>
      </w:pPr>
    </w:p>
    <w:p w:rsidR="00847659" w:rsidRDefault="00847659" w:rsidP="00847659">
      <w:pPr>
        <w:rPr>
          <w:rFonts w:ascii="Cambria" w:hAnsi="Cambria"/>
          <w:sz w:val="24"/>
          <w:szCs w:val="24"/>
        </w:rPr>
      </w:pPr>
      <w:r>
        <w:rPr>
          <w:rFonts w:ascii="Cambria" w:hAnsi="Cambria"/>
          <w:sz w:val="24"/>
          <w:szCs w:val="24"/>
        </w:rPr>
        <w:t>The Springsteen publication used a factor of 21 for how potent Methane (CH4) is compared to CO2.  The transport distance in a chip van was 60 miles one-way.</w:t>
      </w:r>
    </w:p>
    <w:p w:rsidR="00847659" w:rsidRDefault="00847659" w:rsidP="00847659">
      <w:pPr>
        <w:rPr>
          <w:rFonts w:ascii="Cambria" w:hAnsi="Cambria"/>
          <w:sz w:val="24"/>
          <w:szCs w:val="24"/>
        </w:rPr>
      </w:pPr>
      <w:r>
        <w:rPr>
          <w:rFonts w:ascii="Cambria" w:hAnsi="Cambria"/>
          <w:sz w:val="24"/>
          <w:szCs w:val="24"/>
        </w:rPr>
        <w:t>NOx = Nitrous Oxide; PM = Particulate Matter; NMOC = Non-Methane Volatile Organic Compounds; CO= Carbon Monoxide; CO2 = Carbon Dioxide; CO2e = Carbon Dioxide Equivalent</w:t>
      </w:r>
    </w:p>
    <w:p w:rsidR="00847659" w:rsidRDefault="00847659" w:rsidP="00847659">
      <w:pPr>
        <w:rPr>
          <w:rFonts w:ascii="Cambria" w:hAnsi="Cambria"/>
          <w:sz w:val="24"/>
          <w:szCs w:val="24"/>
        </w:rPr>
      </w:pPr>
      <w:r>
        <w:rPr>
          <w:rFonts w:ascii="Cambria" w:hAnsi="Cambria"/>
          <w:sz w:val="24"/>
          <w:szCs w:val="24"/>
        </w:rPr>
        <w:t>For the existing 600 MW operating powerplant industry, consuming 4.8 million bone dry tons (BDT)/year</w:t>
      </w:r>
      <w:r w:rsidR="009953FD">
        <w:rPr>
          <w:rFonts w:ascii="Cambria" w:hAnsi="Cambria"/>
          <w:sz w:val="24"/>
          <w:szCs w:val="24"/>
        </w:rPr>
        <w:t>, Springsteen’s results were</w:t>
      </w:r>
      <w:r>
        <w:rPr>
          <w:rFonts w:ascii="Cambria" w:hAnsi="Cambria"/>
          <w:sz w:val="24"/>
          <w:szCs w:val="24"/>
        </w:rPr>
        <w:t>:</w:t>
      </w:r>
    </w:p>
    <w:p w:rsidR="00847659" w:rsidRDefault="009247FC" w:rsidP="00847659">
      <w:pPr>
        <w:rPr>
          <w:rFonts w:ascii="Cambria" w:hAnsi="Cambria"/>
          <w:sz w:val="24"/>
          <w:szCs w:val="24"/>
        </w:rPr>
      </w:pPr>
      <w:r>
        <w:rPr>
          <w:rFonts w:ascii="Cambria" w:hAnsi="Cambria"/>
          <w:sz w:val="24"/>
          <w:szCs w:val="24"/>
        </w:rPr>
        <w:t>2,315 tons net CO2e</w:t>
      </w:r>
      <w:r w:rsidR="00847659">
        <w:rPr>
          <w:rFonts w:ascii="Cambria" w:hAnsi="Cambria"/>
          <w:sz w:val="24"/>
          <w:szCs w:val="24"/>
        </w:rPr>
        <w:t xml:space="preserve"> </w:t>
      </w:r>
      <w:r w:rsidR="009953FD">
        <w:rPr>
          <w:rFonts w:ascii="Cambria" w:hAnsi="Cambria"/>
          <w:sz w:val="24"/>
          <w:szCs w:val="24"/>
        </w:rPr>
        <w:t xml:space="preserve">annual </w:t>
      </w:r>
      <w:r w:rsidR="00847659">
        <w:rPr>
          <w:rFonts w:ascii="Cambria" w:hAnsi="Cambria"/>
          <w:sz w:val="24"/>
          <w:szCs w:val="24"/>
        </w:rPr>
        <w:t>reduction/</w:t>
      </w:r>
      <w:r>
        <w:rPr>
          <w:rFonts w:ascii="Cambria" w:hAnsi="Cambria"/>
          <w:sz w:val="24"/>
          <w:szCs w:val="24"/>
        </w:rPr>
        <w:t xml:space="preserve">6,096 </w:t>
      </w:r>
      <w:r w:rsidR="00847659">
        <w:rPr>
          <w:rFonts w:ascii="Cambria" w:hAnsi="Cambria"/>
          <w:sz w:val="24"/>
          <w:szCs w:val="24"/>
        </w:rPr>
        <w:t>BDT X 4.8 million BDT = 1.8 million tons reduction X $11/ton on offset cap-and-trade market = $19.8 million</w:t>
      </w:r>
    </w:p>
    <w:p w:rsidR="00847659" w:rsidRDefault="00847659" w:rsidP="00847659">
      <w:pPr>
        <w:rPr>
          <w:rFonts w:ascii="Cambria" w:hAnsi="Cambria"/>
          <w:sz w:val="24"/>
          <w:szCs w:val="24"/>
        </w:rPr>
      </w:pPr>
      <w:r>
        <w:rPr>
          <w:rFonts w:ascii="Cambria" w:hAnsi="Cambria"/>
          <w:sz w:val="24"/>
          <w:szCs w:val="24"/>
        </w:rPr>
        <w:t xml:space="preserve">36.39 tons of particulate matter </w:t>
      </w:r>
      <w:r w:rsidR="009953FD">
        <w:rPr>
          <w:rFonts w:ascii="Cambria" w:hAnsi="Cambria"/>
          <w:sz w:val="24"/>
          <w:szCs w:val="24"/>
        </w:rPr>
        <w:t xml:space="preserve">annual </w:t>
      </w:r>
      <w:r>
        <w:rPr>
          <w:rFonts w:ascii="Cambria" w:hAnsi="Cambria"/>
          <w:sz w:val="24"/>
          <w:szCs w:val="24"/>
        </w:rPr>
        <w:t>reduction/6,096 BDT X 4.8 million BDT = 28,654 tons reduction X $2,500/ton =$71.6 million.  Note the $2,500/ton figure comes from Morris, 1999.  The Carl Moyer Program today values PM2.5 at up to $16,000/ton.</w:t>
      </w:r>
    </w:p>
    <w:p w:rsidR="00847659" w:rsidRDefault="00847659" w:rsidP="00847659">
      <w:pPr>
        <w:rPr>
          <w:rFonts w:ascii="Cambria" w:hAnsi="Cambria"/>
          <w:sz w:val="24"/>
          <w:szCs w:val="24"/>
        </w:rPr>
      </w:pPr>
    </w:p>
    <w:p w:rsidR="00847659" w:rsidRPr="006D1E39" w:rsidRDefault="00847659" w:rsidP="00847659">
      <w:pPr>
        <w:rPr>
          <w:rFonts w:ascii="Cambria" w:hAnsi="Cambria"/>
          <w:sz w:val="24"/>
          <w:szCs w:val="24"/>
        </w:rPr>
      </w:pPr>
      <w:r w:rsidRPr="00C218CF">
        <w:rPr>
          <w:rFonts w:ascii="Cambria" w:hAnsi="Cambria"/>
          <w:b/>
          <w:sz w:val="24"/>
          <w:szCs w:val="24"/>
        </w:rPr>
        <w:t>Summary:</w:t>
      </w:r>
    </w:p>
    <w:p w:rsidR="00847659" w:rsidRPr="00C218CF" w:rsidRDefault="00847659" w:rsidP="00847659">
      <w:pPr>
        <w:autoSpaceDE w:val="0"/>
        <w:autoSpaceDN w:val="0"/>
        <w:adjustRightInd w:val="0"/>
        <w:spacing w:after="0" w:line="240" w:lineRule="auto"/>
        <w:rPr>
          <w:rFonts w:ascii="Cambria" w:hAnsi="Cambria"/>
          <w:sz w:val="24"/>
          <w:szCs w:val="24"/>
        </w:rPr>
      </w:pPr>
    </w:p>
    <w:p w:rsidR="00847659" w:rsidRPr="009953FD"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sidRPr="009953FD">
        <w:rPr>
          <w:rFonts w:ascii="Cambria" w:hAnsi="Cambria"/>
          <w:sz w:val="24"/>
          <w:szCs w:val="24"/>
        </w:rPr>
        <w:t>Utilizing woody residues (agriculture, forest, and urban) to generate heat and power compared to open burning or above ground decomposition has over 11 cents/kW of uncompensated ancillary benefits.</w:t>
      </w:r>
    </w:p>
    <w:p w:rsidR="00847659" w:rsidRPr="009953FD"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sidRPr="009953FD">
        <w:rPr>
          <w:rFonts w:ascii="Cambria" w:hAnsi="Cambria"/>
          <w:sz w:val="24"/>
          <w:szCs w:val="24"/>
        </w:rPr>
        <w:t>Considering biogenic boiler emissions no different than fossil emissions  will lead to increasing rather than decreasing emissions</w:t>
      </w:r>
    </w:p>
    <w:p w:rsidR="00847659"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Pr>
          <w:rFonts w:ascii="Cambria" w:hAnsi="Cambria"/>
          <w:sz w:val="24"/>
          <w:szCs w:val="24"/>
        </w:rPr>
        <w:t>Incentivizing reduced forest harvest levels will lead to greater use of fossil fuels and increased emissions than can be offset by forest carbon stores</w:t>
      </w:r>
    </w:p>
    <w:p w:rsidR="00847659"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Pr>
          <w:rFonts w:ascii="Cambria" w:hAnsi="Cambria"/>
          <w:sz w:val="24"/>
          <w:szCs w:val="24"/>
        </w:rPr>
        <w:t>National Forests that were thinned and maintained closer to historic tree densities could produce as much as a 16% increase in water yield or over 2 million acre-feet annually from the Sierra Nevada Mountains</w:t>
      </w:r>
    </w:p>
    <w:p w:rsidR="00847659" w:rsidRDefault="00847659" w:rsidP="009953FD">
      <w:pPr>
        <w:pStyle w:val="ListParagraph"/>
        <w:numPr>
          <w:ilvl w:val="0"/>
          <w:numId w:val="33"/>
        </w:numPr>
        <w:autoSpaceDE w:val="0"/>
        <w:autoSpaceDN w:val="0"/>
        <w:adjustRightInd w:val="0"/>
        <w:spacing w:after="0" w:line="240" w:lineRule="auto"/>
        <w:rPr>
          <w:rFonts w:ascii="Cambria" w:hAnsi="Cambria"/>
          <w:sz w:val="24"/>
          <w:szCs w:val="24"/>
        </w:rPr>
      </w:pPr>
      <w:r>
        <w:rPr>
          <w:rFonts w:ascii="Cambria" w:hAnsi="Cambria"/>
          <w:sz w:val="24"/>
          <w:szCs w:val="24"/>
        </w:rPr>
        <w:t>The reduced criteria pollutants with the current 600 MW operating capacity of the Biomass Powerplant industry is about 17% (1.8 million tons of CO2e</w:t>
      </w:r>
      <w:r w:rsidR="005B02BD">
        <w:rPr>
          <w:rFonts w:ascii="Cambria" w:hAnsi="Cambria"/>
          <w:sz w:val="24"/>
          <w:szCs w:val="24"/>
        </w:rPr>
        <w:t xml:space="preserve"> (methane)</w:t>
      </w:r>
      <w:r>
        <w:rPr>
          <w:rFonts w:ascii="Cambria" w:hAnsi="Cambria"/>
          <w:sz w:val="24"/>
          <w:szCs w:val="24"/>
        </w:rPr>
        <w:t xml:space="preserve">) </w:t>
      </w:r>
      <w:r>
        <w:rPr>
          <w:rFonts w:ascii="Cambria" w:hAnsi="Cambria"/>
          <w:sz w:val="24"/>
          <w:szCs w:val="24"/>
        </w:rPr>
        <w:lastRenderedPageBreak/>
        <w:t>and 98% (28,000 tons) for particulate matter.  If the 2012 Bioenergy Action Plan were fully implemented increasing the operating capacity to 1,200 MW, the values of reduced criteria pollutants would double.</w:t>
      </w:r>
    </w:p>
    <w:p w:rsidR="00AA3DA5" w:rsidRPr="00A225F7" w:rsidRDefault="00AA3DA5" w:rsidP="00A225F7">
      <w:pPr>
        <w:pStyle w:val="ListParagraph"/>
        <w:numPr>
          <w:ilvl w:val="0"/>
          <w:numId w:val="17"/>
        </w:numPr>
        <w:rPr>
          <w:rFonts w:ascii="Cambria" w:hAnsi="Cambria"/>
          <w:sz w:val="24"/>
          <w:szCs w:val="24"/>
        </w:rPr>
      </w:pPr>
      <w:r w:rsidRPr="00A225F7">
        <w:rPr>
          <w:rFonts w:ascii="Cambria" w:hAnsi="Cambria"/>
          <w:sz w:val="24"/>
          <w:szCs w:val="24"/>
        </w:rPr>
        <w:br w:type="page"/>
      </w:r>
    </w:p>
    <w:p w:rsidR="00AA3DA5" w:rsidRPr="00D140C4" w:rsidRDefault="00AA3DA5" w:rsidP="00AA3DA5">
      <w:pPr>
        <w:pStyle w:val="ListParagraph"/>
        <w:rPr>
          <w:rFonts w:ascii="Cambria" w:hAnsi="Cambria"/>
          <w:b/>
          <w:sz w:val="24"/>
          <w:szCs w:val="24"/>
        </w:rPr>
      </w:pPr>
    </w:p>
    <w:p w:rsidR="00AA3DA5" w:rsidRPr="00D140C4" w:rsidRDefault="00AA3DA5" w:rsidP="00086540">
      <w:pPr>
        <w:pStyle w:val="ListParagraph"/>
        <w:numPr>
          <w:ilvl w:val="0"/>
          <w:numId w:val="25"/>
        </w:numPr>
        <w:ind w:left="360" w:hanging="360"/>
        <w:rPr>
          <w:rFonts w:ascii="Cambria" w:hAnsi="Cambria"/>
          <w:b/>
          <w:sz w:val="24"/>
          <w:szCs w:val="24"/>
        </w:rPr>
      </w:pPr>
      <w:r w:rsidRPr="00D140C4">
        <w:rPr>
          <w:rFonts w:ascii="Cambria" w:hAnsi="Cambria"/>
          <w:b/>
          <w:sz w:val="24"/>
          <w:szCs w:val="24"/>
        </w:rPr>
        <w:t>Current state of the Vegetation Condition on California’s National Forests</w:t>
      </w:r>
    </w:p>
    <w:p w:rsidR="00E80EBF" w:rsidRDefault="00D140C4" w:rsidP="00D140C4">
      <w:pPr>
        <w:ind w:left="360"/>
        <w:rPr>
          <w:rFonts w:ascii="Cambria" w:hAnsi="Cambria"/>
          <w:sz w:val="24"/>
          <w:szCs w:val="24"/>
        </w:rPr>
      </w:pPr>
      <w:r>
        <w:rPr>
          <w:rFonts w:ascii="Cambria" w:hAnsi="Cambria"/>
          <w:sz w:val="24"/>
          <w:szCs w:val="24"/>
        </w:rPr>
        <w:t>Th</w:t>
      </w:r>
      <w:r w:rsidR="004E4AAA">
        <w:rPr>
          <w:rFonts w:ascii="Cambria" w:hAnsi="Cambria"/>
          <w:sz w:val="24"/>
          <w:szCs w:val="24"/>
        </w:rPr>
        <w:t xml:space="preserve">e National Forests in California are over 50% of the productive forest land statewide.  About 9.8 million acres of </w:t>
      </w:r>
      <w:r w:rsidR="00E80EBF">
        <w:rPr>
          <w:rFonts w:ascii="Cambria" w:hAnsi="Cambria"/>
          <w:sz w:val="24"/>
          <w:szCs w:val="24"/>
        </w:rPr>
        <w:t>the productive forest land</w:t>
      </w:r>
      <w:r w:rsidR="004E4AAA">
        <w:rPr>
          <w:rFonts w:ascii="Cambria" w:hAnsi="Cambria"/>
          <w:sz w:val="24"/>
          <w:szCs w:val="24"/>
        </w:rPr>
        <w:t xml:space="preserve"> is available for active management (not reserved)</w:t>
      </w:r>
      <w:r w:rsidR="00A8761C">
        <w:rPr>
          <w:rFonts w:ascii="Cambria" w:hAnsi="Cambria"/>
          <w:sz w:val="24"/>
          <w:szCs w:val="24"/>
        </w:rPr>
        <w:t xml:space="preserve"> (California’s Forest Resources, 20015-2005, Table 2)</w:t>
      </w:r>
      <w:r w:rsidR="004E4AAA">
        <w:rPr>
          <w:rFonts w:ascii="Cambria" w:hAnsi="Cambria"/>
          <w:sz w:val="24"/>
          <w:szCs w:val="24"/>
        </w:rPr>
        <w:t>.</w:t>
      </w:r>
      <w:r w:rsidR="00E80EBF">
        <w:rPr>
          <w:rFonts w:ascii="Cambria" w:hAnsi="Cambria"/>
          <w:sz w:val="24"/>
          <w:szCs w:val="24"/>
        </w:rPr>
        <w:t xml:space="preserve">  The Forest Service Regional Forester, Randy Moore, in a March 2011 publication titled “Region 5 Ecological Restoration, Leadership Intent” stated that 9 million acres needs forest health and/or fuels reduction treatment over the next 15-20 years to return the national forests to a resilient condition (resistant to insect, disease, and wildfire) (</w:t>
      </w:r>
      <w:hyperlink r:id="rId18" w:history="1">
        <w:r w:rsidR="00E80EBF" w:rsidRPr="00983F74">
          <w:rPr>
            <w:rStyle w:val="Hyperlink"/>
            <w:rFonts w:ascii="Cambria" w:hAnsi="Cambria"/>
            <w:sz w:val="24"/>
            <w:szCs w:val="24"/>
          </w:rPr>
          <w:t>http://www.fs.usda.gov/Internet/FSE_DOCUMENTS/stelprdb5351674.pdf</w:t>
        </w:r>
      </w:hyperlink>
      <w:r w:rsidR="00E80EBF">
        <w:rPr>
          <w:rFonts w:ascii="Cambria" w:hAnsi="Cambria"/>
          <w:sz w:val="24"/>
          <w:szCs w:val="24"/>
        </w:rPr>
        <w:t>, page 3).</w:t>
      </w:r>
    </w:p>
    <w:p w:rsidR="00547CC0" w:rsidRDefault="00E80EBF" w:rsidP="00D140C4">
      <w:pPr>
        <w:ind w:left="360"/>
        <w:rPr>
          <w:rFonts w:ascii="Cambria" w:hAnsi="Cambria"/>
          <w:sz w:val="24"/>
          <w:szCs w:val="24"/>
        </w:rPr>
      </w:pPr>
      <w:r>
        <w:rPr>
          <w:rFonts w:ascii="Cambria" w:hAnsi="Cambria"/>
          <w:sz w:val="24"/>
          <w:szCs w:val="24"/>
        </w:rPr>
        <w:t>California’s National Forest productive forest land grows at the rate of 4.5 billion board feet per year and has annual mortality of about 840 million board feet</w:t>
      </w:r>
      <w:r w:rsidR="00547CC0">
        <w:rPr>
          <w:rFonts w:ascii="Cambria" w:hAnsi="Cambria"/>
          <w:sz w:val="24"/>
          <w:szCs w:val="24"/>
        </w:rPr>
        <w:t xml:space="preserve"> (mmbf)</w:t>
      </w:r>
      <w:r>
        <w:rPr>
          <w:rFonts w:ascii="Cambria" w:hAnsi="Cambria"/>
          <w:sz w:val="24"/>
          <w:szCs w:val="24"/>
        </w:rPr>
        <w:t xml:space="preserve"> per year (19% of growth) (Forest Service Forest Inventory and Analysis Data, 2001-2005</w:t>
      </w:r>
      <w:r w:rsidR="002D36E2">
        <w:rPr>
          <w:rFonts w:ascii="Cambria" w:hAnsi="Cambria"/>
          <w:sz w:val="24"/>
          <w:szCs w:val="24"/>
        </w:rPr>
        <w:t xml:space="preserve"> (Enclosure #3</w:t>
      </w:r>
      <w:r>
        <w:rPr>
          <w:rFonts w:ascii="Cambria" w:hAnsi="Cambria"/>
          <w:sz w:val="24"/>
          <w:szCs w:val="24"/>
        </w:rPr>
        <w:t>).  In the late 1980’s</w:t>
      </w:r>
      <w:r w:rsidR="00547CC0">
        <w:rPr>
          <w:rFonts w:ascii="Cambria" w:hAnsi="Cambria"/>
          <w:sz w:val="24"/>
          <w:szCs w:val="24"/>
        </w:rPr>
        <w:t>, the Forest Service was</w:t>
      </w:r>
      <w:r>
        <w:rPr>
          <w:rFonts w:ascii="Cambria" w:hAnsi="Cambria"/>
          <w:sz w:val="24"/>
          <w:szCs w:val="24"/>
        </w:rPr>
        <w:t xml:space="preserve"> removing </w:t>
      </w:r>
      <w:r w:rsidR="00547CC0">
        <w:rPr>
          <w:rFonts w:ascii="Cambria" w:hAnsi="Cambria"/>
          <w:sz w:val="24"/>
          <w:szCs w:val="24"/>
        </w:rPr>
        <w:t>about 1.8 billion board feet per year (40% of annual growth).  Primarily because of the Northern and California Spotted Owl, that harvest level was reduced by 1994 to about 344 mmbf/year (about 7% of annual growth) and has remained at that level for the past 20 years (Board of Equalization Timbe</w:t>
      </w:r>
      <w:r w:rsidR="002D36E2">
        <w:rPr>
          <w:rFonts w:ascii="Cambria" w:hAnsi="Cambria"/>
          <w:sz w:val="24"/>
          <w:szCs w:val="24"/>
        </w:rPr>
        <w:t>r Yield Statistics, Enclosure #4</w:t>
      </w:r>
      <w:r w:rsidR="00547CC0">
        <w:rPr>
          <w:rFonts w:ascii="Cambria" w:hAnsi="Cambria"/>
          <w:sz w:val="24"/>
          <w:szCs w:val="24"/>
        </w:rPr>
        <w:t>).</w:t>
      </w:r>
    </w:p>
    <w:p w:rsidR="00C75C81" w:rsidRDefault="00547CC0" w:rsidP="00D140C4">
      <w:pPr>
        <w:ind w:left="360"/>
        <w:rPr>
          <w:rFonts w:ascii="Cambria" w:hAnsi="Cambria"/>
          <w:sz w:val="24"/>
          <w:szCs w:val="24"/>
        </w:rPr>
      </w:pPr>
      <w:r>
        <w:rPr>
          <w:rFonts w:ascii="Cambria" w:hAnsi="Cambria"/>
          <w:sz w:val="24"/>
          <w:szCs w:val="24"/>
        </w:rPr>
        <w:t>By only removing on average 7% of annual growth over the past 20 years, the new growth has added nearly 2 tons/acre/year to the available productive forest land on the National Forests.  Today the National Forests average about 224 trees/acre; in 1911, the Sierra Nevada’s averaged about 19 trees/acre (Enclosure #</w:t>
      </w:r>
      <w:r w:rsidR="002D36E2">
        <w:rPr>
          <w:rFonts w:ascii="Cambria" w:hAnsi="Cambria"/>
          <w:sz w:val="24"/>
          <w:szCs w:val="24"/>
        </w:rPr>
        <w:t>5</w:t>
      </w:r>
      <w:r>
        <w:rPr>
          <w:rFonts w:ascii="Cambria" w:hAnsi="Cambria"/>
          <w:sz w:val="24"/>
          <w:szCs w:val="24"/>
        </w:rPr>
        <w:t>).</w:t>
      </w:r>
      <w:r w:rsidR="00C75C81">
        <w:rPr>
          <w:rFonts w:ascii="Cambria" w:hAnsi="Cambria"/>
          <w:sz w:val="24"/>
          <w:szCs w:val="24"/>
        </w:rPr>
        <w:t xml:space="preserve">  The National Forests have become homogenized and are gr</w:t>
      </w:r>
      <w:r w:rsidR="00BB3638">
        <w:rPr>
          <w:rFonts w:ascii="Cambria" w:hAnsi="Cambria"/>
          <w:sz w:val="24"/>
          <w:szCs w:val="24"/>
        </w:rPr>
        <w:t>ossly overly dense (Enclo</w:t>
      </w:r>
      <w:r w:rsidR="002D36E2">
        <w:rPr>
          <w:rFonts w:ascii="Cambria" w:hAnsi="Cambria"/>
          <w:sz w:val="24"/>
          <w:szCs w:val="24"/>
        </w:rPr>
        <w:t>sure #6</w:t>
      </w:r>
      <w:r w:rsidR="00C75C81">
        <w:rPr>
          <w:rFonts w:ascii="Cambria" w:hAnsi="Cambria"/>
          <w:sz w:val="24"/>
          <w:szCs w:val="24"/>
        </w:rPr>
        <w:t>).</w:t>
      </w:r>
    </w:p>
    <w:p w:rsidR="00C75C81" w:rsidRDefault="00C75C81" w:rsidP="00D140C4">
      <w:pPr>
        <w:ind w:left="360"/>
        <w:rPr>
          <w:rFonts w:ascii="Cambria" w:hAnsi="Cambria"/>
          <w:sz w:val="24"/>
          <w:szCs w:val="24"/>
        </w:rPr>
      </w:pPr>
      <w:r>
        <w:rPr>
          <w:rFonts w:ascii="Cambria" w:hAnsi="Cambria"/>
          <w:sz w:val="24"/>
          <w:szCs w:val="24"/>
        </w:rPr>
        <w:t xml:space="preserve">The result of negligible management of the National Forest vegetation for </w:t>
      </w:r>
      <w:r w:rsidR="005F1917">
        <w:rPr>
          <w:rFonts w:ascii="Cambria" w:hAnsi="Cambria"/>
          <w:sz w:val="24"/>
          <w:szCs w:val="24"/>
        </w:rPr>
        <w:t xml:space="preserve">the past </w:t>
      </w:r>
      <w:r>
        <w:rPr>
          <w:rFonts w:ascii="Cambria" w:hAnsi="Cambria"/>
          <w:sz w:val="24"/>
          <w:szCs w:val="24"/>
        </w:rPr>
        <w:t>20 years is that, coupled with the 4 years of drought, the forest has now become very susceptible to insect, di</w:t>
      </w:r>
      <w:r w:rsidR="002D36E2">
        <w:rPr>
          <w:rFonts w:ascii="Cambria" w:hAnsi="Cambria"/>
          <w:sz w:val="24"/>
          <w:szCs w:val="24"/>
        </w:rPr>
        <w:t>sease and wildfire (Enclosures 7, 8, and 9</w:t>
      </w:r>
      <w:r>
        <w:rPr>
          <w:rFonts w:ascii="Cambria" w:hAnsi="Cambria"/>
          <w:sz w:val="24"/>
          <w:szCs w:val="24"/>
        </w:rPr>
        <w:t>).</w:t>
      </w:r>
      <w:r w:rsidR="005F1917">
        <w:rPr>
          <w:rFonts w:ascii="Cambria" w:hAnsi="Cambria"/>
          <w:sz w:val="24"/>
          <w:szCs w:val="24"/>
        </w:rPr>
        <w:t xml:space="preserve">  In fact, on average, 2001-2014, the national forests are experiencing 305,000 burned acres/year due to wildfire</w:t>
      </w:r>
      <w:r w:rsidR="002D36E2">
        <w:rPr>
          <w:rFonts w:ascii="Cambria" w:hAnsi="Cambria"/>
          <w:sz w:val="24"/>
          <w:szCs w:val="24"/>
        </w:rPr>
        <w:t xml:space="preserve"> (Enclosure #10</w:t>
      </w:r>
      <w:r w:rsidR="001810AC">
        <w:rPr>
          <w:rFonts w:ascii="Cambria" w:hAnsi="Cambria"/>
          <w:sz w:val="24"/>
          <w:szCs w:val="24"/>
        </w:rPr>
        <w:t>)</w:t>
      </w:r>
      <w:r w:rsidR="005F1917">
        <w:rPr>
          <w:rFonts w:ascii="Cambria" w:hAnsi="Cambria"/>
          <w:sz w:val="24"/>
          <w:szCs w:val="24"/>
        </w:rPr>
        <w:t>.  Further, fire severity has increased dramatically from 21% high severity in 1986 to about 50% in 2014 (King Fire, Eldorado National Forest).</w:t>
      </w:r>
    </w:p>
    <w:p w:rsidR="005F1917" w:rsidRDefault="005F1917" w:rsidP="00D140C4">
      <w:pPr>
        <w:ind w:left="360"/>
        <w:rPr>
          <w:rFonts w:ascii="Cambria" w:hAnsi="Cambria"/>
          <w:sz w:val="24"/>
          <w:szCs w:val="24"/>
        </w:rPr>
      </w:pPr>
      <w:r>
        <w:rPr>
          <w:rFonts w:ascii="Cambria" w:hAnsi="Cambria"/>
          <w:sz w:val="24"/>
          <w:szCs w:val="24"/>
        </w:rPr>
        <w:t>From their own statistics, the Forest Service, California Region, has shown that</w:t>
      </w:r>
      <w:r w:rsidR="00F03AA3">
        <w:rPr>
          <w:rFonts w:ascii="Cambria" w:hAnsi="Cambria"/>
          <w:sz w:val="24"/>
          <w:szCs w:val="24"/>
        </w:rPr>
        <w:t xml:space="preserve"> from 2005-2012</w:t>
      </w:r>
      <w:r>
        <w:rPr>
          <w:rFonts w:ascii="Cambria" w:hAnsi="Cambria"/>
          <w:sz w:val="24"/>
          <w:szCs w:val="24"/>
        </w:rPr>
        <w:t xml:space="preserve"> they are only restoring and reforesting less than 9% of the moderate and high sev</w:t>
      </w:r>
      <w:r w:rsidR="002D36E2">
        <w:rPr>
          <w:rFonts w:ascii="Cambria" w:hAnsi="Cambria"/>
          <w:sz w:val="24"/>
          <w:szCs w:val="24"/>
        </w:rPr>
        <w:t>erity burned acres (Enclosure #11</w:t>
      </w:r>
      <w:r>
        <w:rPr>
          <w:rFonts w:ascii="Cambria" w:hAnsi="Cambria"/>
          <w:sz w:val="24"/>
          <w:szCs w:val="24"/>
        </w:rPr>
        <w:t xml:space="preserve">).  With </w:t>
      </w:r>
      <w:r w:rsidR="00F03AA3">
        <w:rPr>
          <w:rFonts w:ascii="Cambria" w:hAnsi="Cambria"/>
          <w:sz w:val="24"/>
          <w:szCs w:val="24"/>
        </w:rPr>
        <w:t xml:space="preserve">now about </w:t>
      </w:r>
      <w:r>
        <w:rPr>
          <w:rFonts w:ascii="Cambria" w:hAnsi="Cambria"/>
          <w:sz w:val="24"/>
          <w:szCs w:val="24"/>
        </w:rPr>
        <w:t xml:space="preserve">150,000 acres/year of high severity burn </w:t>
      </w:r>
      <w:r w:rsidR="0053763F">
        <w:rPr>
          <w:rFonts w:ascii="Cambria" w:hAnsi="Cambria"/>
          <w:sz w:val="24"/>
          <w:szCs w:val="24"/>
        </w:rPr>
        <w:t xml:space="preserve">of which about 70% is productive forest land, </w:t>
      </w:r>
      <w:r>
        <w:rPr>
          <w:rFonts w:ascii="Cambria" w:hAnsi="Cambria"/>
          <w:sz w:val="24"/>
          <w:szCs w:val="24"/>
        </w:rPr>
        <w:t>and only 9% re</w:t>
      </w:r>
      <w:r w:rsidR="0053763F">
        <w:rPr>
          <w:rFonts w:ascii="Cambria" w:hAnsi="Cambria"/>
          <w:sz w:val="24"/>
          <w:szCs w:val="24"/>
        </w:rPr>
        <w:t>storation, that leaves about 90</w:t>
      </w:r>
      <w:r>
        <w:rPr>
          <w:rFonts w:ascii="Cambria" w:hAnsi="Cambria"/>
          <w:sz w:val="24"/>
          <w:szCs w:val="24"/>
        </w:rPr>
        <w:t>,000 acres per year that are type converting from productive forestland to brushfields.</w:t>
      </w:r>
      <w:r w:rsidR="00F03AA3">
        <w:rPr>
          <w:rFonts w:ascii="Cambria" w:hAnsi="Cambria"/>
          <w:sz w:val="24"/>
          <w:szCs w:val="24"/>
        </w:rPr>
        <w:t xml:space="preserve">  The Forest Service is working toward increasing the percent restoration </w:t>
      </w:r>
      <w:r w:rsidR="00582A15">
        <w:rPr>
          <w:rFonts w:ascii="Cambria" w:hAnsi="Cambria"/>
          <w:sz w:val="24"/>
          <w:szCs w:val="24"/>
        </w:rPr>
        <w:t xml:space="preserve">on recent large wildfires </w:t>
      </w:r>
      <w:r w:rsidR="00F03AA3">
        <w:rPr>
          <w:rFonts w:ascii="Cambria" w:hAnsi="Cambria"/>
          <w:sz w:val="24"/>
          <w:szCs w:val="24"/>
        </w:rPr>
        <w:t>(Rim and King Fire) but the implementation has not yet begun.</w:t>
      </w:r>
    </w:p>
    <w:p w:rsidR="00162E55" w:rsidRDefault="00162E55" w:rsidP="00D140C4">
      <w:pPr>
        <w:ind w:left="360"/>
        <w:rPr>
          <w:rFonts w:ascii="Cambria" w:hAnsi="Cambria"/>
          <w:sz w:val="24"/>
          <w:szCs w:val="24"/>
        </w:rPr>
      </w:pPr>
      <w:r>
        <w:rPr>
          <w:rFonts w:ascii="Cambria" w:hAnsi="Cambria"/>
          <w:sz w:val="24"/>
          <w:szCs w:val="24"/>
        </w:rPr>
        <w:t xml:space="preserve">The Forest Service mechanically thins about 60,000 acres/year in California on the National Forests producing about 780,000 bone dry tons of biomass (about 125 MW).  </w:t>
      </w:r>
      <w:r>
        <w:rPr>
          <w:rFonts w:ascii="Cambria" w:hAnsi="Cambria"/>
          <w:sz w:val="24"/>
          <w:szCs w:val="24"/>
        </w:rPr>
        <w:lastRenderedPageBreak/>
        <w:t>They are also salvaging about 15,000 acres/year of high severity burn from wildfires producing about 375,000 bone dry tons of biomass (45 MW).</w:t>
      </w:r>
    </w:p>
    <w:p w:rsidR="00162E55" w:rsidRDefault="00C21989" w:rsidP="00D140C4">
      <w:pPr>
        <w:ind w:left="360"/>
        <w:rPr>
          <w:rFonts w:ascii="Cambria" w:hAnsi="Cambria"/>
          <w:sz w:val="24"/>
          <w:szCs w:val="24"/>
        </w:rPr>
      </w:pPr>
      <w:r>
        <w:rPr>
          <w:rFonts w:ascii="Cambria" w:hAnsi="Cambria"/>
          <w:sz w:val="24"/>
          <w:szCs w:val="24"/>
        </w:rPr>
        <w:t xml:space="preserve">Private </w:t>
      </w:r>
      <w:r w:rsidR="00162E55">
        <w:rPr>
          <w:rFonts w:ascii="Cambria" w:hAnsi="Cambria"/>
          <w:sz w:val="24"/>
          <w:szCs w:val="24"/>
        </w:rPr>
        <w:t>forest lands in California are harvesting about 50,000 acres per year (1.2 billion board feet per year) generating about 1.5 million bone dry tons of biomass (190 MW).</w:t>
      </w:r>
    </w:p>
    <w:p w:rsidR="00086540" w:rsidRDefault="00086540" w:rsidP="00D140C4">
      <w:pPr>
        <w:ind w:left="360"/>
        <w:rPr>
          <w:rFonts w:ascii="Cambria" w:hAnsi="Cambria"/>
          <w:sz w:val="24"/>
          <w:szCs w:val="24"/>
        </w:rPr>
      </w:pPr>
      <w:r>
        <w:rPr>
          <w:rFonts w:ascii="Cambria" w:hAnsi="Cambria"/>
          <w:sz w:val="24"/>
          <w:szCs w:val="24"/>
        </w:rPr>
        <w:t>Finally, the State of California, both State and Federal, cumulatively are spending about $1.2 billion per year on fire suppression.  Nationally, the 52% of entire Forest Service budget goes toward wildfire preparedness and suppression.  The trend is for continued increase in size and intensity of wildfire primarily due to the overly dense national forests.  This will continue to take more and more dollars from the constrained Forest Service budget toward fire suppression rather than forest health and fuels reduction projects.</w:t>
      </w:r>
    </w:p>
    <w:p w:rsidR="007C19A3" w:rsidRDefault="007C19A3" w:rsidP="007C19A3">
      <w:pPr>
        <w:ind w:left="360"/>
        <w:rPr>
          <w:rFonts w:ascii="Cambria" w:hAnsi="Cambria"/>
          <w:sz w:val="24"/>
          <w:szCs w:val="24"/>
        </w:rPr>
      </w:pPr>
      <w:r>
        <w:rPr>
          <w:rFonts w:ascii="Cambria" w:hAnsi="Cambria"/>
          <w:sz w:val="24"/>
          <w:szCs w:val="24"/>
        </w:rPr>
        <w:t>In summary, in regard to California’s National Forests:</w:t>
      </w:r>
    </w:p>
    <w:p w:rsidR="007C19A3" w:rsidRDefault="007C19A3" w:rsidP="007C19A3">
      <w:pPr>
        <w:pStyle w:val="ListParagraph"/>
        <w:numPr>
          <w:ilvl w:val="0"/>
          <w:numId w:val="18"/>
        </w:numPr>
        <w:rPr>
          <w:rFonts w:ascii="Cambria" w:hAnsi="Cambria"/>
          <w:sz w:val="24"/>
          <w:szCs w:val="24"/>
        </w:rPr>
      </w:pPr>
      <w:r w:rsidRPr="007C19A3">
        <w:rPr>
          <w:rFonts w:ascii="Cambria" w:hAnsi="Cambria"/>
          <w:sz w:val="24"/>
          <w:szCs w:val="24"/>
        </w:rPr>
        <w:t>Forest Service Regional Forester, Randy Moore, has published that he wants to see a tripling of forest health and fuels reduction accomplishments on California’s National Forests to about 500,000 acres per year.  There are 9 million acres that need treatment over the coming 15-20 years.</w:t>
      </w:r>
    </w:p>
    <w:p w:rsidR="007C19A3" w:rsidRDefault="007C19A3" w:rsidP="007C19A3">
      <w:pPr>
        <w:pStyle w:val="ListParagraph"/>
        <w:numPr>
          <w:ilvl w:val="0"/>
          <w:numId w:val="18"/>
        </w:numPr>
        <w:rPr>
          <w:rFonts w:ascii="Cambria" w:hAnsi="Cambria"/>
          <w:sz w:val="24"/>
          <w:szCs w:val="24"/>
        </w:rPr>
      </w:pPr>
      <w:r>
        <w:rPr>
          <w:rFonts w:ascii="Cambria" w:hAnsi="Cambria"/>
          <w:sz w:val="24"/>
          <w:szCs w:val="24"/>
        </w:rPr>
        <w:t>They</w:t>
      </w:r>
      <w:bookmarkStart w:id="0" w:name="_GoBack"/>
      <w:bookmarkEnd w:id="0"/>
      <w:r>
        <w:rPr>
          <w:rFonts w:ascii="Cambria" w:hAnsi="Cambria"/>
          <w:sz w:val="24"/>
          <w:szCs w:val="24"/>
        </w:rPr>
        <w:t xml:space="preserve"> are grossly overly dense and homogenized leading to ever increasing number, size and intensity of wildfires and continuing damage from insects and disease.</w:t>
      </w:r>
    </w:p>
    <w:p w:rsidR="007C19A3" w:rsidRDefault="007C19A3" w:rsidP="007C19A3">
      <w:pPr>
        <w:pStyle w:val="ListParagraph"/>
        <w:numPr>
          <w:ilvl w:val="0"/>
          <w:numId w:val="18"/>
        </w:numPr>
        <w:rPr>
          <w:rFonts w:ascii="Cambria" w:hAnsi="Cambria"/>
          <w:sz w:val="24"/>
          <w:szCs w:val="24"/>
        </w:rPr>
      </w:pPr>
      <w:r>
        <w:rPr>
          <w:rFonts w:ascii="Cambria" w:hAnsi="Cambria"/>
          <w:sz w:val="24"/>
          <w:szCs w:val="24"/>
        </w:rPr>
        <w:t>Historically, the National Forests had about 19 trees/acre; today 224 trees/acre.  Today, forest health treatments only remove about 7% of annual growth in contrast to the late 1980’s when 40% of annual growth was removed.</w:t>
      </w:r>
    </w:p>
    <w:p w:rsidR="007C19A3" w:rsidRDefault="007C19A3" w:rsidP="007C19A3">
      <w:pPr>
        <w:pStyle w:val="ListParagraph"/>
        <w:numPr>
          <w:ilvl w:val="0"/>
          <w:numId w:val="18"/>
        </w:numPr>
        <w:rPr>
          <w:rFonts w:ascii="Cambria" w:hAnsi="Cambria"/>
          <w:sz w:val="24"/>
          <w:szCs w:val="24"/>
        </w:rPr>
      </w:pPr>
      <w:r>
        <w:rPr>
          <w:rFonts w:ascii="Cambria" w:hAnsi="Cambria"/>
          <w:sz w:val="24"/>
          <w:szCs w:val="24"/>
        </w:rPr>
        <w:t xml:space="preserve">Wildfires on average over the past 15 years </w:t>
      </w:r>
      <w:r w:rsidR="0053763F">
        <w:rPr>
          <w:rFonts w:ascii="Cambria" w:hAnsi="Cambria"/>
          <w:sz w:val="24"/>
          <w:szCs w:val="24"/>
        </w:rPr>
        <w:t xml:space="preserve">have </w:t>
      </w:r>
      <w:r>
        <w:rPr>
          <w:rFonts w:ascii="Cambria" w:hAnsi="Cambria"/>
          <w:sz w:val="24"/>
          <w:szCs w:val="24"/>
        </w:rPr>
        <w:t>burn</w:t>
      </w:r>
      <w:r w:rsidR="0053763F">
        <w:rPr>
          <w:rFonts w:ascii="Cambria" w:hAnsi="Cambria"/>
          <w:sz w:val="24"/>
          <w:szCs w:val="24"/>
        </w:rPr>
        <w:t>ed</w:t>
      </w:r>
      <w:r>
        <w:rPr>
          <w:rFonts w:ascii="Cambria" w:hAnsi="Cambria"/>
          <w:sz w:val="24"/>
          <w:szCs w:val="24"/>
        </w:rPr>
        <w:t xml:space="preserve"> about 305,000 acres per year on the National Forests and the severity has increased dramatically from 1986 where 21% of acres burned was high severity (greater than 90% of vegetation killed) to 2014 where the high severity was near 50%.</w:t>
      </w:r>
    </w:p>
    <w:p w:rsidR="009541D1" w:rsidRDefault="009541D1" w:rsidP="007C19A3">
      <w:pPr>
        <w:pStyle w:val="ListParagraph"/>
        <w:numPr>
          <w:ilvl w:val="0"/>
          <w:numId w:val="18"/>
        </w:numPr>
        <w:rPr>
          <w:rFonts w:ascii="Cambria" w:hAnsi="Cambria"/>
          <w:sz w:val="24"/>
          <w:szCs w:val="24"/>
        </w:rPr>
      </w:pPr>
      <w:r>
        <w:rPr>
          <w:rFonts w:ascii="Cambria" w:hAnsi="Cambria"/>
          <w:sz w:val="24"/>
          <w:szCs w:val="24"/>
        </w:rPr>
        <w:t>At the current rate of restorative activities on high severity burned acres, type conversion to brushfields will result, which will lead to more intense wildfires.</w:t>
      </w:r>
    </w:p>
    <w:p w:rsidR="007C19A3" w:rsidRDefault="0053763F" w:rsidP="007C19A3">
      <w:pPr>
        <w:pStyle w:val="ListParagraph"/>
        <w:numPr>
          <w:ilvl w:val="0"/>
          <w:numId w:val="18"/>
        </w:numPr>
        <w:rPr>
          <w:rFonts w:ascii="Cambria" w:hAnsi="Cambria"/>
          <w:sz w:val="24"/>
          <w:szCs w:val="24"/>
        </w:rPr>
      </w:pPr>
      <w:r>
        <w:rPr>
          <w:rFonts w:ascii="Cambria" w:hAnsi="Cambria"/>
          <w:sz w:val="24"/>
          <w:szCs w:val="24"/>
        </w:rPr>
        <w:t>The national forests</w:t>
      </w:r>
      <w:r w:rsidR="007C19A3">
        <w:rPr>
          <w:rFonts w:ascii="Cambria" w:hAnsi="Cambria"/>
          <w:sz w:val="24"/>
          <w:szCs w:val="24"/>
        </w:rPr>
        <w:t xml:space="preserve"> are going to continue to get denser and denser and denser spawning a continuing upward trend in number, size, and intensity of wildfire and insect and disease attack.  Nothing can stop it until the Federal Government dramatically changes its approach to vegetation management.</w:t>
      </w:r>
    </w:p>
    <w:p w:rsidR="000B7605" w:rsidRDefault="000B7605" w:rsidP="007C19A3">
      <w:pPr>
        <w:pStyle w:val="ListParagraph"/>
        <w:numPr>
          <w:ilvl w:val="0"/>
          <w:numId w:val="18"/>
        </w:numPr>
        <w:rPr>
          <w:rFonts w:ascii="Cambria" w:hAnsi="Cambria"/>
          <w:sz w:val="24"/>
          <w:szCs w:val="24"/>
        </w:rPr>
      </w:pPr>
      <w:r>
        <w:rPr>
          <w:rFonts w:ascii="Cambria" w:hAnsi="Cambria"/>
          <w:sz w:val="24"/>
          <w:szCs w:val="24"/>
        </w:rPr>
        <w:t>Percentage of the Forest Service budget going to wildfire preparedness and prevention will continue to increase thereby reducing available appropriations for forest health and fuels reduction projects.</w:t>
      </w:r>
    </w:p>
    <w:p w:rsidR="005B2FA3" w:rsidRDefault="005B2FA3">
      <w:pPr>
        <w:rPr>
          <w:rFonts w:ascii="Cambria" w:hAnsi="Cambria"/>
          <w:sz w:val="24"/>
          <w:szCs w:val="24"/>
        </w:rPr>
      </w:pPr>
      <w:r>
        <w:rPr>
          <w:rFonts w:ascii="Cambria" w:hAnsi="Cambria"/>
          <w:sz w:val="24"/>
          <w:szCs w:val="24"/>
        </w:rPr>
        <w:br w:type="page"/>
      </w:r>
    </w:p>
    <w:p w:rsidR="005B2FA3" w:rsidRDefault="005B2FA3" w:rsidP="005B2FA3">
      <w:pPr>
        <w:pStyle w:val="ListParagraph"/>
        <w:rPr>
          <w:rFonts w:ascii="Cambria" w:hAnsi="Cambria"/>
          <w:sz w:val="24"/>
          <w:szCs w:val="24"/>
        </w:rPr>
      </w:pPr>
      <w:r>
        <w:rPr>
          <w:rFonts w:ascii="Cambria" w:hAnsi="Cambria"/>
          <w:b/>
          <w:sz w:val="24"/>
          <w:szCs w:val="24"/>
        </w:rPr>
        <w:lastRenderedPageBreak/>
        <w:t>Enclosure #1 –</w:t>
      </w:r>
      <w:r>
        <w:rPr>
          <w:rFonts w:ascii="Cambria" w:hAnsi="Cambria"/>
          <w:sz w:val="24"/>
          <w:szCs w:val="24"/>
        </w:rPr>
        <w:t>California’s Biomass Powerplant Industry</w:t>
      </w:r>
    </w:p>
    <w:p w:rsidR="005B2FA3" w:rsidRPr="005B2FA3" w:rsidRDefault="005B2FA3" w:rsidP="005B2FA3">
      <w:pPr>
        <w:pStyle w:val="ListParagraph"/>
        <w:rPr>
          <w:rFonts w:ascii="Cambria" w:hAnsi="Cambria"/>
          <w:sz w:val="24"/>
          <w:szCs w:val="24"/>
        </w:rPr>
      </w:pPr>
    </w:p>
    <w:p w:rsidR="005B2FA3" w:rsidRDefault="005B2FA3" w:rsidP="005B2FA3">
      <w:pPr>
        <w:pStyle w:val="ListParagraph"/>
        <w:rPr>
          <w:rFonts w:ascii="Cambria" w:hAnsi="Cambria"/>
          <w:sz w:val="24"/>
          <w:szCs w:val="24"/>
        </w:rPr>
      </w:pPr>
      <w:r w:rsidRPr="005B2FA3">
        <w:rPr>
          <w:rFonts w:ascii="Cambria" w:hAnsi="Cambria"/>
          <w:noProof/>
          <w:sz w:val="24"/>
          <w:szCs w:val="24"/>
        </w:rPr>
        <w:drawing>
          <wp:inline distT="0" distB="0" distL="0" distR="0">
            <wp:extent cx="4953000" cy="766773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5130" cy="7671029"/>
                    </a:xfrm>
                    <a:prstGeom prst="rect">
                      <a:avLst/>
                    </a:prstGeom>
                    <a:noFill/>
                    <a:ln>
                      <a:noFill/>
                    </a:ln>
                  </pic:spPr>
                </pic:pic>
              </a:graphicData>
            </a:graphic>
          </wp:inline>
        </w:drawing>
      </w:r>
    </w:p>
    <w:p w:rsidR="005B2FA3" w:rsidRPr="007F5AA2" w:rsidRDefault="005B2FA3" w:rsidP="005B2FA3">
      <w:pPr>
        <w:pStyle w:val="ListParagraph"/>
        <w:ind w:left="360"/>
        <w:rPr>
          <w:rFonts w:ascii="Cambria" w:hAnsi="Cambria"/>
          <w:b/>
          <w:sz w:val="24"/>
          <w:szCs w:val="24"/>
        </w:rPr>
      </w:pPr>
      <w:r>
        <w:rPr>
          <w:rFonts w:ascii="Cambria" w:hAnsi="Cambria"/>
          <w:b/>
          <w:sz w:val="24"/>
          <w:szCs w:val="24"/>
        </w:rPr>
        <w:lastRenderedPageBreak/>
        <w:t>Enclosure #2 – 66 Original Wood-Fired Powerplants Constructed in California</w:t>
      </w:r>
    </w:p>
    <w:tbl>
      <w:tblPr>
        <w:tblW w:w="17559" w:type="dxa"/>
        <w:tblLook w:val="04A0" w:firstRow="1" w:lastRow="0" w:firstColumn="1" w:lastColumn="0" w:noHBand="0" w:noVBand="1"/>
      </w:tblPr>
      <w:tblGrid>
        <w:gridCol w:w="272"/>
        <w:gridCol w:w="2068"/>
        <w:gridCol w:w="2700"/>
        <w:gridCol w:w="1710"/>
        <w:gridCol w:w="1350"/>
        <w:gridCol w:w="990"/>
        <w:gridCol w:w="2493"/>
        <w:gridCol w:w="1560"/>
        <w:gridCol w:w="4416"/>
      </w:tblGrid>
      <w:tr w:rsidR="005B2FA3" w:rsidRPr="00B43C8F" w:rsidTr="005B2FA3">
        <w:trPr>
          <w:trHeight w:val="255"/>
        </w:trPr>
        <w:tc>
          <w:tcPr>
            <w:tcW w:w="5040" w:type="dxa"/>
            <w:gridSpan w:val="3"/>
            <w:tcBorders>
              <w:top w:val="nil"/>
              <w:left w:val="nil"/>
              <w:bottom w:val="nil"/>
              <w:right w:val="nil"/>
            </w:tcBorders>
            <w:shd w:val="clear" w:color="auto" w:fill="auto"/>
            <w:noWrap/>
            <w:vAlign w:val="bottom"/>
            <w:hideMark/>
          </w:tcPr>
          <w:p w:rsidR="005B2FA3" w:rsidRPr="00B43C8F" w:rsidRDefault="005B2FA3" w:rsidP="005B2FA3">
            <w:pPr>
              <w:spacing w:after="0" w:line="240" w:lineRule="auto"/>
              <w:ind w:left="342"/>
              <w:rPr>
                <w:rFonts w:ascii="Arial" w:eastAsia="Times New Roman" w:hAnsi="Arial" w:cs="Arial"/>
                <w:sz w:val="20"/>
                <w:szCs w:val="20"/>
              </w:rPr>
            </w:pPr>
            <w:r w:rsidRPr="00B43C8F">
              <w:rPr>
                <w:rFonts w:ascii="Arial" w:eastAsia="Times New Roman" w:hAnsi="Arial" w:cs="Arial"/>
                <w:sz w:val="20"/>
                <w:szCs w:val="20"/>
              </w:rPr>
              <w:t xml:space="preserve">California Biomass Plants, </w:t>
            </w:r>
            <w:r w:rsidRPr="003160A9">
              <w:rPr>
                <w:rFonts w:ascii="Arial" w:eastAsia="Times New Roman" w:hAnsi="Arial" w:cs="Arial"/>
                <w:b/>
                <w:sz w:val="20"/>
                <w:szCs w:val="20"/>
                <w:highlight w:val="yellow"/>
                <w:u w:val="single"/>
              </w:rPr>
              <w:t>June 2007</w:t>
            </w: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Plant Name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Owner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Town/City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County</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Net MW</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Gross MW</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Status</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Buyer</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b/>
                <w:bCs/>
                <w:sz w:val="20"/>
                <w:szCs w:val="20"/>
                <w:u w:val="single"/>
              </w:rPr>
            </w:pPr>
            <w:r w:rsidRPr="00B43C8F">
              <w:rPr>
                <w:rFonts w:ascii="Times New Roman" w:eastAsia="Times New Roman" w:hAnsi="Times New Roman" w:cs="Times New Roman"/>
                <w:b/>
                <w:bCs/>
                <w:sz w:val="20"/>
                <w:szCs w:val="20"/>
                <w:u w:val="single"/>
              </w:rPr>
              <w:t> </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Big Valley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Big Valley Lumber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Bieber</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6.8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8.3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513"/>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 Forest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Connectiv</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31</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xml:space="preserve">Collins Pine </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Collins Companies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Chester</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Plumas</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12</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13.3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Auberry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Yonke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Auberry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7.5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8.3</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Mecca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Colmac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Mecca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Riverside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47</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52</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SCE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Diamond Walnut</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Diamond Walnut</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Stockton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Fairhaven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Eel River Sawmill</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Eureka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17.5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GP Fort Bragg</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Georgia Pacific</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Ft. Bragg</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Mendocino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17</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Ione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Jackson Valley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Ione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Amador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16</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18</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Modesto Energy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Enpower Corp</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Modesto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14</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15.2</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Lake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North American 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Lake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HL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CMS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Susanville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Pacific Lumber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Pacific Lumber Co.</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Scotia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19</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27.5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Standard Fibreboard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Standard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Sonora</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Tuolumne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3.3</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now SPI Sonora</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Westwood</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Westwood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12</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13.3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Oroville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Oroville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Butte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20</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Diamond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Blue Diamond Growers</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Sacramento</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Sacramento</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Chinese Station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Ultrapower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Chinese Station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Tuolumne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27.5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Rio Bravo</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Rocklin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Rio Bravo</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Rocklin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Placer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Community Recycling</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 Valley Energy</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 II</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 Power LLC</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Chowchilla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El Nido</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 Valley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El Nido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Merced</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Power</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Forest Products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Terra Bella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Tulare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Burney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Burney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Lincoln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Lincoln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Placer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16</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Loyalton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Renegy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Loyalton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Pwr</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Quincy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Quincy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Plumas</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14</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Susanville</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Renegy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Susanville</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9.8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Sonora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Sonora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Tuolumne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4</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various</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SPI Hayfork</w:t>
            </w:r>
          </w:p>
        </w:tc>
        <w:tc>
          <w:tcPr>
            <w:tcW w:w="270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Trinity</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10</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11</w:t>
            </w:r>
            <w:r>
              <w:rPr>
                <w:rFonts w:ascii="Arial" w:eastAsia="Times New Roman" w:hAnsi="Arial" w:cs="Arial"/>
                <w:sz w:val="20"/>
                <w:szCs w:val="20"/>
              </w:rPr>
              <w:t xml:space="preserve"> (Idle)</w:t>
            </w:r>
          </w:p>
        </w:tc>
        <w:tc>
          <w:tcPr>
            <w:tcW w:w="156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Sierra Pacific Industries</w:t>
            </w:r>
          </w:p>
        </w:tc>
        <w:tc>
          <w:tcPr>
            <w:tcW w:w="171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4</w:t>
            </w:r>
          </w:p>
        </w:tc>
        <w:tc>
          <w:tcPr>
            <w:tcW w:w="1560" w:type="dxa"/>
            <w:tcBorders>
              <w:top w:val="nil"/>
              <w:left w:val="single" w:sz="4" w:space="0" w:color="auto"/>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Feather River</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Energy Factors</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Feather River</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Yuba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16.5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Delano</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Delano</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Kern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56</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SDG&amp;E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Mendota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Covanta</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Mendota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Koppers</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Koppers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Oroville</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Butte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Woodland</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Xcel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Woodland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Yolo</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28</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Pr>
                <w:rFonts w:ascii="Arial" w:eastAsia="Times New Roman" w:hAnsi="Arial" w:cs="Arial"/>
                <w:sz w:val="20"/>
                <w:szCs w:val="20"/>
              </w:rPr>
              <w:t>Tracy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GWF 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Tracy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San Joaquin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18.5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20.3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Williams</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Wadham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Williams</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Colusa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27.5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Brawley</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Primary Power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Brawley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Imperial</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17</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50</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55</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2700"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1710"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single" w:sz="4" w:space="0" w:color="auto"/>
              <w:bottom w:val="nil"/>
              <w:right w:val="single" w:sz="4" w:space="0" w:color="auto"/>
            </w:tcBorders>
            <w:shd w:val="clear" w:color="auto" w:fill="auto"/>
            <w:noWrap/>
            <w:vAlign w:val="bottom"/>
          </w:tcPr>
          <w:p w:rsidR="005B2FA3" w:rsidRPr="00B43C8F" w:rsidRDefault="005B2FA3" w:rsidP="005B2FA3">
            <w:pPr>
              <w:spacing w:after="0" w:line="240" w:lineRule="auto"/>
              <w:jc w:val="center"/>
              <w:rPr>
                <w:rFonts w:ascii="Arial" w:eastAsia="Times New Roman" w:hAnsi="Arial" w:cs="Arial"/>
                <w:sz w:val="20"/>
                <w:szCs w:val="20"/>
              </w:rPr>
            </w:pPr>
          </w:p>
        </w:tc>
        <w:tc>
          <w:tcPr>
            <w:tcW w:w="2493"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1560"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c>
          <w:tcPr>
            <w:tcW w:w="4416" w:type="dxa"/>
            <w:tcBorders>
              <w:top w:val="nil"/>
              <w:left w:val="nil"/>
              <w:bottom w:val="nil"/>
              <w:right w:val="single" w:sz="4" w:space="0" w:color="auto"/>
            </w:tcBorders>
            <w:shd w:val="clear" w:color="auto" w:fill="auto"/>
            <w:noWrap/>
            <w:vAlign w:val="bottom"/>
          </w:tcPr>
          <w:p w:rsidR="005B2FA3" w:rsidRPr="00B43C8F" w:rsidRDefault="005B2FA3" w:rsidP="005B2FA3">
            <w:pPr>
              <w:spacing w:after="0" w:line="240" w:lineRule="auto"/>
              <w:rPr>
                <w:rFonts w:ascii="Arial" w:eastAsia="Times New Roman" w:hAnsi="Arial" w:cs="Arial"/>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 2</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Hudson</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7</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7.5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Martell</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Wheelabrator</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Martell</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Amador</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18</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20</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Soledad</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Yanke Energy</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Soledad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Monterey</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13.5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15</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DWR</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Dinuba</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Community Recycling</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Dinuba</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Tulare</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11.5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13</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Operational</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PG&amp;E</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Lindsay Olive</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Lindsay Olive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Tulare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2.2</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North Fork</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North Fork Lumber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Madera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8</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Agrico</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Agrico Cogen</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Fresno</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Gaylord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Gaylord Paper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Antioch</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Contra Costa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30</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Jen Weld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Jen Weld Ind.</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xml:space="preserve">Roseberg </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Roseburg Lumber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Anderson</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Paul Bunyan</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Paul Bunyan Lumber</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3</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Redding Power</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City of Redding</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Redding</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Shasta</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Pr>
                <w:rFonts w:ascii="Arial" w:eastAsia="Times New Roman" w:hAnsi="Arial" w:cs="Arial"/>
                <w:sz w:val="20"/>
                <w:szCs w:val="20"/>
              </w:rPr>
              <w:t>0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Simpson</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Simpson Paper Co.</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Humboldt</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29</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(Conv. To Gas)</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Conv to Gas</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Arcata</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Arcata Redwood</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Del Norte</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8</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 and G</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Procter &amp; Gamble</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Long Beach</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Los Angeles</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13.5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Now Soledad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now Soledad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xml:space="preserve">Apex </w:t>
            </w:r>
          </w:p>
        </w:tc>
        <w:tc>
          <w:tcPr>
            <w:tcW w:w="270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Apex Orchards</w:t>
            </w:r>
          </w:p>
        </w:tc>
        <w:tc>
          <w:tcPr>
            <w:tcW w:w="171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Bakersfield</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Kern</w:t>
            </w:r>
          </w:p>
        </w:tc>
        <w:tc>
          <w:tcPr>
            <w:tcW w:w="990" w:type="dxa"/>
            <w:tcBorders>
              <w:top w:val="nil"/>
              <w:left w:val="single" w:sz="4" w:space="0" w:color="auto"/>
              <w:bottom w:val="nil"/>
              <w:right w:val="single" w:sz="4" w:space="0" w:color="auto"/>
            </w:tcBorders>
            <w:shd w:val="clear" w:color="auto" w:fill="auto"/>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5.5</w:t>
            </w:r>
          </w:p>
        </w:tc>
        <w:tc>
          <w:tcPr>
            <w:tcW w:w="2493"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(Idle)</w:t>
            </w:r>
          </w:p>
        </w:tc>
        <w:tc>
          <w:tcPr>
            <w:tcW w:w="1560"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Idle</w:t>
            </w:r>
          </w:p>
        </w:tc>
        <w:tc>
          <w:tcPr>
            <w:tcW w:w="4416" w:type="dxa"/>
            <w:tcBorders>
              <w:top w:val="nil"/>
              <w:left w:val="nil"/>
              <w:bottom w:val="nil"/>
              <w:right w:val="single" w:sz="4" w:space="0" w:color="auto"/>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 College</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Lassen</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1.5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2068"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Redwood</w:t>
            </w:r>
          </w:p>
        </w:tc>
        <w:tc>
          <w:tcPr>
            <w:tcW w:w="270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Redwood Foods</w:t>
            </w:r>
          </w:p>
        </w:tc>
        <w:tc>
          <w:tcPr>
            <w:tcW w:w="171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c>
          <w:tcPr>
            <w:tcW w:w="1350" w:type="dxa"/>
            <w:tcBorders>
              <w:top w:val="nil"/>
              <w:left w:val="nil"/>
              <w:bottom w:val="nil"/>
              <w:right w:val="nil"/>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Stanislaus</w:t>
            </w:r>
          </w:p>
        </w:tc>
        <w:tc>
          <w:tcPr>
            <w:tcW w:w="990" w:type="dxa"/>
            <w:tcBorders>
              <w:top w:val="nil"/>
              <w:left w:val="single" w:sz="4" w:space="0" w:color="auto"/>
              <w:bottom w:val="nil"/>
              <w:right w:val="single" w:sz="4" w:space="0" w:color="auto"/>
            </w:tcBorders>
            <w:shd w:val="clear" w:color="000000" w:fill="C0C0C0"/>
            <w:noWrap/>
            <w:vAlign w:val="bottom"/>
            <w:hideMark/>
          </w:tcPr>
          <w:p w:rsidR="005B2FA3" w:rsidRPr="00B43C8F" w:rsidRDefault="005B2FA3" w:rsidP="005B2FA3">
            <w:pPr>
              <w:spacing w:after="0" w:line="240" w:lineRule="auto"/>
              <w:jc w:val="center"/>
              <w:rPr>
                <w:rFonts w:ascii="Arial" w:eastAsia="Times New Roman" w:hAnsi="Arial" w:cs="Arial"/>
                <w:sz w:val="20"/>
                <w:szCs w:val="20"/>
              </w:rPr>
            </w:pPr>
            <w:r w:rsidRPr="00B43C8F">
              <w:rPr>
                <w:rFonts w:ascii="Arial" w:eastAsia="Times New Roman" w:hAnsi="Arial" w:cs="Arial"/>
                <w:sz w:val="20"/>
                <w:szCs w:val="20"/>
              </w:rPr>
              <w:t>4.5</w:t>
            </w:r>
          </w:p>
        </w:tc>
        <w:tc>
          <w:tcPr>
            <w:tcW w:w="2493"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0</w:t>
            </w:r>
            <w:r>
              <w:rPr>
                <w:rFonts w:ascii="Arial" w:eastAsia="Times New Roman" w:hAnsi="Arial" w:cs="Arial"/>
                <w:sz w:val="20"/>
                <w:szCs w:val="20"/>
              </w:rPr>
              <w:t xml:space="preserve"> (Dismantled)</w:t>
            </w:r>
          </w:p>
        </w:tc>
        <w:tc>
          <w:tcPr>
            <w:tcW w:w="1560"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Dismantled</w:t>
            </w:r>
          </w:p>
        </w:tc>
        <w:tc>
          <w:tcPr>
            <w:tcW w:w="4416" w:type="dxa"/>
            <w:tcBorders>
              <w:top w:val="nil"/>
              <w:left w:val="nil"/>
              <w:bottom w:val="nil"/>
              <w:right w:val="single" w:sz="4" w:space="0" w:color="auto"/>
            </w:tcBorders>
            <w:shd w:val="clear" w:color="000000" w:fill="C0C0C0"/>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 </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MW Totals</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r w:rsidRPr="00B43C8F">
              <w:rPr>
                <w:rFonts w:ascii="Arial" w:eastAsia="Times New Roman" w:hAnsi="Arial" w:cs="Arial"/>
                <w:sz w:val="20"/>
                <w:szCs w:val="20"/>
              </w:rPr>
              <w:t>957.3</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r w:rsidRPr="00B43C8F">
              <w:rPr>
                <w:rFonts w:ascii="Arial" w:eastAsia="Times New Roman" w:hAnsi="Arial" w:cs="Arial"/>
                <w:sz w:val="20"/>
                <w:szCs w:val="20"/>
              </w:rPr>
              <w:t>843.5</w:t>
            </w: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neg all-in = negotiated contract, energy-only price</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B53314" w:rsidRDefault="00B53314" w:rsidP="005B2FA3">
            <w:pPr>
              <w:spacing w:after="0" w:line="240" w:lineRule="auto"/>
              <w:rPr>
                <w:rFonts w:ascii="Arial" w:eastAsia="Times New Roman" w:hAnsi="Arial" w:cs="Arial"/>
                <w:sz w:val="20"/>
                <w:szCs w:val="20"/>
              </w:rPr>
            </w:pPr>
          </w:p>
          <w:p w:rsidR="005B2FA3" w:rsidRPr="00B43C8F" w:rsidRDefault="005B2FA3" w:rsidP="005B2FA3">
            <w:pPr>
              <w:spacing w:after="0" w:line="240" w:lineRule="auto"/>
              <w:rPr>
                <w:rFonts w:ascii="Arial" w:eastAsia="Times New Roman" w:hAnsi="Arial" w:cs="Arial"/>
                <w:sz w:val="20"/>
                <w:szCs w:val="20"/>
              </w:rPr>
            </w:pPr>
            <w:r>
              <w:rPr>
                <w:rFonts w:ascii="Arial" w:eastAsia="Times New Roman" w:hAnsi="Arial" w:cs="Arial"/>
                <w:sz w:val="20"/>
                <w:szCs w:val="20"/>
              </w:rPr>
              <w:t xml:space="preserve">Operating Net </w:t>
            </w:r>
            <w:r w:rsidRPr="00B43C8F">
              <w:rPr>
                <w:rFonts w:ascii="Arial" w:eastAsia="Times New Roman" w:hAnsi="Arial" w:cs="Arial"/>
                <w:sz w:val="20"/>
                <w:szCs w:val="20"/>
              </w:rPr>
              <w:t>MW</w:t>
            </w:r>
            <w:r w:rsidR="0053763F">
              <w:rPr>
                <w:rFonts w:ascii="Arial" w:eastAsia="Times New Roman" w:hAnsi="Arial" w:cs="Arial"/>
                <w:sz w:val="20"/>
                <w:szCs w:val="20"/>
              </w:rPr>
              <w:t xml:space="preserve"> today</w:t>
            </w: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3763F" w:rsidP="005B2FA3">
            <w:pPr>
              <w:spacing w:after="0" w:line="240" w:lineRule="auto"/>
              <w:jc w:val="right"/>
              <w:rPr>
                <w:rFonts w:ascii="Arial" w:eastAsia="Times New Roman" w:hAnsi="Arial" w:cs="Arial"/>
                <w:sz w:val="20"/>
                <w:szCs w:val="20"/>
              </w:rPr>
            </w:pPr>
            <w:r>
              <w:rPr>
                <w:rFonts w:ascii="Arial" w:eastAsia="Times New Roman" w:hAnsi="Arial" w:cs="Arial"/>
                <w:sz w:val="20"/>
                <w:szCs w:val="20"/>
              </w:rPr>
              <w:t>616</w:t>
            </w: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5.37 = 5.37-cent substitution for SRAC in SO-4</w:t>
            </w:r>
          </w:p>
        </w:tc>
      </w:tr>
      <w:tr w:rsidR="005B2FA3" w:rsidRPr="00B43C8F" w:rsidTr="005B2FA3">
        <w:trPr>
          <w:trHeight w:val="255"/>
        </w:trPr>
        <w:tc>
          <w:tcPr>
            <w:tcW w:w="272"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2068"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70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171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135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p>
        </w:tc>
        <w:tc>
          <w:tcPr>
            <w:tcW w:w="99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Times New Roman" w:eastAsia="Times New Roman" w:hAnsi="Times New Roman" w:cs="Times New Roman"/>
                <w:sz w:val="20"/>
                <w:szCs w:val="20"/>
              </w:rPr>
            </w:pPr>
          </w:p>
        </w:tc>
        <w:tc>
          <w:tcPr>
            <w:tcW w:w="2493"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r w:rsidRPr="00B43C8F">
              <w:rPr>
                <w:rFonts w:ascii="Arial" w:eastAsia="Times New Roman" w:hAnsi="Arial" w:cs="Arial"/>
                <w:sz w:val="20"/>
                <w:szCs w:val="20"/>
              </w:rPr>
              <w:t>692.7</w:t>
            </w:r>
          </w:p>
        </w:tc>
        <w:tc>
          <w:tcPr>
            <w:tcW w:w="1560"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jc w:val="right"/>
              <w:rPr>
                <w:rFonts w:ascii="Arial" w:eastAsia="Times New Roman" w:hAnsi="Arial" w:cs="Arial"/>
                <w:sz w:val="20"/>
                <w:szCs w:val="20"/>
              </w:rPr>
            </w:pPr>
          </w:p>
        </w:tc>
        <w:tc>
          <w:tcPr>
            <w:tcW w:w="4416" w:type="dxa"/>
            <w:tcBorders>
              <w:top w:val="nil"/>
              <w:left w:val="nil"/>
              <w:bottom w:val="nil"/>
              <w:right w:val="nil"/>
            </w:tcBorders>
            <w:shd w:val="clear" w:color="auto" w:fill="auto"/>
            <w:noWrap/>
            <w:vAlign w:val="bottom"/>
            <w:hideMark/>
          </w:tcPr>
          <w:p w:rsidR="005B2FA3" w:rsidRPr="00B43C8F" w:rsidRDefault="005B2FA3" w:rsidP="005B2FA3">
            <w:pPr>
              <w:spacing w:after="0" w:line="240" w:lineRule="auto"/>
              <w:rPr>
                <w:rFonts w:ascii="Arial" w:eastAsia="Times New Roman" w:hAnsi="Arial" w:cs="Arial"/>
                <w:sz w:val="20"/>
                <w:szCs w:val="20"/>
              </w:rPr>
            </w:pPr>
            <w:r w:rsidRPr="00B43C8F">
              <w:rPr>
                <w:rFonts w:ascii="Arial" w:eastAsia="Times New Roman" w:hAnsi="Arial" w:cs="Arial"/>
                <w:sz w:val="20"/>
                <w:szCs w:val="20"/>
              </w:rPr>
              <w:t>RPS = competitive RFP winner</w:t>
            </w:r>
          </w:p>
        </w:tc>
      </w:tr>
    </w:tbl>
    <w:p w:rsidR="005B2FA3" w:rsidRDefault="005B2FA3" w:rsidP="005B2FA3">
      <w:pPr>
        <w:pStyle w:val="ListParagraph"/>
        <w:rPr>
          <w:rFonts w:ascii="Cambria" w:hAnsi="Cambria"/>
          <w:sz w:val="24"/>
          <w:szCs w:val="24"/>
        </w:rPr>
      </w:pPr>
    </w:p>
    <w:p w:rsidR="00162E55" w:rsidRPr="007C19A3" w:rsidRDefault="005B2FA3" w:rsidP="005B2FA3">
      <w:pPr>
        <w:pStyle w:val="ListParagraph"/>
        <w:rPr>
          <w:rFonts w:ascii="Cambria" w:hAnsi="Cambria"/>
          <w:sz w:val="24"/>
          <w:szCs w:val="24"/>
        </w:rPr>
      </w:pPr>
      <w:r w:rsidRPr="00086540">
        <w:rPr>
          <w:rFonts w:ascii="Cambria" w:hAnsi="Cambria"/>
          <w:sz w:val="24"/>
          <w:szCs w:val="24"/>
        </w:rPr>
        <w:br w:type="page"/>
      </w:r>
    </w:p>
    <w:p w:rsidR="00582A15" w:rsidRDefault="005B2FA3" w:rsidP="00582A15">
      <w:pPr>
        <w:rPr>
          <w:rFonts w:ascii="Cambria" w:hAnsi="Cambria"/>
          <w:sz w:val="24"/>
          <w:szCs w:val="24"/>
        </w:rPr>
      </w:pPr>
      <w:r>
        <w:rPr>
          <w:rFonts w:ascii="Cambria" w:hAnsi="Cambria"/>
          <w:b/>
          <w:sz w:val="24"/>
          <w:szCs w:val="24"/>
        </w:rPr>
        <w:lastRenderedPageBreak/>
        <w:t>Enclosure #3</w:t>
      </w:r>
      <w:r w:rsidR="00582A15">
        <w:rPr>
          <w:rFonts w:ascii="Cambria" w:hAnsi="Cambria"/>
          <w:sz w:val="24"/>
          <w:szCs w:val="24"/>
        </w:rPr>
        <w:t>– California National Forests Available Productive Forest Land Not Reserved Growth and Mortality</w:t>
      </w:r>
      <w:r w:rsidR="0053763F">
        <w:rPr>
          <w:rFonts w:ascii="Cambria" w:hAnsi="Cambria"/>
          <w:sz w:val="24"/>
          <w:szCs w:val="24"/>
        </w:rPr>
        <w:t xml:space="preserve"> (Forest Service Inventory &amp; Analysis (FIA) 2001-2005)</w:t>
      </w:r>
    </w:p>
    <w:p w:rsidR="00582A15" w:rsidRDefault="00582A15" w:rsidP="004E4AAA">
      <w:pPr>
        <w:rPr>
          <w:rFonts w:ascii="Cambria" w:hAnsi="Cambria"/>
          <w:sz w:val="24"/>
          <w:szCs w:val="24"/>
        </w:rPr>
      </w:pPr>
    </w:p>
    <w:p w:rsidR="00582A15" w:rsidRDefault="00582A15" w:rsidP="004E4AAA">
      <w:pPr>
        <w:rPr>
          <w:rFonts w:ascii="Cambria" w:hAnsi="Cambria"/>
          <w:b/>
          <w:sz w:val="24"/>
          <w:szCs w:val="24"/>
        </w:rPr>
      </w:pPr>
      <w:r w:rsidRPr="007103D2">
        <w:rPr>
          <w:rFonts w:ascii="Cambria" w:hAnsi="Cambria"/>
          <w:b/>
          <w:noProof/>
          <w:sz w:val="24"/>
          <w:szCs w:val="24"/>
        </w:rPr>
        <w:drawing>
          <wp:inline distT="0" distB="0" distL="0" distR="0" wp14:anchorId="2195EC47" wp14:editId="0F9636F0">
            <wp:extent cx="5791199" cy="43434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5612" cy="4354210"/>
                    </a:xfrm>
                    <a:prstGeom prst="rect">
                      <a:avLst/>
                    </a:prstGeom>
                  </pic:spPr>
                </pic:pic>
              </a:graphicData>
            </a:graphic>
          </wp:inline>
        </w:drawing>
      </w:r>
    </w:p>
    <w:p w:rsidR="00582A15" w:rsidRDefault="0053763F">
      <w:pPr>
        <w:rPr>
          <w:rFonts w:ascii="Cambria" w:hAnsi="Cambria"/>
          <w:b/>
          <w:sz w:val="24"/>
          <w:szCs w:val="24"/>
        </w:rPr>
      </w:pPr>
      <w:r>
        <w:rPr>
          <w:rFonts w:ascii="Cambria" w:hAnsi="Cambria"/>
          <w:b/>
          <w:sz w:val="24"/>
          <w:szCs w:val="24"/>
        </w:rPr>
        <w:t xml:space="preserve">Note: </w:t>
      </w:r>
      <w:r>
        <w:rPr>
          <w:rFonts w:ascii="Cambria" w:hAnsi="Cambria"/>
          <w:sz w:val="24"/>
          <w:szCs w:val="24"/>
        </w:rPr>
        <w:t>The FIA plot data used in this graph is from 2001-2005.  Since 2012, there has been a substantial increase in mortality due to insect and disease.</w:t>
      </w:r>
      <w:r w:rsidR="00582A15">
        <w:rPr>
          <w:rFonts w:ascii="Cambria" w:hAnsi="Cambria"/>
          <w:b/>
          <w:sz w:val="24"/>
          <w:szCs w:val="24"/>
        </w:rPr>
        <w:br w:type="page"/>
      </w:r>
    </w:p>
    <w:p w:rsidR="00582A15" w:rsidRDefault="005B2FA3" w:rsidP="00582A15">
      <w:pPr>
        <w:rPr>
          <w:rFonts w:ascii="Cambria" w:hAnsi="Cambria"/>
          <w:sz w:val="24"/>
          <w:szCs w:val="24"/>
        </w:rPr>
      </w:pPr>
      <w:r>
        <w:rPr>
          <w:rFonts w:ascii="Cambria" w:hAnsi="Cambria"/>
          <w:b/>
          <w:sz w:val="24"/>
          <w:szCs w:val="24"/>
        </w:rPr>
        <w:lastRenderedPageBreak/>
        <w:t>Enclosure #4</w:t>
      </w:r>
      <w:r w:rsidR="00582A15">
        <w:rPr>
          <w:rFonts w:ascii="Cambria" w:hAnsi="Cambria"/>
          <w:b/>
          <w:sz w:val="24"/>
          <w:szCs w:val="24"/>
        </w:rPr>
        <w:t xml:space="preserve"> –</w:t>
      </w:r>
      <w:r w:rsidR="00582A15" w:rsidRPr="007103D2">
        <w:rPr>
          <w:rFonts w:ascii="Cambria" w:hAnsi="Cambria"/>
          <w:sz w:val="24"/>
          <w:szCs w:val="24"/>
        </w:rPr>
        <w:t xml:space="preserve"> California</w:t>
      </w:r>
      <w:r w:rsidR="00582A15">
        <w:rPr>
          <w:rFonts w:ascii="Cambria" w:hAnsi="Cambria"/>
          <w:b/>
          <w:sz w:val="24"/>
          <w:szCs w:val="24"/>
        </w:rPr>
        <w:t xml:space="preserve"> </w:t>
      </w:r>
      <w:r w:rsidR="00582A15">
        <w:rPr>
          <w:rFonts w:ascii="Cambria" w:hAnsi="Cambria"/>
          <w:sz w:val="24"/>
          <w:szCs w:val="24"/>
        </w:rPr>
        <w:t>Board of Equalization Timber Yield Statistics for Private and Public Lands 1978-2014</w:t>
      </w:r>
    </w:p>
    <w:p w:rsidR="00582A15" w:rsidRDefault="00582A15" w:rsidP="00582A15">
      <w:pPr>
        <w:rPr>
          <w:rFonts w:ascii="Cambria" w:hAnsi="Cambria"/>
          <w:sz w:val="24"/>
          <w:szCs w:val="24"/>
        </w:rPr>
      </w:pPr>
      <w:r>
        <w:rPr>
          <w:rFonts w:ascii="Cambria" w:hAnsi="Cambria"/>
          <w:sz w:val="24"/>
          <w:szCs w:val="24"/>
        </w:rPr>
        <w:tab/>
      </w:r>
    </w:p>
    <w:p w:rsidR="00582A15" w:rsidRDefault="00582A15" w:rsidP="00582A15">
      <w:pPr>
        <w:rPr>
          <w:rFonts w:ascii="Cambria" w:hAnsi="Cambria"/>
          <w:b/>
          <w:sz w:val="24"/>
          <w:szCs w:val="24"/>
        </w:rPr>
      </w:pPr>
      <w:r>
        <w:rPr>
          <w:rFonts w:ascii="Cambria" w:hAnsi="Cambria"/>
          <w:b/>
          <w:sz w:val="24"/>
          <w:szCs w:val="24"/>
        </w:rPr>
        <w:t>California Board of Equalization</w:t>
      </w:r>
    </w:p>
    <w:tbl>
      <w:tblPr>
        <w:tblW w:w="7924" w:type="dxa"/>
        <w:tblInd w:w="-108" w:type="dxa"/>
        <w:tblBorders>
          <w:top w:val="nil"/>
          <w:left w:val="nil"/>
          <w:bottom w:val="nil"/>
          <w:right w:val="nil"/>
        </w:tblBorders>
        <w:tblLayout w:type="fixed"/>
        <w:tblLook w:val="0000" w:firstRow="0" w:lastRow="0" w:firstColumn="0" w:lastColumn="0" w:noHBand="0" w:noVBand="0"/>
      </w:tblPr>
      <w:tblGrid>
        <w:gridCol w:w="1583"/>
        <w:gridCol w:w="1583"/>
        <w:gridCol w:w="1622"/>
        <w:gridCol w:w="1547"/>
        <w:gridCol w:w="1589"/>
      </w:tblGrid>
      <w:tr w:rsidR="00582A15" w:rsidRPr="00CF5C43" w:rsidTr="00514039">
        <w:trPr>
          <w:trHeight w:val="808"/>
        </w:trPr>
        <w:tc>
          <w:tcPr>
            <w:tcW w:w="7924" w:type="dxa"/>
            <w:gridSpan w:val="5"/>
          </w:tcPr>
          <w:p w:rsidR="00582A15" w:rsidRPr="00CF5C43" w:rsidRDefault="00582A15" w:rsidP="00514039">
            <w:pPr>
              <w:autoSpaceDE w:val="0"/>
              <w:autoSpaceDN w:val="0"/>
              <w:adjustRightInd w:val="0"/>
              <w:spacing w:after="0" w:line="240" w:lineRule="auto"/>
              <w:rPr>
                <w:rFonts w:ascii="Courier New" w:hAnsi="Courier New" w:cs="Courier New"/>
                <w:b/>
                <w:bCs/>
                <w:color w:val="000000"/>
                <w:sz w:val="23"/>
                <w:szCs w:val="23"/>
              </w:rPr>
            </w:pPr>
          </w:p>
        </w:tc>
      </w:tr>
      <w:tr w:rsidR="00582A15" w:rsidRPr="00CF5C43" w:rsidTr="00514039">
        <w:trPr>
          <w:trHeight w:val="808"/>
        </w:trPr>
        <w:tc>
          <w:tcPr>
            <w:tcW w:w="7924" w:type="dxa"/>
            <w:gridSpan w:val="5"/>
          </w:tcPr>
          <w:p w:rsidR="00582A15" w:rsidRPr="00547CC0" w:rsidRDefault="00582A15" w:rsidP="00514039">
            <w:pPr>
              <w:autoSpaceDE w:val="0"/>
              <w:autoSpaceDN w:val="0"/>
              <w:adjustRightInd w:val="0"/>
              <w:spacing w:after="0" w:line="240" w:lineRule="auto"/>
              <w:rPr>
                <w:rFonts w:ascii="Cambria" w:hAnsi="Cambria" w:cs="Times New Roman"/>
                <w:color w:val="000000"/>
                <w:sz w:val="24"/>
                <w:szCs w:val="24"/>
              </w:rPr>
            </w:pPr>
            <w:r w:rsidRPr="00CF5C43">
              <w:rPr>
                <w:rFonts w:ascii="Cambria" w:hAnsi="Cambria" w:cs="Courier New"/>
                <w:b/>
                <w:bCs/>
                <w:color w:val="000000"/>
                <w:sz w:val="24"/>
                <w:szCs w:val="24"/>
              </w:rPr>
              <w:t>CALIFORNIA TIMBER HARVEST STATISTICS</w:t>
            </w:r>
            <w:r w:rsidRPr="00CF5C43">
              <w:rPr>
                <w:rFonts w:ascii="Cambria" w:hAnsi="Cambria" w:cs="Courier New"/>
                <w:color w:val="000000"/>
                <w:sz w:val="24"/>
                <w:szCs w:val="24"/>
              </w:rPr>
              <w:t>COMPILED FROM TIMBER TAX RECORDS</w:t>
            </w:r>
            <w:r w:rsidRPr="00547CC0">
              <w:rPr>
                <w:rFonts w:ascii="Cambria" w:hAnsi="Cambria" w:cs="Courier New"/>
                <w:color w:val="000000"/>
                <w:sz w:val="24"/>
                <w:szCs w:val="24"/>
              </w:rPr>
              <w:t xml:space="preserve"> </w:t>
            </w:r>
            <w:r w:rsidRPr="00CF5C43">
              <w:rPr>
                <w:rFonts w:ascii="Cambria" w:hAnsi="Cambria" w:cs="Times New Roman"/>
                <w:color w:val="000000"/>
                <w:sz w:val="24"/>
                <w:szCs w:val="24"/>
              </w:rPr>
              <w:t xml:space="preserve">VOLUME FIGURES-ALL TIMBER </w:t>
            </w:r>
            <w:r w:rsidRPr="00547CC0">
              <w:rPr>
                <w:rFonts w:ascii="Cambria" w:hAnsi="Cambria" w:cs="Times New Roman"/>
                <w:color w:val="000000"/>
                <w:sz w:val="24"/>
                <w:szCs w:val="24"/>
              </w:rPr>
              <w:t>in Million board feet (mmbf)</w:t>
            </w:r>
          </w:p>
          <w:p w:rsidR="00582A15" w:rsidRPr="00547CC0" w:rsidRDefault="00582A15" w:rsidP="00514039">
            <w:pPr>
              <w:autoSpaceDE w:val="0"/>
              <w:autoSpaceDN w:val="0"/>
              <w:adjustRightInd w:val="0"/>
              <w:spacing w:after="0" w:line="240" w:lineRule="auto"/>
              <w:rPr>
                <w:rFonts w:ascii="Cambria" w:hAnsi="Cambria" w:cs="Times New Roman"/>
                <w:color w:val="000000"/>
                <w:sz w:val="24"/>
                <w:szCs w:val="24"/>
              </w:rPr>
            </w:pPr>
          </w:p>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sidRPr="00547CC0">
              <w:rPr>
                <w:rFonts w:ascii="Cambria" w:hAnsi="Cambria" w:cs="Times New Roman"/>
                <w:color w:val="000000"/>
                <w:sz w:val="24"/>
                <w:szCs w:val="24"/>
              </w:rPr>
              <w:t>Calendar             Total                   Public                                                Private</w:t>
            </w:r>
          </w:p>
        </w:tc>
      </w:tr>
      <w:tr w:rsidR="00582A15" w:rsidRPr="00CF5C43" w:rsidTr="0053763F">
        <w:trPr>
          <w:trHeight w:val="115"/>
        </w:trPr>
        <w:tc>
          <w:tcPr>
            <w:tcW w:w="1583"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sidRPr="00CF5C43">
              <w:rPr>
                <w:rFonts w:ascii="Cambria" w:hAnsi="Cambria" w:cs="Times New Roman"/>
                <w:color w:val="000000"/>
                <w:sz w:val="24"/>
                <w:szCs w:val="24"/>
              </w:rPr>
              <w:t>YEAR</w:t>
            </w:r>
          </w:p>
        </w:tc>
        <w:tc>
          <w:tcPr>
            <w:tcW w:w="1583"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sidRPr="00CF5C43">
              <w:rPr>
                <w:rFonts w:ascii="Cambria" w:hAnsi="Cambria" w:cs="Times New Roman"/>
                <w:color w:val="000000"/>
                <w:sz w:val="24"/>
                <w:szCs w:val="24"/>
              </w:rPr>
              <w:t>MMBF</w:t>
            </w:r>
          </w:p>
        </w:tc>
        <w:tc>
          <w:tcPr>
            <w:tcW w:w="1622"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Pr>
                <w:rFonts w:ascii="Cambria" w:hAnsi="Cambria" w:cs="Times New Roman"/>
                <w:color w:val="000000"/>
                <w:sz w:val="24"/>
                <w:szCs w:val="24"/>
              </w:rPr>
              <w:t>Vol</w:t>
            </w:r>
            <w:r w:rsidRPr="00547CC0">
              <w:rPr>
                <w:rFonts w:ascii="Cambria" w:hAnsi="Cambria" w:cs="Times New Roman"/>
                <w:color w:val="000000"/>
                <w:sz w:val="24"/>
                <w:szCs w:val="24"/>
              </w:rPr>
              <w:t>ume</w:t>
            </w:r>
          </w:p>
        </w:tc>
        <w:tc>
          <w:tcPr>
            <w:tcW w:w="1547"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p>
        </w:tc>
        <w:tc>
          <w:tcPr>
            <w:tcW w:w="1589" w:type="dxa"/>
          </w:tcPr>
          <w:p w:rsidR="00582A15" w:rsidRPr="00CF5C43" w:rsidRDefault="00582A15" w:rsidP="00514039">
            <w:pPr>
              <w:autoSpaceDE w:val="0"/>
              <w:autoSpaceDN w:val="0"/>
              <w:adjustRightInd w:val="0"/>
              <w:spacing w:after="0" w:line="240" w:lineRule="auto"/>
              <w:rPr>
                <w:rFonts w:ascii="Cambria" w:hAnsi="Cambria" w:cs="Times New Roman"/>
                <w:color w:val="000000"/>
                <w:sz w:val="24"/>
                <w:szCs w:val="24"/>
              </w:rPr>
            </w:pPr>
            <w:r>
              <w:rPr>
                <w:rFonts w:ascii="Cambria" w:hAnsi="Cambria" w:cs="Times New Roman"/>
                <w:color w:val="000000"/>
                <w:sz w:val="24"/>
                <w:szCs w:val="24"/>
              </w:rPr>
              <w:t>Vol</w:t>
            </w:r>
            <w:r w:rsidRPr="00547CC0">
              <w:rPr>
                <w:rFonts w:ascii="Cambria" w:hAnsi="Cambria" w:cs="Times New Roman"/>
                <w:color w:val="000000"/>
                <w:sz w:val="24"/>
                <w:szCs w:val="24"/>
              </w:rPr>
              <w:t>ume</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1978</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4,491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1,725</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2,766</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1979</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3,991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1,723</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2,268</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1980</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3,164</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1,228</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1,936</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1981</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2,672</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950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1,722</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1982</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2,318</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818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1,500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1983</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3,358</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1,468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1,890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1984</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3,546</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1,446</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2,100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1985</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3,818</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1,613</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2,205</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1986</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4,265</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1,869</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2,396</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1987</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4,500</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1,860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2,640</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1988</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4,670</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2,048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2,622</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1989</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4,424</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1,791</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2,633</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1990</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4,021</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1,326</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2,695</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1991</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3,195</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1,142</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2,053</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1992</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2,973</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841</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2,132</w:t>
            </w:r>
          </w:p>
        </w:tc>
      </w:tr>
      <w:tr w:rsidR="00582A15" w:rsidRPr="00CF5C43" w:rsidTr="0053763F">
        <w:trPr>
          <w:trHeight w:val="112"/>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1993</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2,871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608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2,263</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1994</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2,316</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344</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1,972</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1995</w:t>
            </w:r>
          </w:p>
        </w:tc>
        <w:tc>
          <w:tcPr>
            <w:tcW w:w="1583"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2,306</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375</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1,931</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1996</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2,273</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288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1,985</w:t>
            </w:r>
          </w:p>
        </w:tc>
      </w:tr>
      <w:tr w:rsidR="00582A15" w:rsidRPr="00CF5C43" w:rsidTr="0053763F">
        <w:trPr>
          <w:trHeight w:val="111"/>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1997</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2,400</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357</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2,043</w:t>
            </w:r>
          </w:p>
        </w:tc>
      </w:tr>
      <w:tr w:rsidR="00582A15" w:rsidRPr="00CF5C43" w:rsidTr="0081455D">
        <w:trPr>
          <w:trHeight w:val="115"/>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1998</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2,091</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254</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1,837</w:t>
            </w:r>
          </w:p>
        </w:tc>
      </w:tr>
      <w:tr w:rsidR="00582A15" w:rsidRPr="00CF5C43" w:rsidTr="0081455D">
        <w:trPr>
          <w:trHeight w:val="115"/>
        </w:trPr>
        <w:tc>
          <w:tcPr>
            <w:tcW w:w="1583" w:type="dxa"/>
            <w:tcBorders>
              <w:top w:val="single" w:sz="8" w:space="0" w:color="000000"/>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1999</w:t>
            </w:r>
          </w:p>
        </w:tc>
        <w:tc>
          <w:tcPr>
            <w:tcW w:w="1583" w:type="dxa"/>
            <w:tcBorders>
              <w:top w:val="single" w:sz="8" w:space="0" w:color="000000"/>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2,144</w:t>
            </w:r>
          </w:p>
        </w:tc>
        <w:tc>
          <w:tcPr>
            <w:tcW w:w="1622"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241</w:t>
            </w:r>
          </w:p>
        </w:tc>
        <w:tc>
          <w:tcPr>
            <w:tcW w:w="1547" w:type="dxa"/>
            <w:tcBorders>
              <w:top w:val="single" w:sz="8" w:space="0" w:color="000000"/>
              <w:left w:val="single" w:sz="4" w:space="0" w:color="auto"/>
              <w:bottom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1,903</w:t>
            </w:r>
          </w:p>
        </w:tc>
      </w:tr>
      <w:tr w:rsidR="00582A15" w:rsidRPr="00CF5C43" w:rsidTr="0081455D">
        <w:trPr>
          <w:trHeight w:val="115"/>
        </w:trPr>
        <w:tc>
          <w:tcPr>
            <w:tcW w:w="1583" w:type="dxa"/>
            <w:tcBorders>
              <w:top w:val="single" w:sz="8" w:space="0" w:color="000000"/>
              <w:left w:val="single" w:sz="4" w:space="0" w:color="auto"/>
              <w:bottom w:val="single" w:sz="8" w:space="0" w:color="000000"/>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2000</w:t>
            </w:r>
          </w:p>
        </w:tc>
        <w:tc>
          <w:tcPr>
            <w:tcW w:w="1583" w:type="dxa"/>
            <w:tcBorders>
              <w:top w:val="single" w:sz="8" w:space="0" w:color="000000"/>
              <w:left w:val="single" w:sz="4" w:space="0" w:color="auto"/>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1,966</w:t>
            </w:r>
          </w:p>
        </w:tc>
        <w:tc>
          <w:tcPr>
            <w:tcW w:w="1622"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265</w:t>
            </w:r>
          </w:p>
        </w:tc>
        <w:tc>
          <w:tcPr>
            <w:tcW w:w="1547"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1,701</w:t>
            </w:r>
          </w:p>
        </w:tc>
      </w:tr>
      <w:tr w:rsidR="00582A15" w:rsidRPr="00CF5C43" w:rsidTr="0081455D">
        <w:trPr>
          <w:trHeight w:val="115"/>
        </w:trPr>
        <w:tc>
          <w:tcPr>
            <w:tcW w:w="1583"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2001</w:t>
            </w:r>
          </w:p>
        </w:tc>
        <w:tc>
          <w:tcPr>
            <w:tcW w:w="1583"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1,603</w:t>
            </w:r>
          </w:p>
        </w:tc>
        <w:tc>
          <w:tcPr>
            <w:tcW w:w="1622"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128</w:t>
            </w:r>
          </w:p>
        </w:tc>
        <w:tc>
          <w:tcPr>
            <w:tcW w:w="1547"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1,475</w:t>
            </w:r>
          </w:p>
        </w:tc>
      </w:tr>
      <w:tr w:rsidR="00582A15" w:rsidRPr="00CF5C43" w:rsidTr="0081455D">
        <w:trPr>
          <w:trHeight w:val="115"/>
        </w:trPr>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2002</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1,690</w:t>
            </w:r>
          </w:p>
        </w:tc>
        <w:tc>
          <w:tcPr>
            <w:tcW w:w="1622"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169</w:t>
            </w:r>
          </w:p>
        </w:tc>
        <w:tc>
          <w:tcPr>
            <w:tcW w:w="1547"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1,521</w:t>
            </w:r>
          </w:p>
        </w:tc>
      </w:tr>
      <w:tr w:rsidR="00582A15" w:rsidRPr="00CF5C43" w:rsidTr="0081455D">
        <w:trPr>
          <w:trHeight w:val="115"/>
        </w:trPr>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2003</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1,663</w:t>
            </w:r>
          </w:p>
        </w:tc>
        <w:tc>
          <w:tcPr>
            <w:tcW w:w="1622"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155</w:t>
            </w:r>
          </w:p>
        </w:tc>
        <w:tc>
          <w:tcPr>
            <w:tcW w:w="1547"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1,508</w:t>
            </w:r>
          </w:p>
        </w:tc>
      </w:tr>
      <w:tr w:rsidR="00582A15" w:rsidRPr="00CF5C43" w:rsidTr="0081455D">
        <w:trPr>
          <w:trHeight w:val="115"/>
        </w:trPr>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2004</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1,706</w:t>
            </w:r>
          </w:p>
        </w:tc>
        <w:tc>
          <w:tcPr>
            <w:tcW w:w="1622"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113</w:t>
            </w:r>
          </w:p>
        </w:tc>
        <w:tc>
          <w:tcPr>
            <w:tcW w:w="1547"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4" w:space="0" w:color="auto"/>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1,593</w:t>
            </w:r>
          </w:p>
        </w:tc>
      </w:tr>
      <w:tr w:rsidR="00582A15" w:rsidRPr="00CF5C43" w:rsidTr="0081455D">
        <w:trPr>
          <w:trHeight w:val="115"/>
        </w:trPr>
        <w:tc>
          <w:tcPr>
            <w:tcW w:w="1583" w:type="dxa"/>
            <w:tcBorders>
              <w:top w:val="single" w:sz="4" w:space="0" w:color="auto"/>
              <w:left w:val="single" w:sz="4" w:space="0" w:color="auto"/>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2005</w:t>
            </w:r>
          </w:p>
        </w:tc>
        <w:tc>
          <w:tcPr>
            <w:tcW w:w="1583" w:type="dxa"/>
            <w:tcBorders>
              <w:top w:val="single" w:sz="4" w:space="0" w:color="auto"/>
              <w:left w:val="single" w:sz="4" w:space="0" w:color="auto"/>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1,725</w:t>
            </w:r>
          </w:p>
        </w:tc>
        <w:tc>
          <w:tcPr>
            <w:tcW w:w="1622" w:type="dxa"/>
            <w:tcBorders>
              <w:top w:val="single" w:sz="4" w:space="0" w:color="auto"/>
              <w:left w:val="single" w:sz="4" w:space="0" w:color="auto"/>
              <w:bottom w:val="single" w:sz="8" w:space="0" w:color="000000"/>
              <w:right w:val="single" w:sz="8" w:space="0" w:color="000000"/>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230</w:t>
            </w:r>
          </w:p>
        </w:tc>
        <w:tc>
          <w:tcPr>
            <w:tcW w:w="1547" w:type="dxa"/>
            <w:tcBorders>
              <w:top w:val="single" w:sz="4" w:space="0" w:color="auto"/>
              <w:left w:val="single" w:sz="8" w:space="0" w:color="000000"/>
              <w:bottom w:val="single" w:sz="8" w:space="0" w:color="000000"/>
              <w:right w:val="single" w:sz="4" w:space="0" w:color="auto"/>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4" w:space="0" w:color="auto"/>
              <w:left w:val="single" w:sz="4" w:space="0" w:color="auto"/>
              <w:bottom w:val="single" w:sz="8" w:space="0" w:color="000000"/>
              <w:right w:val="single" w:sz="8" w:space="0" w:color="000000"/>
            </w:tcBorders>
            <w:shd w:val="clear" w:color="auto" w:fill="FFCC99"/>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1,495</w:t>
            </w:r>
          </w:p>
        </w:tc>
      </w:tr>
      <w:tr w:rsidR="00582A15" w:rsidRPr="00CF5C43" w:rsidTr="0081455D">
        <w:trPr>
          <w:trHeight w:val="115"/>
        </w:trPr>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2006</w:t>
            </w:r>
          </w:p>
        </w:tc>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1,631</w:t>
            </w:r>
          </w:p>
        </w:tc>
        <w:tc>
          <w:tcPr>
            <w:tcW w:w="1622"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w:t>
            </w:r>
          </w:p>
        </w:tc>
        <w:tc>
          <w:tcPr>
            <w:tcW w:w="1547" w:type="dxa"/>
            <w:tcBorders>
              <w:top w:val="single" w:sz="8" w:space="0" w:color="000000"/>
              <w:left w:val="single" w:sz="8" w:space="0" w:color="000000"/>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1,431</w:t>
            </w:r>
          </w:p>
        </w:tc>
      </w:tr>
      <w:tr w:rsidR="00582A15" w:rsidRPr="00CF5C43" w:rsidTr="0081455D">
        <w:trPr>
          <w:trHeight w:val="115"/>
        </w:trPr>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 xml:space="preserve">2007 </w:t>
            </w:r>
          </w:p>
        </w:tc>
        <w:tc>
          <w:tcPr>
            <w:tcW w:w="1583"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1,626</w:t>
            </w:r>
          </w:p>
        </w:tc>
        <w:tc>
          <w:tcPr>
            <w:tcW w:w="1622"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187</w:t>
            </w:r>
          </w:p>
        </w:tc>
        <w:tc>
          <w:tcPr>
            <w:tcW w:w="1547" w:type="dxa"/>
            <w:tcBorders>
              <w:top w:val="single" w:sz="8" w:space="0" w:color="000000"/>
              <w:left w:val="single" w:sz="8" w:space="0" w:color="000000"/>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1,439</w:t>
            </w:r>
          </w:p>
        </w:tc>
      </w:tr>
      <w:tr w:rsidR="00582A15" w:rsidRPr="00CF5C43" w:rsidTr="0081455D">
        <w:trPr>
          <w:trHeight w:val="115"/>
        </w:trPr>
        <w:tc>
          <w:tcPr>
            <w:tcW w:w="1583" w:type="dxa"/>
            <w:tcBorders>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2008</w:t>
            </w:r>
          </w:p>
        </w:tc>
        <w:tc>
          <w:tcPr>
            <w:tcW w:w="1583" w:type="dxa"/>
            <w:tcBorders>
              <w:top w:val="single" w:sz="8" w:space="0" w:color="000000"/>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1,372</w:t>
            </w:r>
          </w:p>
        </w:tc>
        <w:tc>
          <w:tcPr>
            <w:tcW w:w="1622" w:type="dxa"/>
            <w:tcBorders>
              <w:left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99</w:t>
            </w:r>
          </w:p>
        </w:tc>
        <w:tc>
          <w:tcPr>
            <w:tcW w:w="1547"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1,273</w:t>
            </w:r>
          </w:p>
        </w:tc>
      </w:tr>
      <w:tr w:rsidR="00582A15" w:rsidRPr="00CF5C43" w:rsidTr="0081455D">
        <w:trPr>
          <w:trHeight w:val="115"/>
        </w:trPr>
        <w:tc>
          <w:tcPr>
            <w:tcW w:w="1583" w:type="dxa"/>
            <w:tcBorders>
              <w:left w:val="single" w:sz="4" w:space="0" w:color="auto"/>
              <w:bottom w:val="single" w:sz="8" w:space="0" w:color="000000"/>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2009</w:t>
            </w:r>
          </w:p>
        </w:tc>
        <w:tc>
          <w:tcPr>
            <w:tcW w:w="1583" w:type="dxa"/>
            <w:tcBorders>
              <w:top w:val="single" w:sz="4" w:space="0" w:color="auto"/>
              <w:left w:val="single" w:sz="4" w:space="0" w:color="auto"/>
              <w:bottom w:val="single" w:sz="4" w:space="0" w:color="auto"/>
              <w:right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805</w:t>
            </w:r>
          </w:p>
        </w:tc>
        <w:tc>
          <w:tcPr>
            <w:tcW w:w="1622" w:type="dxa"/>
            <w:tcBorders>
              <w:top w:val="single" w:sz="8" w:space="0" w:color="000000"/>
              <w:left w:val="single" w:sz="4" w:space="0" w:color="auto"/>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60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745</w:t>
            </w:r>
          </w:p>
        </w:tc>
      </w:tr>
      <w:tr w:rsidR="00582A15" w:rsidRPr="00CF5C43" w:rsidTr="0081455D">
        <w:trPr>
          <w:trHeight w:val="115"/>
        </w:trPr>
        <w:tc>
          <w:tcPr>
            <w:tcW w:w="1583" w:type="dxa"/>
            <w:tcBorders>
              <w:top w:val="single" w:sz="8" w:space="0" w:color="000000"/>
              <w:left w:val="single" w:sz="8" w:space="0" w:color="000000"/>
              <w:bottom w:val="single" w:sz="8" w:space="0" w:color="000000"/>
              <w:right w:val="single" w:sz="8" w:space="0" w:color="000000"/>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2010</w:t>
            </w:r>
          </w:p>
        </w:tc>
        <w:tc>
          <w:tcPr>
            <w:tcW w:w="1583" w:type="dxa"/>
            <w:tcBorders>
              <w:top w:val="single" w:sz="4" w:space="0" w:color="auto"/>
              <w:right w:val="single" w:sz="4" w:space="0" w:color="auto"/>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1,161</w:t>
            </w:r>
          </w:p>
        </w:tc>
        <w:tc>
          <w:tcPr>
            <w:tcW w:w="1622" w:type="dxa"/>
            <w:tcBorders>
              <w:left w:val="single" w:sz="4" w:space="0" w:color="auto"/>
              <w:bottom w:val="single" w:sz="8" w:space="0" w:color="000000"/>
            </w:tcBorders>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136</w:t>
            </w:r>
          </w:p>
        </w:tc>
        <w:tc>
          <w:tcPr>
            <w:tcW w:w="1547" w:type="dxa"/>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shd w:val="clear" w:color="auto" w:fill="FABF8F"/>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1,025</w:t>
            </w:r>
          </w:p>
        </w:tc>
      </w:tr>
      <w:tr w:rsidR="00582A15" w:rsidRPr="00CF5C43" w:rsidTr="0081455D">
        <w:trPr>
          <w:trHeight w:val="115"/>
        </w:trPr>
        <w:tc>
          <w:tcPr>
            <w:tcW w:w="1583" w:type="dxa"/>
            <w:tcBorders>
              <w:top w:val="single" w:sz="8" w:space="0" w:color="000000"/>
              <w:left w:val="single" w:sz="8" w:space="0" w:color="000000"/>
              <w:bottom w:val="single" w:sz="4" w:space="0" w:color="auto"/>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2011</w:t>
            </w:r>
          </w:p>
        </w:tc>
        <w:tc>
          <w:tcPr>
            <w:tcW w:w="1583" w:type="dxa"/>
            <w:tcBorders>
              <w:bottom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1,288</w:t>
            </w:r>
          </w:p>
        </w:tc>
        <w:tc>
          <w:tcPr>
            <w:tcW w:w="1622" w:type="dxa"/>
            <w:tcBorders>
              <w:top w:val="single" w:sz="8" w:space="0" w:color="000000"/>
              <w:left w:val="single" w:sz="8" w:space="0" w:color="000000"/>
              <w:bottom w:val="single" w:sz="4" w:space="0" w:color="auto"/>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158</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1,130</w:t>
            </w:r>
          </w:p>
        </w:tc>
      </w:tr>
      <w:tr w:rsidR="00582A15" w:rsidRPr="00CF5C43" w:rsidTr="0081455D">
        <w:trPr>
          <w:trHeight w:val="115"/>
        </w:trPr>
        <w:tc>
          <w:tcPr>
            <w:tcW w:w="1583" w:type="dxa"/>
            <w:tcBorders>
              <w:top w:val="single" w:sz="4" w:space="0" w:color="auto"/>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2012</w:t>
            </w:r>
          </w:p>
        </w:tc>
        <w:tc>
          <w:tcPr>
            <w:tcW w:w="1583" w:type="dxa"/>
            <w:tcBorders>
              <w:top w:val="single" w:sz="4" w:space="0" w:color="auto"/>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1,307</w:t>
            </w:r>
          </w:p>
        </w:tc>
        <w:tc>
          <w:tcPr>
            <w:tcW w:w="1622" w:type="dxa"/>
            <w:tcBorders>
              <w:top w:val="single" w:sz="4" w:space="0" w:color="auto"/>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150</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1,157</w:t>
            </w:r>
          </w:p>
        </w:tc>
      </w:tr>
      <w:tr w:rsidR="00582A15" w:rsidRPr="00CF5C43" w:rsidTr="0053763F">
        <w:trPr>
          <w:trHeight w:val="115"/>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2013</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1,645</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223</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1,422</w:t>
            </w:r>
          </w:p>
        </w:tc>
      </w:tr>
      <w:tr w:rsidR="00582A15" w:rsidRPr="00CF5C43" w:rsidTr="0053763F">
        <w:trPr>
          <w:trHeight w:val="115"/>
        </w:trPr>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2014</w:t>
            </w:r>
          </w:p>
        </w:tc>
        <w:tc>
          <w:tcPr>
            <w:tcW w:w="1583"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1,466</w:t>
            </w:r>
          </w:p>
        </w:tc>
        <w:tc>
          <w:tcPr>
            <w:tcW w:w="1622"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235</w:t>
            </w:r>
          </w:p>
        </w:tc>
        <w:tc>
          <w:tcPr>
            <w:tcW w:w="1547"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582A15" w:rsidRPr="00CF5C43" w:rsidRDefault="00582A15" w:rsidP="00514039">
            <w:pPr>
              <w:autoSpaceDE w:val="0"/>
              <w:autoSpaceDN w:val="0"/>
              <w:adjustRightInd w:val="0"/>
              <w:spacing w:after="0" w:line="240" w:lineRule="auto"/>
              <w:rPr>
                <w:rFonts w:ascii="Cambria" w:hAnsi="Cambria" w:cs="Times New Roman"/>
                <w:color w:val="000000"/>
                <w:sz w:val="17"/>
                <w:szCs w:val="17"/>
              </w:rPr>
            </w:pPr>
            <w:r w:rsidRPr="00CF5C43">
              <w:rPr>
                <w:rFonts w:ascii="Cambria" w:hAnsi="Cambria" w:cs="Times New Roman"/>
                <w:color w:val="000000"/>
                <w:sz w:val="17"/>
                <w:szCs w:val="17"/>
              </w:rPr>
              <w:t>1,231</w:t>
            </w:r>
          </w:p>
        </w:tc>
      </w:tr>
      <w:tr w:rsidR="00BB3638" w:rsidRPr="00CF5C43" w:rsidTr="0053763F">
        <w:trPr>
          <w:trHeight w:val="115"/>
        </w:trPr>
        <w:tc>
          <w:tcPr>
            <w:tcW w:w="1583"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583"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622"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547"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c>
          <w:tcPr>
            <w:tcW w:w="1589" w:type="dxa"/>
            <w:tcBorders>
              <w:top w:val="single" w:sz="8" w:space="0" w:color="000000"/>
              <w:left w:val="single" w:sz="8" w:space="0" w:color="000000"/>
              <w:bottom w:val="single" w:sz="8" w:space="0" w:color="000000"/>
              <w:right w:val="single" w:sz="8" w:space="0" w:color="000000"/>
            </w:tcBorders>
          </w:tcPr>
          <w:p w:rsidR="00BB3638" w:rsidRPr="00CF5C43" w:rsidRDefault="00BB3638" w:rsidP="00514039">
            <w:pPr>
              <w:autoSpaceDE w:val="0"/>
              <w:autoSpaceDN w:val="0"/>
              <w:adjustRightInd w:val="0"/>
              <w:spacing w:after="0" w:line="240" w:lineRule="auto"/>
              <w:rPr>
                <w:rFonts w:ascii="Cambria" w:hAnsi="Cambria" w:cs="Times New Roman"/>
                <w:color w:val="000000"/>
                <w:sz w:val="17"/>
                <w:szCs w:val="17"/>
              </w:rPr>
            </w:pPr>
          </w:p>
        </w:tc>
      </w:tr>
    </w:tbl>
    <w:p w:rsidR="00582A15" w:rsidRDefault="00582A15" w:rsidP="00582A15">
      <w:pPr>
        <w:tabs>
          <w:tab w:val="left" w:pos="8730"/>
        </w:tabs>
        <w:rPr>
          <w:rFonts w:ascii="Cambria" w:hAnsi="Cambria"/>
          <w:b/>
          <w:sz w:val="24"/>
          <w:szCs w:val="24"/>
        </w:rPr>
      </w:pPr>
    </w:p>
    <w:p w:rsidR="00BB3638" w:rsidRDefault="005B2FA3" w:rsidP="00BB3638">
      <w:pPr>
        <w:rPr>
          <w:rFonts w:ascii="Cambria" w:hAnsi="Cambria"/>
          <w:sz w:val="24"/>
          <w:szCs w:val="24"/>
        </w:rPr>
      </w:pPr>
      <w:r>
        <w:rPr>
          <w:rFonts w:ascii="Cambria" w:hAnsi="Cambria"/>
          <w:b/>
          <w:sz w:val="24"/>
          <w:szCs w:val="24"/>
        </w:rPr>
        <w:lastRenderedPageBreak/>
        <w:t>Enclosure #5</w:t>
      </w:r>
      <w:r w:rsidR="00BB3638">
        <w:rPr>
          <w:rFonts w:ascii="Cambria" w:hAnsi="Cambria"/>
          <w:sz w:val="24"/>
          <w:szCs w:val="24"/>
        </w:rPr>
        <w:t xml:space="preserve"> – U.C. Berkeley (Scott Stephens) and Forest Service Pacific Southwest Research Station (Brandon Collins) Research on Sierra Nevada Historic Condition</w:t>
      </w:r>
    </w:p>
    <w:p w:rsidR="00BB3638" w:rsidRDefault="00BB3638" w:rsidP="00BB3638">
      <w:pPr>
        <w:rPr>
          <w:rFonts w:ascii="Cambria" w:hAnsi="Cambria"/>
          <w:sz w:val="24"/>
          <w:szCs w:val="24"/>
        </w:rPr>
      </w:pPr>
      <w:r w:rsidRPr="00D92E2C">
        <w:rPr>
          <w:rFonts w:ascii="Cambria" w:hAnsi="Cambria"/>
          <w:noProof/>
          <w:sz w:val="24"/>
          <w:szCs w:val="24"/>
        </w:rPr>
        <w:drawing>
          <wp:inline distT="0" distB="0" distL="0" distR="0" wp14:anchorId="68356064" wp14:editId="62BFC2AE">
            <wp:extent cx="5943600" cy="7474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47486"/>
                    </a:xfrm>
                    <a:prstGeom prst="rect">
                      <a:avLst/>
                    </a:prstGeom>
                    <a:noFill/>
                    <a:ln>
                      <a:noFill/>
                    </a:ln>
                  </pic:spPr>
                </pic:pic>
              </a:graphicData>
            </a:graphic>
          </wp:inline>
        </w:drawing>
      </w:r>
    </w:p>
    <w:p w:rsidR="00BB3638" w:rsidRDefault="00BB3638">
      <w:pPr>
        <w:rPr>
          <w:rFonts w:ascii="Cambria" w:hAnsi="Cambria"/>
          <w:b/>
          <w:sz w:val="24"/>
          <w:szCs w:val="24"/>
        </w:rPr>
      </w:pPr>
      <w:r w:rsidRPr="00D92E2C">
        <w:rPr>
          <w:rFonts w:ascii="Cambria" w:hAnsi="Cambria"/>
          <w:noProof/>
          <w:sz w:val="24"/>
          <w:szCs w:val="24"/>
        </w:rPr>
        <w:drawing>
          <wp:inline distT="0" distB="0" distL="0" distR="0" wp14:anchorId="38DD85B5" wp14:editId="255F3311">
            <wp:extent cx="6708140" cy="62387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17145" cy="6247108"/>
                    </a:xfrm>
                    <a:prstGeom prst="rect">
                      <a:avLst/>
                    </a:prstGeom>
                    <a:noFill/>
                    <a:ln>
                      <a:noFill/>
                    </a:ln>
                  </pic:spPr>
                </pic:pic>
              </a:graphicData>
            </a:graphic>
          </wp:inline>
        </w:drawing>
      </w:r>
      <w:r>
        <w:rPr>
          <w:rFonts w:ascii="Cambria" w:hAnsi="Cambria"/>
          <w:b/>
          <w:sz w:val="24"/>
          <w:szCs w:val="24"/>
        </w:rPr>
        <w:br w:type="page"/>
      </w:r>
    </w:p>
    <w:p w:rsidR="00BB3638" w:rsidRDefault="00BB3638" w:rsidP="00582A15">
      <w:pPr>
        <w:tabs>
          <w:tab w:val="left" w:pos="8730"/>
        </w:tabs>
        <w:rPr>
          <w:rFonts w:ascii="Cambria" w:hAnsi="Cambria"/>
          <w:b/>
          <w:sz w:val="24"/>
          <w:szCs w:val="24"/>
        </w:rPr>
      </w:pPr>
    </w:p>
    <w:p w:rsidR="007103D2" w:rsidRPr="00582A15" w:rsidRDefault="007103D2" w:rsidP="00582A15">
      <w:pPr>
        <w:tabs>
          <w:tab w:val="left" w:pos="8730"/>
        </w:tabs>
        <w:rPr>
          <w:rFonts w:ascii="Cambria" w:hAnsi="Cambria"/>
          <w:b/>
          <w:sz w:val="24"/>
          <w:szCs w:val="24"/>
        </w:rPr>
      </w:pPr>
      <w:r>
        <w:rPr>
          <w:rFonts w:ascii="Cambria" w:hAnsi="Cambria"/>
          <w:b/>
          <w:sz w:val="24"/>
          <w:szCs w:val="24"/>
        </w:rPr>
        <w:t>E</w:t>
      </w:r>
      <w:r w:rsidR="00582A15">
        <w:rPr>
          <w:rFonts w:ascii="Cambria" w:hAnsi="Cambria"/>
          <w:b/>
          <w:sz w:val="24"/>
          <w:szCs w:val="24"/>
        </w:rPr>
        <w:t>nclo</w:t>
      </w:r>
      <w:r w:rsidR="005B2FA3">
        <w:rPr>
          <w:rFonts w:ascii="Cambria" w:hAnsi="Cambria"/>
          <w:b/>
          <w:sz w:val="24"/>
          <w:szCs w:val="24"/>
        </w:rPr>
        <w:t>sure #6</w:t>
      </w:r>
      <w:r>
        <w:rPr>
          <w:rFonts w:ascii="Cambria" w:hAnsi="Cambria"/>
          <w:b/>
          <w:sz w:val="24"/>
          <w:szCs w:val="24"/>
        </w:rPr>
        <w:t xml:space="preserve"> – </w:t>
      </w:r>
      <w:r>
        <w:rPr>
          <w:rFonts w:ascii="Cambria" w:hAnsi="Cambria"/>
          <w:sz w:val="24"/>
          <w:szCs w:val="24"/>
        </w:rPr>
        <w:t>Pace and Scale of Thinning and Fuels Reduction on California National Forests has only been at a rate of 7% of annual growth for the past 20 years</w:t>
      </w:r>
    </w:p>
    <w:p w:rsidR="007103D2" w:rsidRDefault="007103D2">
      <w:pPr>
        <w:rPr>
          <w:rFonts w:ascii="Cambria" w:hAnsi="Cambria"/>
          <w:sz w:val="24"/>
          <w:szCs w:val="24"/>
        </w:rPr>
      </w:pPr>
    </w:p>
    <w:p w:rsidR="00B13960" w:rsidRDefault="007103D2">
      <w:pPr>
        <w:rPr>
          <w:rFonts w:ascii="Cambria" w:hAnsi="Cambria"/>
          <w:b/>
          <w:sz w:val="24"/>
          <w:szCs w:val="24"/>
        </w:rPr>
      </w:pPr>
      <w:r w:rsidRPr="007103D2">
        <w:rPr>
          <w:rFonts w:ascii="Cambria" w:hAnsi="Cambria"/>
          <w:b/>
          <w:noProof/>
          <w:sz w:val="24"/>
          <w:szCs w:val="24"/>
        </w:rPr>
        <w:drawing>
          <wp:inline distT="0" distB="0" distL="0" distR="0" wp14:anchorId="58A1E361" wp14:editId="7C616EB4">
            <wp:extent cx="6464299" cy="48482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18582" cy="4888937"/>
                    </a:xfrm>
                    <a:prstGeom prst="rect">
                      <a:avLst/>
                    </a:prstGeom>
                  </pic:spPr>
                </pic:pic>
              </a:graphicData>
            </a:graphic>
          </wp:inline>
        </w:drawing>
      </w:r>
    </w:p>
    <w:p w:rsidR="00BB3638" w:rsidRDefault="00BB3638">
      <w:pPr>
        <w:rPr>
          <w:rFonts w:ascii="Cambria" w:hAnsi="Cambria"/>
          <w:b/>
          <w:sz w:val="24"/>
          <w:szCs w:val="24"/>
        </w:rPr>
      </w:pPr>
      <w:r>
        <w:rPr>
          <w:rFonts w:ascii="Cambria" w:hAnsi="Cambria"/>
          <w:b/>
          <w:sz w:val="24"/>
          <w:szCs w:val="24"/>
        </w:rPr>
        <w:br w:type="page"/>
      </w:r>
    </w:p>
    <w:p w:rsidR="00BB3638" w:rsidRDefault="00BB3638"/>
    <w:tbl>
      <w:tblPr>
        <w:tblW w:w="0" w:type="auto"/>
        <w:tblInd w:w="-30" w:type="dxa"/>
        <w:tblLayout w:type="fixed"/>
        <w:tblLook w:val="0000" w:firstRow="0" w:lastRow="0" w:firstColumn="0" w:lastColumn="0" w:noHBand="0" w:noVBand="0"/>
      </w:tblPr>
      <w:tblGrid>
        <w:gridCol w:w="6996"/>
      </w:tblGrid>
      <w:tr w:rsidR="00BB3638" w:rsidRPr="00C75C81" w:rsidTr="00514039">
        <w:trPr>
          <w:trHeight w:val="290"/>
        </w:trPr>
        <w:tc>
          <w:tcPr>
            <w:tcW w:w="6996" w:type="dxa"/>
            <w:tcBorders>
              <w:top w:val="nil"/>
              <w:left w:val="nil"/>
              <w:bottom w:val="nil"/>
              <w:right w:val="nil"/>
            </w:tcBorders>
          </w:tcPr>
          <w:p w:rsidR="00BB3638" w:rsidRDefault="00BB3638" w:rsidP="00514039">
            <w:pPr>
              <w:autoSpaceDE w:val="0"/>
              <w:autoSpaceDN w:val="0"/>
              <w:adjustRightInd w:val="0"/>
              <w:spacing w:after="0" w:line="240" w:lineRule="auto"/>
              <w:rPr>
                <w:rFonts w:ascii="Calibri" w:hAnsi="Calibri" w:cs="Calibri"/>
                <w:color w:val="000000"/>
              </w:rPr>
            </w:pPr>
          </w:p>
          <w:p w:rsidR="00BB3638" w:rsidRDefault="005B2FA3" w:rsidP="00BB3638">
            <w:pPr>
              <w:rPr>
                <w:rFonts w:ascii="Cambria" w:hAnsi="Cambria"/>
                <w:noProof/>
                <w:sz w:val="24"/>
                <w:szCs w:val="24"/>
              </w:rPr>
            </w:pPr>
            <w:r>
              <w:rPr>
                <w:rFonts w:ascii="Cambria" w:hAnsi="Cambria"/>
                <w:b/>
                <w:noProof/>
                <w:sz w:val="24"/>
                <w:szCs w:val="24"/>
              </w:rPr>
              <w:t>Enclosure #7</w:t>
            </w:r>
            <w:r w:rsidR="00BB3638">
              <w:rPr>
                <w:rFonts w:ascii="Cambria" w:hAnsi="Cambria"/>
                <w:b/>
                <w:noProof/>
                <w:sz w:val="24"/>
                <w:szCs w:val="24"/>
              </w:rPr>
              <w:t xml:space="preserve"> – </w:t>
            </w:r>
            <w:r w:rsidR="00BB3638" w:rsidRPr="00983154">
              <w:rPr>
                <w:rFonts w:ascii="Cambria" w:hAnsi="Cambria"/>
                <w:noProof/>
                <w:sz w:val="24"/>
                <w:szCs w:val="24"/>
              </w:rPr>
              <w:t>Drought Induced Insect and Disease Mortality in California</w:t>
            </w:r>
            <w:r w:rsidR="00BB3638">
              <w:rPr>
                <w:rFonts w:ascii="Cambria" w:hAnsi="Cambria"/>
                <w:noProof/>
                <w:sz w:val="24"/>
                <w:szCs w:val="24"/>
              </w:rPr>
              <w:t>, 2014 (Forest Service Aerial Survey, R5-PR-034)</w:t>
            </w:r>
          </w:p>
          <w:p w:rsidR="00BB3638" w:rsidRPr="00B53314" w:rsidRDefault="00BB3638" w:rsidP="00BB3638">
            <w:pPr>
              <w:pStyle w:val="Default"/>
              <w:rPr>
                <w:rFonts w:ascii="Cambria" w:hAnsi="Cambria" w:cs="Arial"/>
              </w:rPr>
            </w:pPr>
            <w:r w:rsidRPr="00B53314">
              <w:rPr>
                <w:rFonts w:ascii="Cambria" w:hAnsi="Cambria"/>
                <w:noProof/>
              </w:rPr>
              <w:t xml:space="preserve">Summary:  </w:t>
            </w:r>
          </w:p>
          <w:p w:rsidR="00BB3638" w:rsidRPr="00B53314" w:rsidRDefault="007E277F" w:rsidP="00BB3638">
            <w:pPr>
              <w:autoSpaceDE w:val="0"/>
              <w:autoSpaceDN w:val="0"/>
              <w:adjustRightInd w:val="0"/>
              <w:spacing w:after="0" w:line="240" w:lineRule="auto"/>
              <w:rPr>
                <w:rFonts w:ascii="Cambria" w:hAnsi="Cambria" w:cs="Arial"/>
                <w:color w:val="000000"/>
                <w:sz w:val="24"/>
                <w:szCs w:val="24"/>
              </w:rPr>
            </w:pPr>
            <w:r w:rsidRPr="00B53314">
              <w:rPr>
                <w:rFonts w:ascii="Cambria" w:hAnsi="Cambria" w:cs="Arial"/>
                <w:color w:val="000000"/>
                <w:sz w:val="24"/>
                <w:szCs w:val="24"/>
              </w:rPr>
              <w:t xml:space="preserve">2014 - </w:t>
            </w:r>
            <w:r w:rsidR="00BB3638" w:rsidRPr="00B53314">
              <w:rPr>
                <w:rFonts w:ascii="Cambria" w:hAnsi="Cambria" w:cs="Arial"/>
                <w:color w:val="000000"/>
                <w:sz w:val="24"/>
                <w:szCs w:val="24"/>
              </w:rPr>
              <w:t xml:space="preserve">820,000 acres with elevated mortality due to bark beetles or wood borers were mapped, up from 350,000 acres in 2013. </w:t>
            </w:r>
          </w:p>
          <w:p w:rsidR="00BB3638" w:rsidRPr="00C75C81" w:rsidRDefault="00BB3638" w:rsidP="00514039">
            <w:pPr>
              <w:autoSpaceDE w:val="0"/>
              <w:autoSpaceDN w:val="0"/>
              <w:adjustRightInd w:val="0"/>
              <w:spacing w:after="0" w:line="240" w:lineRule="auto"/>
              <w:rPr>
                <w:rFonts w:ascii="Calibri" w:hAnsi="Calibri" w:cs="Calibri"/>
                <w:color w:val="000000"/>
              </w:rPr>
            </w:pPr>
          </w:p>
        </w:tc>
      </w:tr>
    </w:tbl>
    <w:p w:rsidR="00D92E2C" w:rsidRPr="00BB3638" w:rsidRDefault="00BB3638">
      <w:pPr>
        <w:rPr>
          <w:rFonts w:ascii="Cambria" w:hAnsi="Cambria"/>
          <w:b/>
          <w:sz w:val="24"/>
          <w:szCs w:val="24"/>
        </w:rPr>
      </w:pPr>
      <w:r w:rsidRPr="00983154">
        <w:rPr>
          <w:rFonts w:ascii="Cambria" w:hAnsi="Cambria"/>
          <w:noProof/>
          <w:sz w:val="24"/>
          <w:szCs w:val="24"/>
        </w:rPr>
        <w:drawing>
          <wp:inline distT="0" distB="0" distL="0" distR="0" wp14:anchorId="129D8C3A" wp14:editId="41194019">
            <wp:extent cx="5676900" cy="654769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092" cy="6568679"/>
                    </a:xfrm>
                    <a:prstGeom prst="rect">
                      <a:avLst/>
                    </a:prstGeom>
                    <a:noFill/>
                    <a:ln>
                      <a:noFill/>
                    </a:ln>
                  </pic:spPr>
                </pic:pic>
              </a:graphicData>
            </a:graphic>
          </wp:inline>
        </w:drawing>
      </w:r>
    </w:p>
    <w:p w:rsidR="00D92E2C" w:rsidRPr="00D92E2C" w:rsidRDefault="00BB3638" w:rsidP="00BB3638">
      <w:pPr>
        <w:jc w:val="center"/>
        <w:rPr>
          <w:rFonts w:ascii="Cambria" w:hAnsi="Cambria"/>
          <w:noProof/>
          <w:sz w:val="24"/>
          <w:szCs w:val="24"/>
        </w:rPr>
      </w:pPr>
      <w:r w:rsidRPr="00BB3638">
        <w:rPr>
          <w:rFonts w:ascii="Cambria" w:hAnsi="Cambria"/>
          <w:b/>
          <w:noProof/>
          <w:sz w:val="24"/>
          <w:szCs w:val="24"/>
        </w:rPr>
        <w:lastRenderedPageBreak/>
        <w:t>Encl</w:t>
      </w:r>
      <w:r w:rsidR="005B2FA3">
        <w:rPr>
          <w:rFonts w:ascii="Cambria" w:hAnsi="Cambria"/>
          <w:b/>
          <w:noProof/>
          <w:sz w:val="24"/>
          <w:szCs w:val="24"/>
        </w:rPr>
        <w:t>osure #8</w:t>
      </w:r>
      <w:r w:rsidR="00D92E2C" w:rsidRPr="00D92E2C">
        <w:rPr>
          <w:rFonts w:ascii="Cambria" w:hAnsi="Cambria"/>
          <w:b/>
          <w:noProof/>
          <w:sz w:val="24"/>
          <w:szCs w:val="24"/>
        </w:rPr>
        <w:t xml:space="preserve"> </w:t>
      </w:r>
      <w:r w:rsidR="00D92E2C">
        <w:rPr>
          <w:rFonts w:ascii="Cambria" w:hAnsi="Cambria"/>
          <w:b/>
          <w:noProof/>
          <w:sz w:val="24"/>
          <w:szCs w:val="24"/>
        </w:rPr>
        <w:t>– Rim Fire</w:t>
      </w:r>
      <w:r w:rsidR="00D92E2C">
        <w:rPr>
          <w:rFonts w:ascii="Cambria" w:hAnsi="Cambria"/>
          <w:noProof/>
          <w:sz w:val="24"/>
          <w:szCs w:val="24"/>
        </w:rPr>
        <w:t xml:space="preserve"> (Stanislaus National Forest) Pre-Fire Photo July 15, 2013</w:t>
      </w:r>
    </w:p>
    <w:p w:rsidR="00D92E2C" w:rsidRDefault="00D92E2C">
      <w:pPr>
        <w:rPr>
          <w:rFonts w:ascii="Cambria" w:hAnsi="Cambria"/>
          <w:noProof/>
          <w:sz w:val="24"/>
          <w:szCs w:val="24"/>
        </w:rPr>
      </w:pPr>
    </w:p>
    <w:p w:rsidR="00D92E2C" w:rsidRDefault="00D92E2C">
      <w:pPr>
        <w:rPr>
          <w:rFonts w:ascii="Cambria" w:hAnsi="Cambria"/>
          <w:noProof/>
          <w:sz w:val="24"/>
          <w:szCs w:val="24"/>
        </w:rPr>
      </w:pPr>
      <w:r w:rsidRPr="00D92E2C">
        <w:rPr>
          <w:rFonts w:ascii="Cambria" w:hAnsi="Cambria"/>
          <w:noProof/>
          <w:sz w:val="24"/>
          <w:szCs w:val="24"/>
        </w:rPr>
        <w:drawing>
          <wp:inline distT="0" distB="0" distL="0" distR="0">
            <wp:extent cx="5943600" cy="47063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706329"/>
                    </a:xfrm>
                    <a:prstGeom prst="rect">
                      <a:avLst/>
                    </a:prstGeom>
                    <a:noFill/>
                    <a:ln>
                      <a:noFill/>
                    </a:ln>
                  </pic:spPr>
                </pic:pic>
              </a:graphicData>
            </a:graphic>
          </wp:inline>
        </w:drawing>
      </w:r>
    </w:p>
    <w:p w:rsidR="00D92E2C" w:rsidRPr="00D92E2C" w:rsidRDefault="00D92E2C">
      <w:pPr>
        <w:rPr>
          <w:rFonts w:ascii="Cambria" w:hAnsi="Cambria"/>
          <w:b/>
          <w:noProof/>
          <w:sz w:val="24"/>
          <w:szCs w:val="24"/>
        </w:rPr>
      </w:pPr>
    </w:p>
    <w:p w:rsidR="007103D2" w:rsidRDefault="007103D2">
      <w:pPr>
        <w:rPr>
          <w:rFonts w:ascii="Cambria" w:hAnsi="Cambria"/>
          <w:b/>
          <w:noProof/>
          <w:sz w:val="24"/>
          <w:szCs w:val="24"/>
        </w:rPr>
      </w:pPr>
      <w:r>
        <w:rPr>
          <w:rFonts w:ascii="Cambria" w:hAnsi="Cambria"/>
          <w:b/>
          <w:noProof/>
          <w:sz w:val="24"/>
          <w:szCs w:val="24"/>
        </w:rPr>
        <w:br w:type="page"/>
      </w:r>
    </w:p>
    <w:p w:rsidR="00D92E2C" w:rsidRDefault="005B2FA3">
      <w:pPr>
        <w:rPr>
          <w:rFonts w:ascii="Cambria" w:hAnsi="Cambria"/>
          <w:noProof/>
          <w:sz w:val="24"/>
          <w:szCs w:val="24"/>
        </w:rPr>
      </w:pPr>
      <w:r>
        <w:rPr>
          <w:rFonts w:ascii="Cambria" w:hAnsi="Cambria"/>
          <w:b/>
          <w:noProof/>
          <w:sz w:val="24"/>
          <w:szCs w:val="24"/>
        </w:rPr>
        <w:lastRenderedPageBreak/>
        <w:t>Enclosure #9</w:t>
      </w:r>
      <w:r w:rsidR="00D92E2C">
        <w:rPr>
          <w:rFonts w:ascii="Cambria" w:hAnsi="Cambria"/>
          <w:noProof/>
          <w:sz w:val="24"/>
          <w:szCs w:val="24"/>
        </w:rPr>
        <w:t xml:space="preserve"> – Rim Fire Post-Fire Photo </w:t>
      </w:r>
      <w:r w:rsidR="007103D2">
        <w:rPr>
          <w:rFonts w:ascii="Cambria" w:hAnsi="Cambria"/>
          <w:noProof/>
          <w:sz w:val="24"/>
          <w:szCs w:val="24"/>
        </w:rPr>
        <w:t xml:space="preserve">Sept. 25, 2013 </w:t>
      </w:r>
      <w:r w:rsidR="007E277F">
        <w:rPr>
          <w:rFonts w:ascii="Cambria" w:hAnsi="Cambria"/>
          <w:noProof/>
          <w:sz w:val="24"/>
          <w:szCs w:val="24"/>
        </w:rPr>
        <w:t>(same location as Enclosure #8</w:t>
      </w:r>
      <w:r w:rsidR="00D92E2C">
        <w:rPr>
          <w:rFonts w:ascii="Cambria" w:hAnsi="Cambria"/>
          <w:noProof/>
          <w:sz w:val="24"/>
          <w:szCs w:val="24"/>
        </w:rPr>
        <w:t>)</w:t>
      </w:r>
    </w:p>
    <w:p w:rsidR="00BB3638" w:rsidRDefault="007103D2">
      <w:pPr>
        <w:rPr>
          <w:rFonts w:ascii="Cambria" w:hAnsi="Cambria"/>
          <w:noProof/>
          <w:sz w:val="24"/>
          <w:szCs w:val="24"/>
        </w:rPr>
      </w:pPr>
      <w:r w:rsidRPr="007103D2">
        <w:rPr>
          <w:rFonts w:ascii="Cambria" w:hAnsi="Cambria"/>
          <w:noProof/>
          <w:sz w:val="24"/>
          <w:szCs w:val="24"/>
        </w:rPr>
        <w:drawing>
          <wp:inline distT="0" distB="0" distL="0" distR="0">
            <wp:extent cx="6438900" cy="496346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42290" cy="4966081"/>
                    </a:xfrm>
                    <a:prstGeom prst="rect">
                      <a:avLst/>
                    </a:prstGeom>
                    <a:noFill/>
                    <a:ln>
                      <a:noFill/>
                    </a:ln>
                  </pic:spPr>
                </pic:pic>
              </a:graphicData>
            </a:graphic>
          </wp:inline>
        </w:drawing>
      </w:r>
    </w:p>
    <w:p w:rsidR="001810AC" w:rsidRDefault="001810AC">
      <w:pPr>
        <w:rPr>
          <w:rFonts w:ascii="Cambria" w:hAnsi="Cambria"/>
          <w:noProof/>
          <w:sz w:val="24"/>
          <w:szCs w:val="24"/>
        </w:rPr>
      </w:pPr>
      <w:r>
        <w:rPr>
          <w:rFonts w:ascii="Cambria" w:hAnsi="Cambria"/>
          <w:noProof/>
          <w:sz w:val="24"/>
          <w:szCs w:val="24"/>
        </w:rPr>
        <w:br w:type="page"/>
      </w:r>
    </w:p>
    <w:p w:rsidR="001810AC" w:rsidRPr="00CF5C43" w:rsidRDefault="005B2FA3" w:rsidP="001810AC">
      <w:pPr>
        <w:rPr>
          <w:rFonts w:ascii="Cambria" w:hAnsi="Cambria"/>
          <w:b/>
          <w:noProof/>
          <w:sz w:val="24"/>
          <w:szCs w:val="24"/>
        </w:rPr>
      </w:pPr>
      <w:r>
        <w:rPr>
          <w:rFonts w:ascii="Cambria" w:hAnsi="Cambria"/>
          <w:b/>
          <w:noProof/>
          <w:sz w:val="24"/>
          <w:szCs w:val="24"/>
        </w:rPr>
        <w:lastRenderedPageBreak/>
        <w:t>Enclosure #10</w:t>
      </w:r>
      <w:r w:rsidR="001810AC">
        <w:rPr>
          <w:rFonts w:ascii="Cambria" w:hAnsi="Cambria"/>
          <w:b/>
          <w:noProof/>
          <w:sz w:val="24"/>
          <w:szCs w:val="24"/>
        </w:rPr>
        <w:t xml:space="preserve"> – </w:t>
      </w:r>
      <w:r w:rsidR="001810AC" w:rsidRPr="00CF5C43">
        <w:rPr>
          <w:rFonts w:ascii="Cambria" w:hAnsi="Cambria"/>
          <w:noProof/>
          <w:sz w:val="24"/>
          <w:szCs w:val="24"/>
        </w:rPr>
        <w:t>Average Wildfire Burned Acres on C</w:t>
      </w:r>
      <w:r w:rsidR="001810AC">
        <w:rPr>
          <w:rFonts w:ascii="Cambria" w:hAnsi="Cambria"/>
          <w:noProof/>
          <w:sz w:val="24"/>
          <w:szCs w:val="24"/>
        </w:rPr>
        <w:t>alifornia National Forests 2001</w:t>
      </w:r>
      <w:r w:rsidR="001810AC" w:rsidRPr="00CF5C43">
        <w:rPr>
          <w:rFonts w:ascii="Cambria" w:hAnsi="Cambria"/>
          <w:noProof/>
          <w:sz w:val="24"/>
          <w:szCs w:val="24"/>
        </w:rPr>
        <w:t>-2014</w:t>
      </w:r>
    </w:p>
    <w:p w:rsidR="001810AC" w:rsidRDefault="001810AC" w:rsidP="001810AC">
      <w:pPr>
        <w:rPr>
          <w:rFonts w:ascii="Cambria" w:hAnsi="Cambria"/>
          <w:b/>
          <w:noProof/>
          <w:sz w:val="24"/>
          <w:szCs w:val="24"/>
        </w:rPr>
      </w:pPr>
    </w:p>
    <w:tbl>
      <w:tblPr>
        <w:tblW w:w="0" w:type="auto"/>
        <w:tblInd w:w="-30" w:type="dxa"/>
        <w:tblLayout w:type="fixed"/>
        <w:tblLook w:val="0000" w:firstRow="0" w:lastRow="0" w:firstColumn="0" w:lastColumn="0" w:noHBand="0" w:noVBand="0"/>
      </w:tblPr>
      <w:tblGrid>
        <w:gridCol w:w="1032"/>
        <w:gridCol w:w="1562"/>
        <w:gridCol w:w="1032"/>
        <w:gridCol w:w="1306"/>
        <w:gridCol w:w="1032"/>
        <w:gridCol w:w="1032"/>
      </w:tblGrid>
      <w:tr w:rsidR="001810AC" w:rsidRPr="00C75C81" w:rsidTr="00514039">
        <w:trPr>
          <w:trHeight w:val="873"/>
        </w:trPr>
        <w:tc>
          <w:tcPr>
            <w:tcW w:w="6996" w:type="dxa"/>
            <w:gridSpan w:val="6"/>
            <w:tcBorders>
              <w:top w:val="nil"/>
              <w:left w:val="nil"/>
              <w:bottom w:val="nil"/>
              <w:right w:val="nil"/>
            </w:tcBorders>
          </w:tcPr>
          <w:p w:rsidR="001810AC"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California Acres Burned (US Forest Service and Total) Year 2001-2014</w:t>
            </w:r>
          </w:p>
          <w:p w:rsidR="001810AC" w:rsidRDefault="001810AC" w:rsidP="00514039">
            <w:pPr>
              <w:autoSpaceDE w:val="0"/>
              <w:autoSpaceDN w:val="0"/>
              <w:adjustRightInd w:val="0"/>
              <w:spacing w:after="0" w:line="240" w:lineRule="auto"/>
              <w:rPr>
                <w:rFonts w:ascii="Calibri" w:hAnsi="Calibri" w:cs="Calibri"/>
                <w:color w:val="000000"/>
              </w:rPr>
            </w:pPr>
          </w:p>
          <w:p w:rsidR="001810AC" w:rsidRPr="00C75C81" w:rsidRDefault="001810AC" w:rsidP="00514039">
            <w:pPr>
              <w:autoSpaceDE w:val="0"/>
              <w:autoSpaceDN w:val="0"/>
              <w:adjustRightInd w:val="0"/>
              <w:spacing w:after="0" w:line="240" w:lineRule="auto"/>
              <w:rPr>
                <w:rFonts w:ascii="Calibri" w:hAnsi="Calibri" w:cs="Calibri"/>
                <w:color w:val="000000"/>
              </w:rPr>
            </w:pPr>
          </w:p>
        </w:tc>
      </w:tr>
      <w:tr w:rsidR="001810AC" w:rsidRPr="00C75C81" w:rsidTr="00514039">
        <w:trPr>
          <w:trHeight w:val="80"/>
        </w:trPr>
        <w:tc>
          <w:tcPr>
            <w:tcW w:w="6996" w:type="dxa"/>
            <w:gridSpan w:val="6"/>
            <w:tcBorders>
              <w:top w:val="nil"/>
              <w:left w:val="nil"/>
              <w:bottom w:val="nil"/>
              <w:right w:val="nil"/>
            </w:tcBorders>
          </w:tcPr>
          <w:p w:rsidR="001810AC" w:rsidRPr="00C75C81" w:rsidRDefault="001810AC" w:rsidP="00514039">
            <w:pPr>
              <w:autoSpaceDE w:val="0"/>
              <w:autoSpaceDN w:val="0"/>
              <w:adjustRightInd w:val="0"/>
              <w:spacing w:after="0" w:line="240" w:lineRule="auto"/>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center"/>
              <w:rPr>
                <w:rFonts w:ascii="Calibri" w:hAnsi="Calibri" w:cs="Calibri"/>
                <w:b/>
                <w:color w:val="000000"/>
                <w:u w:val="single"/>
              </w:rPr>
            </w:pPr>
            <w:r w:rsidRPr="00C75C81">
              <w:rPr>
                <w:rFonts w:ascii="Calibri" w:hAnsi="Calibri" w:cs="Calibri"/>
                <w:b/>
                <w:color w:val="000000"/>
                <w:u w:val="single"/>
              </w:rPr>
              <w:t>Year</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b/>
                <w:color w:val="000000"/>
                <w:u w:val="single"/>
              </w:rPr>
            </w:pPr>
            <w:r w:rsidRPr="00C75C81">
              <w:rPr>
                <w:rFonts w:ascii="Calibri" w:hAnsi="Calibri" w:cs="Calibri"/>
                <w:b/>
                <w:color w:val="000000"/>
                <w:u w:val="single"/>
              </w:rPr>
              <w:t>Forest Service</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b/>
                <w:color w:val="000000"/>
                <w:u w:val="single"/>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b/>
                <w:color w:val="000000"/>
                <w:u w:val="single"/>
              </w:rPr>
            </w:pPr>
            <w:r w:rsidRPr="00C75C81">
              <w:rPr>
                <w:rFonts w:ascii="Calibri" w:hAnsi="Calibri" w:cs="Calibri"/>
                <w:b/>
                <w:color w:val="000000"/>
                <w:u w:val="single"/>
              </w:rPr>
              <w:t>Statewide</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7E277F" w:rsidRPr="00C75C81" w:rsidTr="00514039">
        <w:trPr>
          <w:trHeight w:val="290"/>
        </w:trPr>
        <w:tc>
          <w:tcPr>
            <w:tcW w:w="1032" w:type="dxa"/>
            <w:tcBorders>
              <w:top w:val="nil"/>
              <w:left w:val="nil"/>
              <w:bottom w:val="nil"/>
              <w:right w:val="nil"/>
            </w:tcBorders>
          </w:tcPr>
          <w:p w:rsidR="007E277F" w:rsidRDefault="007E277F" w:rsidP="0051403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10/1/</w:t>
            </w:r>
          </w:p>
          <w:p w:rsidR="007E277F" w:rsidRPr="00C75C81" w:rsidRDefault="007E277F" w:rsidP="0051403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2015</w:t>
            </w:r>
          </w:p>
        </w:tc>
        <w:tc>
          <w:tcPr>
            <w:tcW w:w="156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Over 400,000</w:t>
            </w: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7E277F" w:rsidRPr="00C75C81" w:rsidRDefault="00B53314" w:rsidP="00B53314">
            <w:pPr>
              <w:autoSpaceDE w:val="0"/>
              <w:autoSpaceDN w:val="0"/>
              <w:adjustRightInd w:val="0"/>
              <w:spacing w:after="0" w:line="240" w:lineRule="auto"/>
              <w:rPr>
                <w:rFonts w:ascii="Calibri" w:hAnsi="Calibri" w:cs="Calibri"/>
                <w:color w:val="000000"/>
              </w:rPr>
            </w:pPr>
            <w:r>
              <w:rPr>
                <w:rFonts w:ascii="Calibri" w:hAnsi="Calibri" w:cs="Calibri"/>
                <w:color w:val="000000"/>
              </w:rPr>
              <w:t>Over 700,000</w:t>
            </w: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r>
      <w:tr w:rsidR="007E277F" w:rsidRPr="00C75C81" w:rsidTr="00514039">
        <w:trPr>
          <w:trHeight w:val="290"/>
        </w:trPr>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7E277F" w:rsidRPr="00C75C81" w:rsidRDefault="007E277F"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2014</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400,005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530,794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2013</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350,642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577,675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2012</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297,212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 xml:space="preserve"> </w:t>
            </w: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869,599</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2011</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41,777</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126,854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2010</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39,288</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109,529</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2009</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305,371</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405,585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2008</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919,716</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1,375,781</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2007</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551,932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1,087,110</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2006</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453,500</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678,919</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2005</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19,583</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202,754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2004</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49,437</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242,057</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2003</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363,964</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793,402</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2002</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365,945</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506,696</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2001</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106,798</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329,126</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AVG.</w:t>
            </w:r>
            <w:r w:rsidR="007E277F">
              <w:rPr>
                <w:rFonts w:ascii="Calibri" w:hAnsi="Calibri" w:cs="Calibri"/>
                <w:color w:val="000000"/>
              </w:rPr>
              <w:t xml:space="preserve"> 2001-2014</w:t>
            </w: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 xml:space="preserve">              304,655 </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r w:rsidRPr="00C75C81">
              <w:rPr>
                <w:rFonts w:ascii="Calibri" w:hAnsi="Calibri" w:cs="Calibri"/>
                <w:color w:val="000000"/>
              </w:rPr>
              <w:t xml:space="preserve">         559,706 </w:t>
            </w: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5964" w:type="dxa"/>
            <w:gridSpan w:val="5"/>
            <w:tcBorders>
              <w:top w:val="nil"/>
              <w:left w:val="nil"/>
              <w:bottom w:val="nil"/>
              <w:right w:val="nil"/>
            </w:tcBorders>
          </w:tcPr>
          <w:p w:rsidR="001810AC" w:rsidRDefault="001810AC" w:rsidP="00514039">
            <w:pPr>
              <w:autoSpaceDE w:val="0"/>
              <w:autoSpaceDN w:val="0"/>
              <w:adjustRightInd w:val="0"/>
              <w:spacing w:after="0" w:line="240" w:lineRule="auto"/>
              <w:rPr>
                <w:rFonts w:ascii="Calibri" w:hAnsi="Calibri" w:cs="Calibri"/>
                <w:color w:val="000000"/>
              </w:rPr>
            </w:pPr>
            <w:r w:rsidRPr="00C75C81">
              <w:rPr>
                <w:rFonts w:ascii="Calibri" w:hAnsi="Calibri" w:cs="Calibri"/>
                <w:color w:val="000000"/>
              </w:rPr>
              <w:t>* - 20% of acreage in California; 53% of acres burned</w:t>
            </w:r>
          </w:p>
          <w:p w:rsidR="001810AC" w:rsidRDefault="001810AC" w:rsidP="00514039">
            <w:pPr>
              <w:autoSpaceDE w:val="0"/>
              <w:autoSpaceDN w:val="0"/>
              <w:adjustRightInd w:val="0"/>
              <w:spacing w:after="0" w:line="240" w:lineRule="auto"/>
              <w:rPr>
                <w:rFonts w:ascii="Calibri" w:hAnsi="Calibri" w:cs="Calibri"/>
                <w:color w:val="000000"/>
              </w:rPr>
            </w:pPr>
          </w:p>
          <w:p w:rsidR="001810AC" w:rsidRDefault="001810AC" w:rsidP="00514039">
            <w:pPr>
              <w:autoSpaceDE w:val="0"/>
              <w:autoSpaceDN w:val="0"/>
              <w:adjustRightInd w:val="0"/>
              <w:spacing w:after="0" w:line="240" w:lineRule="auto"/>
              <w:rPr>
                <w:rFonts w:ascii="Calibri" w:hAnsi="Calibri" w:cs="Calibri"/>
                <w:color w:val="000000"/>
              </w:rPr>
            </w:pPr>
            <w:r>
              <w:rPr>
                <w:rFonts w:ascii="Calibri" w:hAnsi="Calibri" w:cs="Calibri"/>
                <w:color w:val="000000"/>
              </w:rPr>
              <w:t>S</w:t>
            </w:r>
            <w:r w:rsidRPr="00C75C81">
              <w:rPr>
                <w:rFonts w:ascii="Calibri" w:hAnsi="Calibri" w:cs="Calibri"/>
                <w:color w:val="000000"/>
              </w:rPr>
              <w:t xml:space="preserve">ource:  http://www.nifc.gov/fireInfo/fireInfo_statistics.html </w:t>
            </w:r>
          </w:p>
          <w:p w:rsidR="001810AC" w:rsidRPr="00C75C81" w:rsidRDefault="001810AC" w:rsidP="00514039">
            <w:pPr>
              <w:autoSpaceDE w:val="0"/>
              <w:autoSpaceDN w:val="0"/>
              <w:adjustRightInd w:val="0"/>
              <w:spacing w:after="0" w:line="240" w:lineRule="auto"/>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r w:rsidR="001810AC" w:rsidRPr="00C75C81" w:rsidTr="00514039">
        <w:trPr>
          <w:trHeight w:val="290"/>
        </w:trPr>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56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306"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c>
          <w:tcPr>
            <w:tcW w:w="1032" w:type="dxa"/>
            <w:tcBorders>
              <w:top w:val="nil"/>
              <w:left w:val="nil"/>
              <w:bottom w:val="nil"/>
              <w:right w:val="nil"/>
            </w:tcBorders>
          </w:tcPr>
          <w:p w:rsidR="001810AC" w:rsidRPr="00C75C81" w:rsidRDefault="001810AC" w:rsidP="00514039">
            <w:pPr>
              <w:autoSpaceDE w:val="0"/>
              <w:autoSpaceDN w:val="0"/>
              <w:adjustRightInd w:val="0"/>
              <w:spacing w:after="0" w:line="240" w:lineRule="auto"/>
              <w:jc w:val="right"/>
              <w:rPr>
                <w:rFonts w:ascii="Calibri" w:hAnsi="Calibri" w:cs="Calibri"/>
                <w:color w:val="000000"/>
              </w:rPr>
            </w:pPr>
          </w:p>
        </w:tc>
      </w:tr>
    </w:tbl>
    <w:p w:rsidR="001810AC" w:rsidRDefault="001810AC">
      <w:pPr>
        <w:rPr>
          <w:rFonts w:ascii="Cambria" w:hAnsi="Cambria"/>
          <w:noProof/>
          <w:sz w:val="24"/>
          <w:szCs w:val="24"/>
        </w:rPr>
      </w:pPr>
      <w:r>
        <w:br w:type="page"/>
      </w:r>
    </w:p>
    <w:p w:rsidR="00D92E2C" w:rsidRPr="005F1917" w:rsidRDefault="005B2FA3">
      <w:pPr>
        <w:rPr>
          <w:rFonts w:ascii="Cambria" w:hAnsi="Cambria"/>
          <w:sz w:val="24"/>
          <w:szCs w:val="24"/>
        </w:rPr>
      </w:pPr>
      <w:r>
        <w:rPr>
          <w:rFonts w:ascii="Cambria" w:hAnsi="Cambria"/>
          <w:b/>
          <w:sz w:val="24"/>
          <w:szCs w:val="24"/>
        </w:rPr>
        <w:lastRenderedPageBreak/>
        <w:t>Enclosure #11</w:t>
      </w:r>
      <w:r w:rsidR="005F1917" w:rsidRPr="005F1917">
        <w:rPr>
          <w:rFonts w:ascii="Cambria" w:hAnsi="Cambria"/>
          <w:b/>
          <w:sz w:val="24"/>
          <w:szCs w:val="24"/>
        </w:rPr>
        <w:t xml:space="preserve"> </w:t>
      </w:r>
      <w:r w:rsidR="008167BC">
        <w:rPr>
          <w:rFonts w:ascii="Cambria" w:hAnsi="Cambria"/>
          <w:b/>
          <w:sz w:val="24"/>
          <w:szCs w:val="24"/>
        </w:rPr>
        <w:t>–</w:t>
      </w:r>
      <w:r w:rsidR="005F1917" w:rsidRPr="005F1917">
        <w:rPr>
          <w:rFonts w:ascii="Cambria" w:hAnsi="Cambria"/>
          <w:b/>
          <w:sz w:val="24"/>
          <w:szCs w:val="24"/>
        </w:rPr>
        <w:t xml:space="preserve"> </w:t>
      </w:r>
    </w:p>
    <w:p w:rsidR="00D92E2C" w:rsidRPr="005F1917" w:rsidRDefault="00D92E2C">
      <w:pPr>
        <w:rPr>
          <w:rFonts w:ascii="Cambria" w:hAnsi="Cambria"/>
          <w:sz w:val="24"/>
          <w:szCs w:val="24"/>
        </w:rPr>
      </w:pPr>
    </w:p>
    <w:p w:rsidR="005F1917" w:rsidRPr="005F1917" w:rsidRDefault="005F1917" w:rsidP="005F1917">
      <w:pPr>
        <w:jc w:val="center"/>
        <w:rPr>
          <w:rFonts w:ascii="Cambria" w:hAnsi="Cambria" w:cs="Times New Roman"/>
          <w:b/>
          <w:bCs/>
          <w:sz w:val="24"/>
          <w:szCs w:val="24"/>
        </w:rPr>
      </w:pPr>
      <w:r w:rsidRPr="005F1917">
        <w:rPr>
          <w:rFonts w:ascii="Cambria" w:hAnsi="Cambria" w:cs="Times New Roman"/>
          <w:b/>
          <w:bCs/>
          <w:sz w:val="24"/>
          <w:szCs w:val="24"/>
        </w:rPr>
        <w:t xml:space="preserve">Regional Cumulative Effects Analysis for Black-Backed Woodpeckers in California </w:t>
      </w:r>
    </w:p>
    <w:p w:rsidR="005F1917" w:rsidRPr="005F1917" w:rsidRDefault="005F1917" w:rsidP="005F1917">
      <w:pPr>
        <w:jc w:val="center"/>
        <w:rPr>
          <w:rFonts w:ascii="Cambria" w:hAnsi="Cambria" w:cs="Times New Roman"/>
          <w:b/>
          <w:bCs/>
          <w:sz w:val="24"/>
          <w:szCs w:val="24"/>
        </w:rPr>
      </w:pPr>
      <w:r w:rsidRPr="005F1917">
        <w:rPr>
          <w:rFonts w:ascii="Cambria" w:hAnsi="Cambria" w:cs="Times New Roman"/>
          <w:b/>
          <w:bCs/>
          <w:sz w:val="24"/>
          <w:szCs w:val="24"/>
        </w:rPr>
        <w:t>Using Burned Forested Habitat – June 13, 2013</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Geographic Extent of Calculations</w:t>
      </w:r>
    </w:p>
    <w:p w:rsidR="005F1917" w:rsidRDefault="005F1917" w:rsidP="005F1917">
      <w:pPr>
        <w:autoSpaceDE w:val="0"/>
        <w:autoSpaceDN w:val="0"/>
        <w:adjustRightInd w:val="0"/>
        <w:spacing w:after="0" w:line="240" w:lineRule="auto"/>
        <w:rPr>
          <w:rFonts w:ascii="Cambria" w:hAnsi="Cambria" w:cs="Times New Roman"/>
          <w:sz w:val="24"/>
          <w:szCs w:val="24"/>
        </w:rPr>
      </w:pPr>
      <w:r w:rsidRPr="005F1917">
        <w:rPr>
          <w:rFonts w:ascii="Cambria" w:hAnsi="Cambria" w:cs="Times New Roman"/>
          <w:sz w:val="24"/>
          <w:szCs w:val="24"/>
        </w:rPr>
        <w:t xml:space="preserve">We defined the area of interest as the range of the Black-backed Woodpecker in California based on the revised California Wildlife Habitat Relations (CWHR) map/shapefile for the Black-backed Woodpecker that the California Department of Fish and Wildlife (DFW) used in their recent CESA listing package (Daniel Applebee, DFW, personal communication). Black-backed Woodpeckers are known to specialize on burned forest, but they also use unburned forests; </w:t>
      </w:r>
      <w:r w:rsidRPr="005F1917">
        <w:rPr>
          <w:rFonts w:ascii="Cambria" w:hAnsi="Cambria" w:cs="Times New Roman"/>
          <w:sz w:val="24"/>
          <w:szCs w:val="24"/>
          <w:u w:val="single"/>
        </w:rPr>
        <w:t>we restricted this analysis to burned forest</w:t>
      </w:r>
      <w:r w:rsidRPr="005F1917">
        <w:rPr>
          <w:rFonts w:ascii="Cambria" w:hAnsi="Cambria" w:cs="Times New Roman"/>
          <w:sz w:val="24"/>
          <w:szCs w:val="24"/>
        </w:rPr>
        <w:t>. Within the extent of the Black-backed Woodpecker’s range, we only considered CWHR forest types Douglas-Fir, Jeffrey Pine, Eastside Pine, Klamath Mixed Conifer, Lodgepole Pine, Ponderosa Pine, Red Fir, Subalpine Conifer, Sierran Mixed Conifer, White Fir, and Unknown Conifer in CWHR size classes greater or equal to 3 (size class 3 corresponds to 6-11 inch dbh) and where the CWHR tree canopy was moderate or dense as identified in the CalFIRE FRAP fveg02_2 data layer. These criteria correspond to the habitat preferences of Black-backed Woodpeckers:</w:t>
      </w:r>
    </w:p>
    <w:p w:rsidR="005F1917" w:rsidRPr="005F1917" w:rsidRDefault="005F1917" w:rsidP="005F1917">
      <w:pPr>
        <w:autoSpaceDE w:val="0"/>
        <w:autoSpaceDN w:val="0"/>
        <w:adjustRightInd w:val="0"/>
        <w:spacing w:after="0" w:line="240" w:lineRule="auto"/>
        <w:rPr>
          <w:rFonts w:ascii="Cambria" w:hAnsi="Cambria" w:cs="Times New Roman"/>
          <w:sz w:val="24"/>
          <w:szCs w:val="24"/>
        </w:rPr>
      </w:pPr>
    </w:p>
    <w:p w:rsidR="005F1917" w:rsidRPr="005F1917" w:rsidRDefault="005F1917" w:rsidP="005F1917">
      <w:pPr>
        <w:autoSpaceDE w:val="0"/>
        <w:autoSpaceDN w:val="0"/>
        <w:adjustRightInd w:val="0"/>
        <w:spacing w:after="0" w:line="240" w:lineRule="auto"/>
        <w:ind w:left="720"/>
        <w:rPr>
          <w:rFonts w:ascii="Cambria" w:hAnsi="Cambria" w:cs="Times New Roman"/>
          <w:sz w:val="24"/>
          <w:szCs w:val="24"/>
        </w:rPr>
      </w:pPr>
      <w:r w:rsidRPr="005F1917">
        <w:rPr>
          <w:rFonts w:ascii="Cambria" w:hAnsi="Cambria" w:cs="Times New Roman"/>
          <w:sz w:val="24"/>
          <w:szCs w:val="24"/>
        </w:rPr>
        <w:t xml:space="preserve"> “</w:t>
      </w:r>
      <w:r w:rsidRPr="005F1917">
        <w:rPr>
          <w:rFonts w:ascii="Cambria" w:hAnsi="Cambria" w:cs="TimesNewRomanPSMT"/>
          <w:sz w:val="24"/>
          <w:szCs w:val="24"/>
        </w:rPr>
        <w:t>Researchers working in different forest types have defined tree size classes in various ways, but as a general guideline, large snags indicative of preferred foraging habitat roughly correspond to California Wildlife Habitat Relationships (CWHR; Mayer and Laudenslayer 1988) size class 5 (dbh &gt;24”) and medium- and small-diameter snags typical of nesting habitat roughly correspond to CWHR size class 4 (dbh = 11-24”) or occasionally 3 (dbh = 6-11”)” (Bond et al. 2012, p. 9).</w:t>
      </w:r>
      <w:r w:rsidRPr="005F1917">
        <w:rPr>
          <w:rFonts w:ascii="Cambria" w:hAnsi="Cambria" w:cs="Times New Roman"/>
          <w:sz w:val="24"/>
          <w:szCs w:val="24"/>
        </w:rPr>
        <w:t xml:space="preserve"> </w:t>
      </w:r>
    </w:p>
    <w:p w:rsidR="005F1917" w:rsidRPr="005F1917" w:rsidRDefault="005F1917" w:rsidP="005F1917">
      <w:pPr>
        <w:autoSpaceDE w:val="0"/>
        <w:autoSpaceDN w:val="0"/>
        <w:adjustRightInd w:val="0"/>
        <w:spacing w:after="0" w:line="240" w:lineRule="auto"/>
        <w:rPr>
          <w:rFonts w:ascii="Cambria" w:hAnsi="Cambria" w:cs="TimesNewRomanPSMT"/>
          <w:sz w:val="24"/>
          <w:szCs w:val="24"/>
        </w:rPr>
      </w:pP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We considered the following land ownership categories: Forest Service lands, National Park Service (NPS) lands, and other lands. The other lands category primarily includes private lands, but could also include state or federal lands that are not part of NPS or the Forest Service.</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Temporal Extent of Calculations</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Black-backed Woodpecker are known to use areas burned in the previous 10 years with the greatest activity generally occurring in the 8 years following fire. We included fires that occurred from 2005-2012 which represents the prior 8 years for birds using the habitat in 2013. </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 xml:space="preserve">Calculating the Amount of Burned Habitat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We used the Vegetation Burn Severity data layer to calculate the extent of burned habitat using GIS. This layer includes public and private lands and ranks the burn severity of forested lands as low, moderate, or high for fires at a minimum size of 300 acres, so our analysis only includes fires which were 300 acres or greater</w:t>
      </w:r>
      <w:r w:rsidRPr="005F1917">
        <w:rPr>
          <w:rFonts w:ascii="Cambria" w:hAnsi="Cambria" w:cs="Times New Roman"/>
          <w:color w:val="000000"/>
          <w:sz w:val="24"/>
          <w:szCs w:val="24"/>
        </w:rPr>
        <w:t xml:space="preserve">.  Low severity represents </w:t>
      </w:r>
      <w:r w:rsidRPr="005F1917">
        <w:rPr>
          <w:rFonts w:ascii="Cambria" w:hAnsi="Cambria" w:cs="Times New Roman"/>
          <w:color w:val="000000"/>
          <w:sz w:val="24"/>
          <w:szCs w:val="24"/>
        </w:rPr>
        <w:lastRenderedPageBreak/>
        <w:t>areas of surface fire with little change in cover and little mortality of the structurally dominant vegetation; 0.1 &lt;= CBI &lt; 1.25 (CBI=Composite Burn Index).  Moderate severity represents fire areas between low and high and means there is a mixture of effects on the structurally dominant vegetation; 1.25 &lt;= CBI &lt; 2.25. High severity represents areas where the dominant vegetation has high to complete mortality; 2.25 &lt;= CBI &lt;= 3.0.</w:t>
      </w:r>
      <w:r w:rsidRPr="005F1917">
        <w:rPr>
          <w:rFonts w:ascii="Cambria" w:hAnsi="Cambria"/>
          <w:color w:val="000000"/>
          <w:sz w:val="24"/>
          <w:szCs w:val="24"/>
        </w:rPr>
        <w:t xml:space="preserve"> </w:t>
      </w:r>
      <w:r w:rsidRPr="005F1917">
        <w:rPr>
          <w:rFonts w:ascii="Cambria" w:hAnsi="Cambria" w:cs="Times New Roman"/>
          <w:sz w:val="24"/>
          <w:szCs w:val="24"/>
        </w:rPr>
        <w:t xml:space="preserve">For NPS lands, only fires that extend into Forest Service lands are mapped on the Vegetation Burn Severity data layer.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We calculated the amount of burned habitat within the range of the Black-backed Woodpecker using two sets of criteria for woodpecker habitat.  We first calculated area using both moderate and high severity burn categories (which Black-backed Woodpeckers are known to prefer), and then we repeated the calculation to include low, moderate, and high severity areas within each fire. Although Black-backed Woodpeckers prefer high and moderate severity fire, they also use low severity fire areas, particularly when those areas are interspersed with more severely burned areas, and hence we did the calculation both ways in order to develop a range in the amount of burned habitat. We did not include the following burn severity categories: unchanged/no burn (in which a portion of the fire affected area did not burn) or unmapped (in which cloud cover obscured the degree to which an area had burned in the satellite data). </w:t>
      </w:r>
    </w:p>
    <w:p w:rsidR="005F1917" w:rsidRPr="005F1917" w:rsidRDefault="005F1917" w:rsidP="005F1917">
      <w:pPr>
        <w:spacing w:after="0" w:line="240" w:lineRule="auto"/>
        <w:rPr>
          <w:rFonts w:ascii="Cambria" w:hAnsi="Cambria" w:cs="Times New Roman"/>
          <w:i/>
          <w:iCs/>
          <w:sz w:val="24"/>
          <w:szCs w:val="24"/>
        </w:rPr>
      </w:pPr>
      <w:r w:rsidRPr="005F1917">
        <w:rPr>
          <w:rFonts w:ascii="Cambria" w:hAnsi="Cambria" w:cs="Times New Roman"/>
          <w:i/>
          <w:iCs/>
          <w:sz w:val="24"/>
          <w:szCs w:val="24"/>
        </w:rPr>
        <w:t>Calculating the Amount of Treated Burned Habitat</w:t>
      </w:r>
    </w:p>
    <w:p w:rsidR="005F1917" w:rsidRPr="005F1917" w:rsidRDefault="005F1917" w:rsidP="005F1917">
      <w:pPr>
        <w:spacing w:after="0" w:line="240" w:lineRule="auto"/>
        <w:rPr>
          <w:rFonts w:ascii="Cambria" w:hAnsi="Cambria" w:cs="Times New Roman"/>
          <w:i/>
          <w:iCs/>
          <w:sz w:val="24"/>
          <w:szCs w:val="24"/>
        </w:rPr>
      </w:pP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After calculating the amount of burned habitat with and without low severity fires (see above), we then determined the amount of this habitat that had been removed or altered due to post-fire timber management activities (referred to as “treated”). The FACTS GIS data layers include information on any tree/snag removal treatments that have occurred on Forest Service lands. We overlaid the FACTS layers for completed projects with the burned area layers to determine areas that burned and were subsequently treated, in order to calculate the area with post-fire tree removal. We included any FACTS treatment types in which standing trees were removed (e.g. salvage timber removal, hazardous tree removal, yarding, etc.).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For fires that occurred in 2012 within the boundary of the range of the Black-backed Woodpecker where treatments have not yet occurred as of May 2013, we included the proposed area to be treated on the Plumas National Forest (Peak fire and Chips fires), Lassen National Forest (Chips and Reading fires), Modoc National Forest (Barry Point fire), and Stanislaus National Forest (Ramsey fire). These are the 2012 fires within the Black-backed Woodpecker range in California in which snag removal projects are planned for 2013, but have not yet occurred. Because the projects have not yet occurred we did not always have spatially explicit information on the project boundaries (e.g. the scope of the project might include setting aside multiple 3-5 acre patches of snags, but the exact location of those patches has not been determined). Without the boundaries we could not necessarily determine the burn severity levels within the areas to be treated.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lastRenderedPageBreak/>
        <w:t xml:space="preserve">We did not have data for post-fire timber management activities on non-Forest Service lands. We made the assumption that 100% of the burned other lands (non-FS and non-NPS) were treated; this is likely an overestimate as not all of these lands are industrial timber lands. We chose to overestimate treatments on other lands in order to come up with a maximum value of the area potentially affected by snag removal. We also made the assumption that 100% of the NPS lands were not treated because NPS generally only removes hazardous trees and does not engage in other post-fire timber management practices (e.g. salvage timber removal). </w:t>
      </w:r>
    </w:p>
    <w:p w:rsidR="005F1917" w:rsidRPr="005F1917" w:rsidRDefault="005F1917" w:rsidP="005F1917">
      <w:pPr>
        <w:rPr>
          <w:rFonts w:ascii="Cambria" w:hAnsi="Cambria" w:cs="Times New Roman"/>
          <w:i/>
          <w:iCs/>
          <w:sz w:val="24"/>
          <w:szCs w:val="24"/>
        </w:rPr>
      </w:pPr>
      <w:r w:rsidRPr="005F1917">
        <w:rPr>
          <w:rFonts w:ascii="Cambria" w:hAnsi="Cambria" w:cs="Times New Roman"/>
          <w:i/>
          <w:iCs/>
          <w:sz w:val="24"/>
          <w:szCs w:val="24"/>
        </w:rPr>
        <w:t>Analyses</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Our analyses were conducted within the range of the Black-backed Woodpecker in California, in burned forest types used by Black-backed Woodpeckers, for forested lands that burned from 2005-2012 (see details above). We included burned timber removal activities that occurred in 2005-2012, as well as burned timber removal activity proposed to occur in 2013 within areas that burned in 2012.</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We calculated the amount of untreated Black-backed Woodpecker habitat created by fire within each of the three landowner categories. We calculated (or, for NPS and other lands, estimated, using the assumptions described above) the percent treated due to post-fire timber management activities that occurred in 2005-2012, or are proposed to occur in 2013.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Table 1: Amount of burned suitable Black-backed Woodpecker habitat that has been subsequently treated (tree removal) or untreated (no tree removal) within the range of the Black-backed Woodpecker in California from fires occurring in 2005-2012 of different burn severity categories (high, moderate, and low). Treated acres from 2012 fires are estimated based on proposed salvage work occurring in 2013 on 12,398 acres in suitable Black-backed Woodpecker habitat. Data are broken down by landowner (Forest Service, National Park Service, and Other) or summed for “all” lands. See text for methods and assumptions. </w:t>
      </w:r>
    </w:p>
    <w:tbl>
      <w:tblPr>
        <w:tblW w:w="8925" w:type="dxa"/>
        <w:tblInd w:w="93" w:type="dxa"/>
        <w:tblLayout w:type="fixed"/>
        <w:tblLook w:val="00A0" w:firstRow="1" w:lastRow="0" w:firstColumn="1" w:lastColumn="0" w:noHBand="0" w:noVBand="0"/>
      </w:tblPr>
      <w:tblGrid>
        <w:gridCol w:w="921"/>
        <w:gridCol w:w="1027"/>
        <w:gridCol w:w="950"/>
        <w:gridCol w:w="1027"/>
        <w:gridCol w:w="940"/>
        <w:gridCol w:w="1027"/>
        <w:gridCol w:w="973"/>
        <w:gridCol w:w="1027"/>
        <w:gridCol w:w="1033"/>
      </w:tblGrid>
      <w:tr w:rsidR="005F1917" w:rsidRPr="005F1917" w:rsidTr="00514039">
        <w:trPr>
          <w:trHeight w:val="275"/>
        </w:trPr>
        <w:tc>
          <w:tcPr>
            <w:tcW w:w="921"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977" w:type="dxa"/>
            <w:gridSpan w:val="2"/>
            <w:tcBorders>
              <w:top w:val="single" w:sz="4" w:space="0" w:color="auto"/>
              <w:left w:val="single" w:sz="4" w:space="0" w:color="auto"/>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Treated</w:t>
            </w:r>
          </w:p>
        </w:tc>
        <w:tc>
          <w:tcPr>
            <w:tcW w:w="1967" w:type="dxa"/>
            <w:gridSpan w:val="2"/>
            <w:tcBorders>
              <w:top w:val="single" w:sz="4" w:space="0" w:color="auto"/>
              <w:left w:val="nil"/>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Untreated</w:t>
            </w:r>
          </w:p>
        </w:tc>
        <w:tc>
          <w:tcPr>
            <w:tcW w:w="2000" w:type="dxa"/>
            <w:gridSpan w:val="2"/>
            <w:tcBorders>
              <w:top w:val="single" w:sz="4" w:space="0" w:color="auto"/>
              <w:left w:val="nil"/>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Total</w:t>
            </w:r>
          </w:p>
        </w:tc>
        <w:tc>
          <w:tcPr>
            <w:tcW w:w="2060" w:type="dxa"/>
            <w:gridSpan w:val="2"/>
            <w:tcBorders>
              <w:top w:val="single" w:sz="4" w:space="0" w:color="auto"/>
              <w:left w:val="nil"/>
              <w:bottom w:val="single" w:sz="4" w:space="0" w:color="auto"/>
              <w:right w:val="single" w:sz="4" w:space="0" w:color="000000"/>
            </w:tcBorders>
            <w:noWrap/>
            <w:vAlign w:val="bottom"/>
          </w:tcPr>
          <w:p w:rsidR="005F1917" w:rsidRPr="005F1917" w:rsidRDefault="005F1917" w:rsidP="00514039">
            <w:pPr>
              <w:spacing w:after="0" w:line="240" w:lineRule="auto"/>
              <w:jc w:val="center"/>
              <w:rPr>
                <w:rFonts w:ascii="Cambria" w:hAnsi="Cambria"/>
                <w:b/>
                <w:bCs/>
                <w:color w:val="000000"/>
                <w:sz w:val="24"/>
                <w:szCs w:val="24"/>
              </w:rPr>
            </w:pPr>
            <w:r w:rsidRPr="005F1917">
              <w:rPr>
                <w:rFonts w:ascii="Cambria" w:hAnsi="Cambria"/>
                <w:b/>
                <w:bCs/>
                <w:color w:val="000000"/>
                <w:sz w:val="24"/>
                <w:szCs w:val="24"/>
              </w:rPr>
              <w:t>Percent Treated</w:t>
            </w:r>
          </w:p>
        </w:tc>
      </w:tr>
      <w:tr w:rsidR="005F1917" w:rsidRPr="005F1917" w:rsidTr="00514039">
        <w:trPr>
          <w:trHeight w:val="275"/>
        </w:trPr>
        <w:tc>
          <w:tcPr>
            <w:tcW w:w="921" w:type="dxa"/>
            <w:tcBorders>
              <w:top w:val="single" w:sz="4" w:space="0" w:color="auto"/>
              <w:left w:val="single" w:sz="4" w:space="0" w:color="auto"/>
              <w:bottom w:val="single" w:sz="4" w:space="0" w:color="auto"/>
              <w:right w:val="single" w:sz="4" w:space="0" w:color="auto"/>
            </w:tcBorders>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Burn severity</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950"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940"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973"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c>
          <w:tcPr>
            <w:tcW w:w="1027"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 Lo</w:t>
            </w:r>
          </w:p>
        </w:tc>
        <w:tc>
          <w:tcPr>
            <w:tcW w:w="1033" w:type="dxa"/>
            <w:tcBorders>
              <w:top w:val="nil"/>
              <w:left w:val="nil"/>
              <w:bottom w:val="single" w:sz="4" w:space="0" w:color="auto"/>
              <w:right w:val="single" w:sz="4" w:space="0" w:color="auto"/>
            </w:tcBorders>
            <w:noWrap/>
          </w:tcPr>
          <w:p w:rsidR="005F1917" w:rsidRPr="005F1917" w:rsidRDefault="005F1917" w:rsidP="00514039">
            <w:pPr>
              <w:spacing w:after="0" w:line="240" w:lineRule="auto"/>
              <w:rPr>
                <w:rFonts w:ascii="Cambria" w:hAnsi="Cambria"/>
                <w:b/>
                <w:bCs/>
                <w:color w:val="000000"/>
                <w:sz w:val="20"/>
                <w:szCs w:val="20"/>
              </w:rPr>
            </w:pPr>
            <w:r w:rsidRPr="005F1917">
              <w:rPr>
                <w:rFonts w:ascii="Cambria" w:hAnsi="Cambria"/>
                <w:b/>
                <w:bCs/>
                <w:color w:val="000000"/>
                <w:sz w:val="20"/>
                <w:szCs w:val="20"/>
              </w:rPr>
              <w:t>Hi/Mod</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FS lands </w:t>
            </w:r>
            <w:r w:rsidRPr="005F1917">
              <w:rPr>
                <w:rFonts w:ascii="Cambria" w:hAnsi="Cambria"/>
                <w:color w:val="000000"/>
                <w:sz w:val="20"/>
                <w:szCs w:val="20"/>
                <w:vertAlign w:val="superscript"/>
              </w:rPr>
              <w:t>a</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41,326</w:t>
            </w:r>
          </w:p>
        </w:tc>
        <w:tc>
          <w:tcPr>
            <w:tcW w:w="95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38,100</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743,106</w:t>
            </w:r>
          </w:p>
        </w:tc>
        <w:tc>
          <w:tcPr>
            <w:tcW w:w="94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390,446</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784,432</w:t>
            </w:r>
          </w:p>
        </w:tc>
        <w:tc>
          <w:tcPr>
            <w:tcW w:w="973"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428,546</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5.3%</w:t>
            </w:r>
          </w:p>
        </w:tc>
        <w:tc>
          <w:tcPr>
            <w:tcW w:w="1033" w:type="dxa"/>
            <w:tcBorders>
              <w:top w:val="nil"/>
              <w:left w:val="nil"/>
              <w:bottom w:val="single" w:sz="4" w:space="0" w:color="auto"/>
              <w:right w:val="single" w:sz="4" w:space="0" w:color="auto"/>
            </w:tcBorders>
            <w:shd w:val="clear" w:color="000000" w:fill="EBF1DE"/>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8.9%</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NPS lands </w:t>
            </w:r>
            <w:r w:rsidRPr="005F1917">
              <w:rPr>
                <w:rFonts w:ascii="Cambria" w:hAnsi="Cambria"/>
                <w:color w:val="000000"/>
                <w:sz w:val="20"/>
                <w:szCs w:val="20"/>
                <w:vertAlign w:val="superscript"/>
              </w:rPr>
              <w:t>b</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95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40,744</w:t>
            </w:r>
          </w:p>
        </w:tc>
        <w:tc>
          <w:tcPr>
            <w:tcW w:w="94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23,448</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40,744</w:t>
            </w:r>
          </w:p>
        </w:tc>
        <w:tc>
          <w:tcPr>
            <w:tcW w:w="973"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23,448</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0.0%</w:t>
            </w:r>
          </w:p>
        </w:tc>
        <w:tc>
          <w:tcPr>
            <w:tcW w:w="1033" w:type="dxa"/>
            <w:tcBorders>
              <w:top w:val="nil"/>
              <w:left w:val="nil"/>
              <w:bottom w:val="single" w:sz="4" w:space="0" w:color="auto"/>
              <w:right w:val="single" w:sz="4" w:space="0" w:color="auto"/>
            </w:tcBorders>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0.0%</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Other lands </w:t>
            </w:r>
            <w:r w:rsidRPr="005F1917">
              <w:rPr>
                <w:rFonts w:ascii="Cambria" w:hAnsi="Cambria"/>
                <w:color w:val="000000"/>
                <w:sz w:val="20"/>
                <w:szCs w:val="20"/>
                <w:vertAlign w:val="superscript"/>
              </w:rPr>
              <w:t>c</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124,590</w:t>
            </w:r>
          </w:p>
        </w:tc>
        <w:tc>
          <w:tcPr>
            <w:tcW w:w="95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91,591</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940"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0</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124,590</w:t>
            </w:r>
          </w:p>
        </w:tc>
        <w:tc>
          <w:tcPr>
            <w:tcW w:w="973"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91,591</w:t>
            </w:r>
          </w:p>
        </w:tc>
        <w:tc>
          <w:tcPr>
            <w:tcW w:w="1027" w:type="dxa"/>
            <w:tcBorders>
              <w:top w:val="nil"/>
              <w:left w:val="nil"/>
              <w:bottom w:val="single" w:sz="4" w:space="0" w:color="auto"/>
              <w:right w:val="single" w:sz="4" w:space="0" w:color="auto"/>
            </w:tcBorders>
            <w:shd w:val="clear" w:color="000000" w:fill="EBF1DE"/>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100.0%</w:t>
            </w:r>
          </w:p>
        </w:tc>
        <w:tc>
          <w:tcPr>
            <w:tcW w:w="1033" w:type="dxa"/>
            <w:tcBorders>
              <w:top w:val="nil"/>
              <w:left w:val="nil"/>
              <w:bottom w:val="single" w:sz="4" w:space="0" w:color="auto"/>
              <w:right w:val="single" w:sz="4" w:space="0" w:color="auto"/>
            </w:tcBorders>
            <w:shd w:val="clear" w:color="000000" w:fill="EBF1DE"/>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100.0%</w:t>
            </w:r>
          </w:p>
        </w:tc>
      </w:tr>
      <w:tr w:rsidR="005F1917" w:rsidRPr="005F1917" w:rsidTr="00514039">
        <w:trPr>
          <w:trHeight w:val="317"/>
        </w:trPr>
        <w:tc>
          <w:tcPr>
            <w:tcW w:w="921" w:type="dxa"/>
            <w:tcBorders>
              <w:top w:val="nil"/>
              <w:left w:val="single" w:sz="4" w:space="0" w:color="auto"/>
              <w:bottom w:val="single" w:sz="4" w:space="0" w:color="auto"/>
              <w:right w:val="single" w:sz="4" w:space="0" w:color="auto"/>
            </w:tcBorders>
            <w:noWrap/>
            <w:vAlign w:val="bottom"/>
          </w:tcPr>
          <w:p w:rsidR="005F1917" w:rsidRPr="005F1917" w:rsidRDefault="005F1917" w:rsidP="00514039">
            <w:pPr>
              <w:spacing w:after="0" w:line="240" w:lineRule="auto"/>
              <w:rPr>
                <w:rFonts w:ascii="Cambria" w:hAnsi="Cambria"/>
                <w:color w:val="000000"/>
                <w:sz w:val="20"/>
                <w:szCs w:val="20"/>
              </w:rPr>
            </w:pPr>
            <w:r w:rsidRPr="005F1917">
              <w:rPr>
                <w:rFonts w:ascii="Cambria" w:hAnsi="Cambria"/>
                <w:color w:val="000000"/>
                <w:sz w:val="20"/>
                <w:szCs w:val="20"/>
              </w:rPr>
              <w:t xml:space="preserve">All lands </w:t>
            </w:r>
            <w:r w:rsidRPr="005F1917">
              <w:rPr>
                <w:rFonts w:ascii="Cambria" w:hAnsi="Cambria"/>
                <w:color w:val="000000"/>
                <w:sz w:val="20"/>
                <w:szCs w:val="20"/>
                <w:vertAlign w:val="superscript"/>
              </w:rPr>
              <w:t>d</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165,916</w:t>
            </w:r>
          </w:p>
        </w:tc>
        <w:tc>
          <w:tcPr>
            <w:tcW w:w="95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129,690</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783,850</w:t>
            </w:r>
          </w:p>
        </w:tc>
        <w:tc>
          <w:tcPr>
            <w:tcW w:w="940"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413,894</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949,766</w:t>
            </w:r>
          </w:p>
        </w:tc>
        <w:tc>
          <w:tcPr>
            <w:tcW w:w="973"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543,584</w:t>
            </w:r>
          </w:p>
        </w:tc>
        <w:tc>
          <w:tcPr>
            <w:tcW w:w="1027" w:type="dxa"/>
            <w:tcBorders>
              <w:top w:val="nil"/>
              <w:left w:val="nil"/>
              <w:bottom w:val="single" w:sz="4" w:space="0" w:color="auto"/>
              <w:right w:val="single" w:sz="4" w:space="0" w:color="auto"/>
            </w:tcBorders>
            <w:noWrap/>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17.5%</w:t>
            </w:r>
          </w:p>
        </w:tc>
        <w:tc>
          <w:tcPr>
            <w:tcW w:w="1033" w:type="dxa"/>
            <w:tcBorders>
              <w:top w:val="nil"/>
              <w:left w:val="nil"/>
              <w:bottom w:val="single" w:sz="4" w:space="0" w:color="auto"/>
              <w:right w:val="single" w:sz="4" w:space="0" w:color="auto"/>
            </w:tcBorders>
            <w:vAlign w:val="bottom"/>
          </w:tcPr>
          <w:p w:rsidR="005F1917" w:rsidRPr="005F1917" w:rsidRDefault="005F1917" w:rsidP="00514039">
            <w:pPr>
              <w:spacing w:after="0" w:line="240" w:lineRule="auto"/>
              <w:jc w:val="right"/>
              <w:rPr>
                <w:rFonts w:ascii="Cambria" w:hAnsi="Cambria"/>
                <w:color w:val="000000"/>
                <w:sz w:val="20"/>
                <w:szCs w:val="20"/>
              </w:rPr>
            </w:pPr>
            <w:r w:rsidRPr="005F1917">
              <w:rPr>
                <w:rFonts w:ascii="Cambria" w:hAnsi="Cambria"/>
                <w:color w:val="000000"/>
                <w:sz w:val="20"/>
                <w:szCs w:val="20"/>
              </w:rPr>
              <w:t>23.9%</w:t>
            </w:r>
          </w:p>
        </w:tc>
      </w:tr>
      <w:tr w:rsidR="005F1917" w:rsidRPr="005F1917" w:rsidTr="00514039">
        <w:trPr>
          <w:trHeight w:val="275"/>
        </w:trPr>
        <w:tc>
          <w:tcPr>
            <w:tcW w:w="921"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950"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940"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973"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27"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c>
          <w:tcPr>
            <w:tcW w:w="1033" w:type="dxa"/>
            <w:tcBorders>
              <w:top w:val="nil"/>
              <w:left w:val="nil"/>
              <w:bottom w:val="nil"/>
              <w:right w:val="nil"/>
            </w:tcBorders>
            <w:noWrap/>
            <w:vAlign w:val="bottom"/>
          </w:tcPr>
          <w:p w:rsidR="005F1917" w:rsidRPr="005F1917" w:rsidRDefault="005F1917" w:rsidP="00514039">
            <w:pPr>
              <w:spacing w:after="0" w:line="240" w:lineRule="auto"/>
              <w:rPr>
                <w:rFonts w:ascii="Cambria" w:hAnsi="Cambria"/>
                <w:color w:val="000000"/>
                <w:sz w:val="24"/>
                <w:szCs w:val="24"/>
              </w:rPr>
            </w:pPr>
          </w:p>
        </w:tc>
      </w:tr>
      <w:tr w:rsidR="005F1917" w:rsidRPr="005F1917" w:rsidTr="00514039">
        <w:trPr>
          <w:trHeight w:val="649"/>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t xml:space="preserve">a </w:t>
            </w:r>
            <w:r w:rsidRPr="005F1917">
              <w:rPr>
                <w:rFonts w:ascii="Cambria" w:hAnsi="Cambria"/>
                <w:color w:val="000000"/>
                <w:sz w:val="24"/>
                <w:szCs w:val="24"/>
              </w:rPr>
              <w:t>Treated values include 12,398 acres that burned in 2012 and are proposed for treatment in 2013. The burn severity is not known for the 12,398 acres, so they are included in BOTH burn severity categories.</w:t>
            </w:r>
          </w:p>
        </w:tc>
      </w:tr>
      <w:tr w:rsidR="005F1917" w:rsidRPr="005F1917" w:rsidTr="00514039">
        <w:trPr>
          <w:trHeight w:val="718"/>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lastRenderedPageBreak/>
              <w:t xml:space="preserve">b </w:t>
            </w:r>
            <w:r w:rsidRPr="005F1917">
              <w:rPr>
                <w:rFonts w:ascii="Cambria" w:hAnsi="Cambria"/>
                <w:color w:val="000000"/>
                <w:sz w:val="24"/>
                <w:szCs w:val="24"/>
              </w:rPr>
              <w:t>For NPS lands we assumed no burned acres were treated. Only fires that burned on both Forest Service and NPS lands are included (see text) so we likely underestimate untreated acres.</w:t>
            </w:r>
          </w:p>
        </w:tc>
      </w:tr>
      <w:tr w:rsidR="005F1917" w:rsidRPr="005F1917" w:rsidTr="00514039">
        <w:trPr>
          <w:trHeight w:val="413"/>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t xml:space="preserve">c </w:t>
            </w:r>
            <w:r w:rsidRPr="005F1917">
              <w:rPr>
                <w:rFonts w:ascii="Cambria" w:hAnsi="Cambria"/>
                <w:color w:val="000000"/>
                <w:sz w:val="24"/>
                <w:szCs w:val="24"/>
              </w:rPr>
              <w:t xml:space="preserve">For Other lands we assumed that all of the burned acres were treated. </w:t>
            </w:r>
          </w:p>
        </w:tc>
      </w:tr>
      <w:tr w:rsidR="005F1917" w:rsidRPr="005F1917" w:rsidTr="00514039">
        <w:trPr>
          <w:trHeight w:val="401"/>
        </w:trPr>
        <w:tc>
          <w:tcPr>
            <w:tcW w:w="8925" w:type="dxa"/>
            <w:gridSpan w:val="9"/>
            <w:tcBorders>
              <w:top w:val="nil"/>
              <w:left w:val="nil"/>
              <w:bottom w:val="nil"/>
              <w:right w:val="nil"/>
            </w:tcBorders>
            <w:vAlign w:val="bottom"/>
          </w:tcPr>
          <w:p w:rsidR="005F1917" w:rsidRPr="005F1917" w:rsidRDefault="005F1917" w:rsidP="00514039">
            <w:pPr>
              <w:spacing w:after="0" w:line="240" w:lineRule="auto"/>
              <w:rPr>
                <w:rFonts w:ascii="Cambria" w:hAnsi="Cambria"/>
                <w:color w:val="000000"/>
                <w:sz w:val="24"/>
                <w:szCs w:val="24"/>
              </w:rPr>
            </w:pPr>
            <w:r w:rsidRPr="005F1917">
              <w:rPr>
                <w:rFonts w:ascii="Cambria" w:hAnsi="Cambria"/>
                <w:color w:val="000000"/>
                <w:sz w:val="24"/>
                <w:szCs w:val="24"/>
                <w:vertAlign w:val="superscript"/>
              </w:rPr>
              <w:t xml:space="preserve">d </w:t>
            </w:r>
            <w:r w:rsidRPr="005F1917">
              <w:rPr>
                <w:rFonts w:ascii="Cambria" w:hAnsi="Cambria"/>
                <w:color w:val="000000"/>
                <w:sz w:val="24"/>
                <w:szCs w:val="24"/>
              </w:rPr>
              <w:t>For All lands we summed values for FS, NPS, and Other lands.</w:t>
            </w:r>
          </w:p>
        </w:tc>
      </w:tr>
    </w:tbl>
    <w:p w:rsidR="005F1917" w:rsidRPr="005F1917" w:rsidRDefault="005F1917" w:rsidP="005F1917">
      <w:pPr>
        <w:rPr>
          <w:rFonts w:ascii="Cambria" w:hAnsi="Cambria" w:cs="Times New Roman"/>
          <w:sz w:val="24"/>
          <w:szCs w:val="24"/>
        </w:rPr>
      </w:pPr>
    </w:p>
    <w:p w:rsidR="005F1917" w:rsidRPr="005F1917" w:rsidRDefault="005F1917" w:rsidP="005F1917">
      <w:pPr>
        <w:rPr>
          <w:rFonts w:ascii="Cambria" w:hAnsi="Cambria" w:cs="Times New Roman"/>
          <w:sz w:val="24"/>
          <w:szCs w:val="24"/>
          <w:u w:val="single"/>
        </w:rPr>
      </w:pPr>
      <w:r w:rsidRPr="005F1917">
        <w:rPr>
          <w:rFonts w:ascii="Cambria" w:hAnsi="Cambria" w:cs="Times New Roman"/>
          <w:sz w:val="24"/>
          <w:szCs w:val="24"/>
        </w:rPr>
        <w:t xml:space="preserve">Our analyses show that between 5.3%-8.9% (depending on fire severity levels) of the FS acres that burned from 2005-2012 and are suitable for Black-backed Woodpeckers have been, or are proposed to be treated with post-fire timber removal. This percentage range can be further broken down into treatments that have already occurred (3.7%-6.0%) and treatments that are proposed to occur in 2013 (1.6%-2.9%) on 12,398 acres of suitable Black-backed Woodpecker habitat. </w:t>
      </w:r>
      <w:r w:rsidRPr="005F1917">
        <w:rPr>
          <w:rFonts w:ascii="Cambria" w:hAnsi="Cambria" w:cs="Times New Roman"/>
          <w:sz w:val="24"/>
          <w:szCs w:val="24"/>
          <w:u w:val="single"/>
        </w:rPr>
        <w:t xml:space="preserve">Therefore the burned timber removal planned in 2013 (from the 2012 fires) will contribute to a 1.6%-2.9% reduction in suitable habitat for Black-backed Woodpeckers which is in addition to the 3.7-6.0% reduction in suitable habitat from treatments on fires that occurred in 2005-2011. </w:t>
      </w:r>
    </w:p>
    <w:p w:rsidR="005F1917" w:rsidRPr="005F1917" w:rsidRDefault="005F1917" w:rsidP="005F1917">
      <w:pPr>
        <w:rPr>
          <w:rFonts w:ascii="Cambria" w:hAnsi="Cambria" w:cs="Times New Roman"/>
          <w:sz w:val="24"/>
          <w:szCs w:val="24"/>
        </w:rPr>
      </w:pPr>
      <w:r w:rsidRPr="005F1917">
        <w:rPr>
          <w:rFonts w:ascii="Cambria" w:hAnsi="Cambria" w:cs="Times New Roman"/>
          <w:sz w:val="24"/>
          <w:szCs w:val="24"/>
        </w:rPr>
        <w:t xml:space="preserve">Our estimates for all lands (regardless of landowner) show that between 17.5% to 23.9%  (depending on fire severity levels) of the acres that burned in the range of the Black-backed Woodpecker in California from 2005-2012 have been, or are proposed to be treated with post-fire timber removal (of which 5.3%-8.9% occur on FS lands). This range for treated acres on all lands is likely an overestimate because it includes the assumption that all “other lands” (non-FS and non-NPS) are harvested following a fire. Moreover, the percent treated values for all lands is likely missing fires that occurred exclusively on NPS land as we did not have access to data on fires that occurred exclusively on NPS lands (we only had access to data on fires where the fire perimeter overlapped with FS lands). An increase in fires on NPS lands would likely increase the amount of habitat available to woodpeckers and lead to an overall decrease in the percent treated on all lands (as NPS lands are not harvested). </w:t>
      </w:r>
    </w:p>
    <w:p w:rsidR="00D92E2C" w:rsidRDefault="005F1917" w:rsidP="00A73F08">
      <w:pPr>
        <w:rPr>
          <w:rFonts w:ascii="Cambria" w:hAnsi="Cambria" w:cs="AdvP41461E"/>
          <w:sz w:val="24"/>
          <w:szCs w:val="24"/>
        </w:rPr>
      </w:pPr>
      <w:r>
        <w:rPr>
          <w:rFonts w:ascii="Cambria" w:hAnsi="Cambria" w:cs="AdvP41461E"/>
          <w:sz w:val="24"/>
          <w:szCs w:val="24"/>
        </w:rPr>
        <w:br w:type="page"/>
      </w:r>
    </w:p>
    <w:p w:rsidR="00A73F08" w:rsidRPr="005F1917" w:rsidRDefault="00A73F08" w:rsidP="00A73F08">
      <w:pPr>
        <w:autoSpaceDE w:val="0"/>
        <w:autoSpaceDN w:val="0"/>
        <w:adjustRightInd w:val="0"/>
        <w:spacing w:after="0" w:line="240" w:lineRule="auto"/>
        <w:rPr>
          <w:rFonts w:ascii="Cambria" w:hAnsi="Cambria" w:cs="AdvP41461E"/>
          <w:b/>
          <w:sz w:val="24"/>
          <w:szCs w:val="24"/>
        </w:rPr>
      </w:pPr>
      <w:r w:rsidRPr="005F1917">
        <w:rPr>
          <w:rFonts w:ascii="Cambria" w:hAnsi="Cambria" w:cs="AdvP41461E"/>
          <w:b/>
          <w:sz w:val="24"/>
          <w:szCs w:val="24"/>
        </w:rPr>
        <w:lastRenderedPageBreak/>
        <w:t>Bibliography:</w:t>
      </w:r>
    </w:p>
    <w:p w:rsidR="00A73F08" w:rsidRDefault="00A73F08" w:rsidP="00A73F08">
      <w:pPr>
        <w:autoSpaceDE w:val="0"/>
        <w:autoSpaceDN w:val="0"/>
        <w:adjustRightInd w:val="0"/>
        <w:spacing w:after="0" w:line="240" w:lineRule="auto"/>
        <w:rPr>
          <w:rFonts w:ascii="Cambria" w:hAnsi="Cambria" w:cs="AdvP41461E"/>
          <w:sz w:val="24"/>
          <w:szCs w:val="24"/>
        </w:rPr>
      </w:pP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1461E"/>
          <w:sz w:val="24"/>
          <w:szCs w:val="24"/>
        </w:rPr>
        <w:t>2014, February. Danny L. Fry, Scott L. Stephens, Brandon M. Collins, Malcolm P. North, Ernesto Franco-Vizcaı´no, Samantha J. Gill</w:t>
      </w:r>
      <w:r w:rsidRPr="00D92E2C">
        <w:rPr>
          <w:rFonts w:ascii="Cambria" w:hAnsi="Cambria" w:cs="AdvP41461E"/>
          <w:sz w:val="24"/>
          <w:szCs w:val="24"/>
        </w:rPr>
        <w:t xml:space="preserve">. </w:t>
      </w:r>
      <w:r w:rsidRPr="00D92E2C">
        <w:rPr>
          <w:rFonts w:ascii="Cambria" w:hAnsi="Cambria" w:cs="AdvP40319B"/>
          <w:sz w:val="24"/>
          <w:szCs w:val="24"/>
        </w:rPr>
        <w:t>Contrasting Spatial Patterns in Active-Fire and Fire-</w:t>
      </w:r>
      <w:r w:rsidRPr="00D92E2C">
        <w:rPr>
          <w:rFonts w:ascii="Cambria" w:hAnsi="Cambria" w:cs="AdvP41461E"/>
          <w:sz w:val="24"/>
          <w:szCs w:val="24"/>
        </w:rPr>
        <w:t xml:space="preserve"> </w:t>
      </w:r>
      <w:r w:rsidRPr="00D92E2C">
        <w:rPr>
          <w:rFonts w:ascii="Cambria" w:hAnsi="Cambria" w:cs="AdvP40319B"/>
          <w:sz w:val="24"/>
          <w:szCs w:val="24"/>
        </w:rPr>
        <w:t>Suppressed Mediterranean Climate Old-Growth Mixed</w:t>
      </w:r>
      <w:r w:rsidRPr="00D92E2C">
        <w:rPr>
          <w:rFonts w:ascii="Cambria" w:hAnsi="Cambria" w:cs="AdvP41461E"/>
          <w:sz w:val="24"/>
          <w:szCs w:val="24"/>
        </w:rPr>
        <w:t xml:space="preserve"> </w:t>
      </w:r>
      <w:r w:rsidRPr="00D92E2C">
        <w:rPr>
          <w:rFonts w:ascii="Cambria" w:hAnsi="Cambria" w:cs="AdvP40319B"/>
          <w:sz w:val="24"/>
          <w:szCs w:val="24"/>
        </w:rPr>
        <w:t>Conifer Forests</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2015, March.  Forest Service, California Region, 2014 Insect and Disease Aerial Mortality Survey (R5-PR-034).</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2015, March.  Randy Moore.  Region 5 Ecological Restoration Leadership Intent (R5-MR-048).</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2008, November.  California’s Forest Resources, 2001-2005.  Five-year forest inventory and analysis report. PNW-GTR-763.</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Pr>
          <w:rFonts w:ascii="Cambria" w:hAnsi="Cambria" w:cs="AdvP40319B"/>
          <w:sz w:val="24"/>
          <w:szCs w:val="24"/>
        </w:rPr>
        <w:t>2010, January.  Mark Nechodom.  California Energy Commission Study (CEC-500-2009-080); “Biomass to Energy: Forest Management for Wildfire Reduction, Energy Production, and Other Benefits”.</w:t>
      </w:r>
    </w:p>
    <w:p w:rsidR="00A73F08" w:rsidRPr="008F20CD" w:rsidRDefault="00A73F08" w:rsidP="00A73F08">
      <w:pPr>
        <w:pStyle w:val="ListParagraph"/>
        <w:numPr>
          <w:ilvl w:val="0"/>
          <w:numId w:val="32"/>
        </w:numPr>
        <w:autoSpaceDE w:val="0"/>
        <w:autoSpaceDN w:val="0"/>
        <w:adjustRightInd w:val="0"/>
        <w:spacing w:after="0" w:line="240" w:lineRule="auto"/>
        <w:rPr>
          <w:rFonts w:ascii="Cambria" w:hAnsi="Cambria" w:cs="TTE149BA98t00"/>
          <w:color w:val="000000" w:themeColor="text1"/>
          <w:sz w:val="24"/>
          <w:szCs w:val="24"/>
        </w:rPr>
      </w:pPr>
      <w:r w:rsidRPr="008F20CD">
        <w:rPr>
          <w:rFonts w:ascii="Cambria" w:hAnsi="Cambria" w:cs="AdvP40319B"/>
          <w:sz w:val="24"/>
          <w:szCs w:val="24"/>
        </w:rPr>
        <w:t xml:space="preserve">2009, April. Mark Nechodom, PowerPoint.  </w:t>
      </w:r>
      <w:r>
        <w:rPr>
          <w:rFonts w:ascii="Cambria" w:hAnsi="Cambria" w:cs="AdvP40319B"/>
          <w:sz w:val="24"/>
          <w:szCs w:val="24"/>
        </w:rPr>
        <w:t>“</w:t>
      </w:r>
      <w:r w:rsidRPr="008F20CD">
        <w:rPr>
          <w:rFonts w:ascii="Cambria" w:hAnsi="Cambria" w:cs="TTE149BA98t00"/>
          <w:color w:val="000000" w:themeColor="text1"/>
          <w:sz w:val="24"/>
          <w:szCs w:val="24"/>
        </w:rPr>
        <w:t>Forest Biomass:</w:t>
      </w:r>
      <w:r>
        <w:rPr>
          <w:rFonts w:ascii="Cambria" w:hAnsi="Cambria" w:cs="TTE149BA98t00"/>
          <w:color w:val="000000" w:themeColor="text1"/>
          <w:sz w:val="24"/>
          <w:szCs w:val="24"/>
        </w:rPr>
        <w:t xml:space="preserve"> </w:t>
      </w:r>
      <w:r w:rsidRPr="008F20CD">
        <w:rPr>
          <w:rFonts w:ascii="Cambria" w:hAnsi="Cambria" w:cs="TTE1613ED0t00"/>
          <w:color w:val="000000" w:themeColor="text1"/>
          <w:sz w:val="24"/>
          <w:szCs w:val="24"/>
        </w:rPr>
        <w:t>Wildfire, Ecosystem Services and</w:t>
      </w:r>
      <w:r w:rsidRPr="008F20CD">
        <w:rPr>
          <w:rFonts w:ascii="Cambria" w:hAnsi="Cambria" w:cs="TTE149BA98t00"/>
          <w:color w:val="000000" w:themeColor="text1"/>
          <w:sz w:val="24"/>
          <w:szCs w:val="24"/>
        </w:rPr>
        <w:t xml:space="preserve"> </w:t>
      </w:r>
      <w:r w:rsidRPr="008F20CD">
        <w:rPr>
          <w:rFonts w:ascii="Cambria" w:hAnsi="Cambria" w:cs="TTE1613ED0t00"/>
          <w:color w:val="000000" w:themeColor="text1"/>
          <w:sz w:val="24"/>
          <w:szCs w:val="24"/>
        </w:rPr>
        <w:t>Net Benefits of Bioenergy</w:t>
      </w:r>
      <w:r>
        <w:rPr>
          <w:rFonts w:ascii="Cambria" w:hAnsi="Cambria" w:cs="TTE1613ED0t00"/>
          <w:color w:val="000000" w:themeColor="text1"/>
          <w:sz w:val="24"/>
          <w:szCs w:val="24"/>
        </w:rPr>
        <w:t>”</w:t>
      </w:r>
    </w:p>
    <w:p w:rsidR="00A73F08" w:rsidRPr="008F20CD" w:rsidRDefault="00A73F08" w:rsidP="00A73F08">
      <w:pPr>
        <w:pStyle w:val="ListParagraph"/>
        <w:numPr>
          <w:ilvl w:val="0"/>
          <w:numId w:val="32"/>
        </w:numPr>
        <w:autoSpaceDE w:val="0"/>
        <w:autoSpaceDN w:val="0"/>
        <w:adjustRightInd w:val="0"/>
        <w:spacing w:after="0" w:line="240" w:lineRule="auto"/>
        <w:rPr>
          <w:rFonts w:ascii="Cambria" w:hAnsi="Cambria" w:cs="AdvP40319B"/>
          <w:sz w:val="24"/>
          <w:szCs w:val="24"/>
        </w:rPr>
      </w:pPr>
      <w:r w:rsidRPr="008F20CD">
        <w:rPr>
          <w:rFonts w:ascii="Cambria" w:hAnsi="Cambria" w:cs="AdvP40319B"/>
          <w:sz w:val="24"/>
          <w:szCs w:val="24"/>
        </w:rPr>
        <w:t xml:space="preserve">Leland Tarnay.  PowerPoint Presentation. </w:t>
      </w:r>
      <w:r w:rsidRPr="008F20CD">
        <w:rPr>
          <w:rFonts w:ascii="Cambria" w:hAnsi="Cambria" w:cs="AdvP40319B"/>
        </w:rPr>
        <w:t>“</w:t>
      </w:r>
      <w:r w:rsidRPr="008F20CD">
        <w:rPr>
          <w:rFonts w:ascii="Cambria" w:hAnsi="Cambria"/>
          <w:sz w:val="24"/>
          <w:szCs w:val="24"/>
        </w:rPr>
        <w:t>Managing Smoke and Carbon: Strategies</w:t>
      </w:r>
      <w:r w:rsidRPr="008F20CD">
        <w:rPr>
          <w:rFonts w:ascii="Cambria" w:hAnsi="Cambria"/>
        </w:rPr>
        <w:t xml:space="preserve"> </w:t>
      </w:r>
      <w:r w:rsidRPr="008F20CD">
        <w:rPr>
          <w:rFonts w:ascii="Cambria" w:hAnsi="Cambria"/>
          <w:sz w:val="24"/>
          <w:szCs w:val="24"/>
        </w:rPr>
        <w:t>for minimizing</w:t>
      </w:r>
      <w:r w:rsidRPr="008F20CD">
        <w:rPr>
          <w:rFonts w:ascii="Cambria" w:hAnsi="Cambria"/>
        </w:rPr>
        <w:t xml:space="preserve"> </w:t>
      </w:r>
      <w:r w:rsidRPr="008F20CD">
        <w:rPr>
          <w:rFonts w:ascii="Cambria" w:hAnsi="Cambria"/>
          <w:sz w:val="24"/>
          <w:szCs w:val="24"/>
        </w:rPr>
        <w:t>impacts while increasing pace and scale of fire treatments</w:t>
      </w:r>
      <w:r w:rsidRPr="008F20CD">
        <w:rPr>
          <w:rFonts w:ascii="Cambria" w:hAnsi="Cambria"/>
        </w:rPr>
        <w:t>”.</w:t>
      </w:r>
    </w:p>
    <w:p w:rsidR="00A73F08" w:rsidRPr="00532DD6" w:rsidRDefault="00A73F08" w:rsidP="00A73F08">
      <w:pPr>
        <w:pStyle w:val="ListParagraph"/>
        <w:numPr>
          <w:ilvl w:val="0"/>
          <w:numId w:val="32"/>
        </w:numPr>
        <w:autoSpaceDE w:val="0"/>
        <w:autoSpaceDN w:val="0"/>
        <w:adjustRightInd w:val="0"/>
        <w:spacing w:after="0" w:line="240" w:lineRule="auto"/>
        <w:rPr>
          <w:rFonts w:ascii="Cambria" w:hAnsi="Cambria" w:cs="AdvGulliv-R"/>
          <w:sz w:val="24"/>
          <w:szCs w:val="24"/>
        </w:rPr>
      </w:pPr>
      <w:r>
        <w:rPr>
          <w:rFonts w:ascii="Cambria" w:hAnsi="Cambria" w:cs="AdvP40319B"/>
          <w:sz w:val="24"/>
          <w:szCs w:val="24"/>
        </w:rPr>
        <w:t xml:space="preserve">2014. June. </w:t>
      </w:r>
      <w:r w:rsidRPr="00C21989">
        <w:rPr>
          <w:rFonts w:ascii="Cambria" w:hAnsi="Cambria" w:cs="AdvP40319B"/>
          <w:sz w:val="24"/>
          <w:szCs w:val="24"/>
        </w:rPr>
        <w:t>Lydersen, North, Collins.  “</w:t>
      </w:r>
      <w:r w:rsidRPr="00C21989">
        <w:rPr>
          <w:rFonts w:ascii="Cambria" w:hAnsi="Cambria" w:cs="AdvGulliv-R"/>
          <w:sz w:val="24"/>
          <w:szCs w:val="24"/>
        </w:rPr>
        <w:t>Severity of an uncharacteristically large wildfire, the Rim Fire, in forests with relatively restored frequent fire regimes</w:t>
      </w:r>
      <w:r>
        <w:rPr>
          <w:rFonts w:ascii="Cambria" w:hAnsi="Cambria" w:cs="AdvGulliv-R"/>
          <w:sz w:val="24"/>
          <w:szCs w:val="24"/>
        </w:rPr>
        <w:t xml:space="preserve">”.  </w:t>
      </w:r>
      <w:r w:rsidRPr="00C21989">
        <w:rPr>
          <w:rFonts w:ascii="Cambria" w:hAnsi="Cambria"/>
          <w:sz w:val="24"/>
          <w:szCs w:val="24"/>
        </w:rPr>
        <w:t>Forest Ecology and Management 328, 326-334.</w:t>
      </w:r>
    </w:p>
    <w:p w:rsidR="00A73F08" w:rsidRPr="00640DD8" w:rsidRDefault="00A73F08" w:rsidP="00A73F08">
      <w:pPr>
        <w:pStyle w:val="Default"/>
        <w:numPr>
          <w:ilvl w:val="0"/>
          <w:numId w:val="32"/>
        </w:numPr>
        <w:rPr>
          <w:rFonts w:ascii="Arial" w:hAnsi="Arial" w:cs="Arial"/>
        </w:rPr>
      </w:pPr>
      <w:r>
        <w:rPr>
          <w:rFonts w:ascii="Cambria" w:hAnsi="Cambria"/>
        </w:rPr>
        <w:t>2014. February.  California Air Resources Board.  “</w:t>
      </w:r>
      <w:r w:rsidRPr="00532DD6">
        <w:rPr>
          <w:rFonts w:ascii="Cambria" w:hAnsi="Cambria" w:cs="Arial"/>
          <w:bCs/>
        </w:rPr>
        <w:t>Proposed First Update to the Climate Change Scoping Plan: Building on the Framework</w:t>
      </w:r>
      <w:r>
        <w:rPr>
          <w:rFonts w:ascii="Cambria" w:hAnsi="Cambria" w:cs="Arial"/>
          <w:bCs/>
        </w:rPr>
        <w:t>”.</w:t>
      </w:r>
      <w:r w:rsidRPr="00532DD6">
        <w:rPr>
          <w:rFonts w:ascii="Arial" w:hAnsi="Arial" w:cs="Arial"/>
          <w:b/>
          <w:bCs/>
          <w:sz w:val="28"/>
          <w:szCs w:val="28"/>
        </w:rPr>
        <w:t xml:space="preserve"> </w:t>
      </w:r>
    </w:p>
    <w:p w:rsidR="00A73F08" w:rsidRPr="00575B6D" w:rsidRDefault="00A73F08" w:rsidP="00A73F08">
      <w:pPr>
        <w:pStyle w:val="Default"/>
        <w:numPr>
          <w:ilvl w:val="0"/>
          <w:numId w:val="32"/>
        </w:numPr>
        <w:rPr>
          <w:rFonts w:ascii="Cambria" w:hAnsi="Cambria" w:cs="Arial"/>
        </w:rPr>
      </w:pPr>
      <w:r w:rsidRPr="00640DD8">
        <w:rPr>
          <w:rFonts w:ascii="Cambria" w:hAnsi="Cambria" w:cs="Arial"/>
          <w:bCs/>
        </w:rPr>
        <w:t>2012. California</w:t>
      </w:r>
      <w:r>
        <w:rPr>
          <w:rFonts w:ascii="Cambria" w:hAnsi="Cambria" w:cs="Arial"/>
          <w:bCs/>
        </w:rPr>
        <w:t xml:space="preserve"> Bioenergy Action Plan at: </w:t>
      </w:r>
      <w:hyperlink r:id="rId27" w:history="1">
        <w:r w:rsidRPr="00143841">
          <w:rPr>
            <w:rStyle w:val="Hyperlink"/>
            <w:rFonts w:ascii="Cambria" w:hAnsi="Cambria" w:cs="Arial"/>
            <w:bCs/>
          </w:rPr>
          <w:t>http://resources.ca.gov/docs/energy_and_climate_change/2012_Bioenergy_Action_Plan.pdf</w:t>
        </w:r>
      </w:hyperlink>
    </w:p>
    <w:p w:rsidR="00A73F08" w:rsidRPr="00695D61" w:rsidRDefault="00A73F08" w:rsidP="00A73F08">
      <w:pPr>
        <w:pStyle w:val="Default"/>
        <w:numPr>
          <w:ilvl w:val="0"/>
          <w:numId w:val="32"/>
        </w:numPr>
        <w:rPr>
          <w:rStyle w:val="Hyperlink"/>
          <w:rFonts w:ascii="Cambria" w:hAnsi="Cambria" w:cs="Arial"/>
          <w:color w:val="000000"/>
          <w:u w:val="none"/>
        </w:rPr>
      </w:pPr>
      <w:r>
        <w:rPr>
          <w:rFonts w:ascii="Cambria" w:hAnsi="Cambria" w:cs="Arial"/>
        </w:rPr>
        <w:t xml:space="preserve">2012, August 22.  Press Release for 2012 Bioenergy Action Plan at: </w:t>
      </w:r>
      <w:hyperlink r:id="rId28" w:history="1">
        <w:r w:rsidRPr="00594C5A">
          <w:rPr>
            <w:rStyle w:val="Hyperlink"/>
            <w:rFonts w:ascii="Cambria" w:hAnsi="Cambria" w:cs="Arial"/>
          </w:rPr>
          <w:t>http://resources.ca.gov/docs/Final_Bioenergy_Action_Plan_Release_8-22-12.pdf</w:t>
        </w:r>
      </w:hyperlink>
    </w:p>
    <w:p w:rsidR="00A73F08" w:rsidRDefault="00A73F08" w:rsidP="00A73F08">
      <w:pPr>
        <w:pStyle w:val="ListParagraph"/>
        <w:numPr>
          <w:ilvl w:val="0"/>
          <w:numId w:val="32"/>
        </w:numPr>
        <w:autoSpaceDE w:val="0"/>
        <w:autoSpaceDN w:val="0"/>
        <w:adjustRightInd w:val="0"/>
        <w:spacing w:after="0" w:line="240" w:lineRule="auto"/>
        <w:rPr>
          <w:rFonts w:ascii="Cambria" w:hAnsi="Cambria" w:cs="MyriadPro-Regular"/>
          <w:sz w:val="24"/>
          <w:szCs w:val="24"/>
        </w:rPr>
      </w:pPr>
      <w:r w:rsidRPr="00695D61">
        <w:rPr>
          <w:rStyle w:val="Hyperlink"/>
          <w:rFonts w:ascii="Cambria" w:hAnsi="Cambria" w:cs="Arial"/>
          <w:color w:val="auto"/>
          <w:sz w:val="24"/>
          <w:szCs w:val="24"/>
        </w:rPr>
        <w:t>2011. Lippke etal. “</w:t>
      </w:r>
      <w:r w:rsidRPr="00695D61">
        <w:rPr>
          <w:rFonts w:ascii="Cambria" w:hAnsi="Cambria" w:cs="MyriadPro-Regular"/>
          <w:sz w:val="24"/>
          <w:szCs w:val="24"/>
        </w:rPr>
        <w:t xml:space="preserve">Life cycle impacts of forest management and wood utilization on carbon mitigation: knowns and unknowns.” </w:t>
      </w:r>
      <w:r w:rsidRPr="00695D61">
        <w:rPr>
          <w:rFonts w:ascii="Cambria" w:hAnsi="Cambria" w:cs="MyriadPro-BoldIt"/>
          <w:b/>
          <w:bCs/>
          <w:i/>
          <w:iCs/>
          <w:sz w:val="24"/>
          <w:szCs w:val="24"/>
        </w:rPr>
        <w:t xml:space="preserve">Carbon Management </w:t>
      </w:r>
      <w:r w:rsidRPr="00695D61">
        <w:rPr>
          <w:rFonts w:ascii="Cambria" w:hAnsi="Cambria" w:cs="MyriadPro-Regular"/>
          <w:sz w:val="24"/>
          <w:szCs w:val="24"/>
        </w:rPr>
        <w:t>(2011) 2(3), pp. 303–333</w:t>
      </w:r>
      <w:r>
        <w:rPr>
          <w:rFonts w:ascii="Cambria" w:hAnsi="Cambria" w:cs="MyriadPro-Regular"/>
          <w:sz w:val="24"/>
          <w:szCs w:val="24"/>
        </w:rPr>
        <w:t>.</w:t>
      </w:r>
    </w:p>
    <w:p w:rsidR="00A73F08" w:rsidRDefault="00A73F08" w:rsidP="00A73F08">
      <w:pPr>
        <w:pStyle w:val="ListParagraph"/>
        <w:numPr>
          <w:ilvl w:val="0"/>
          <w:numId w:val="32"/>
        </w:numPr>
        <w:autoSpaceDE w:val="0"/>
        <w:autoSpaceDN w:val="0"/>
        <w:adjustRightInd w:val="0"/>
        <w:spacing w:after="0" w:line="240" w:lineRule="auto"/>
        <w:rPr>
          <w:rFonts w:ascii="Cambria" w:hAnsi="Cambria" w:cs="MyriadPro-Regular"/>
          <w:sz w:val="24"/>
          <w:szCs w:val="24"/>
        </w:rPr>
      </w:pPr>
      <w:r>
        <w:rPr>
          <w:rFonts w:ascii="Cambria" w:hAnsi="Cambria" w:cs="MyriadPro-Regular"/>
          <w:sz w:val="24"/>
          <w:szCs w:val="24"/>
        </w:rPr>
        <w:t>2006, January.  Western Governors Association. “Biomass Taskforce Report”.</w:t>
      </w:r>
    </w:p>
    <w:p w:rsidR="00A73F08" w:rsidRDefault="00A73F08" w:rsidP="00A73F08">
      <w:pPr>
        <w:pStyle w:val="ListParagraph"/>
        <w:numPr>
          <w:ilvl w:val="0"/>
          <w:numId w:val="32"/>
        </w:numPr>
        <w:autoSpaceDE w:val="0"/>
        <w:autoSpaceDN w:val="0"/>
        <w:adjustRightInd w:val="0"/>
        <w:spacing w:after="0" w:line="240" w:lineRule="auto"/>
        <w:rPr>
          <w:rFonts w:ascii="Cambria" w:hAnsi="Cambria" w:cs="ArialMT"/>
          <w:sz w:val="24"/>
          <w:szCs w:val="24"/>
        </w:rPr>
      </w:pPr>
      <w:r w:rsidRPr="00DB432A">
        <w:rPr>
          <w:rFonts w:ascii="Cambria" w:hAnsi="Cambria" w:cs="MyriadPro-Regular"/>
          <w:sz w:val="24"/>
          <w:szCs w:val="24"/>
        </w:rPr>
        <w:t>1999. Dr. Gregg Morris. “</w:t>
      </w:r>
      <w:r w:rsidRPr="00DB432A">
        <w:rPr>
          <w:rFonts w:ascii="Cambria" w:hAnsi="Cambria" w:cs="Arial-BoldMT"/>
          <w:bCs/>
          <w:sz w:val="24"/>
          <w:szCs w:val="24"/>
        </w:rPr>
        <w:t xml:space="preserve">The Value of the Benefits of U.S. Biomass Power”.  </w:t>
      </w:r>
      <w:r w:rsidRPr="00DB432A">
        <w:rPr>
          <w:rFonts w:ascii="Cambria" w:hAnsi="Cambria" w:cs="ArialMT"/>
          <w:sz w:val="24"/>
          <w:szCs w:val="24"/>
        </w:rPr>
        <w:t>National Renewable Energy Lab/SR-570-27541.</w:t>
      </w:r>
    </w:p>
    <w:p w:rsidR="00A73F08" w:rsidRDefault="00A73F08" w:rsidP="00A73F08">
      <w:pPr>
        <w:pStyle w:val="Default"/>
        <w:numPr>
          <w:ilvl w:val="0"/>
          <w:numId w:val="32"/>
        </w:numPr>
        <w:rPr>
          <w:rFonts w:ascii="Cambria" w:hAnsi="Cambria" w:cs="AGaramond-Regular"/>
        </w:rPr>
      </w:pPr>
      <w:r>
        <w:rPr>
          <w:rFonts w:ascii="Cambria" w:hAnsi="Cambria" w:cs="ArialMT"/>
        </w:rPr>
        <w:t xml:space="preserve">2011, November 29.  Dr. Roger Bales, etal. </w:t>
      </w:r>
      <w:r w:rsidRPr="00C137D1">
        <w:rPr>
          <w:rFonts w:ascii="Cambria" w:hAnsi="Cambria" w:cs="ArialMT"/>
        </w:rPr>
        <w:t xml:space="preserve"> “</w:t>
      </w:r>
      <w:r w:rsidRPr="00C137D1">
        <w:rPr>
          <w:rFonts w:ascii="Cambria" w:hAnsi="Cambria" w:cs="Arial"/>
          <w:bCs/>
        </w:rPr>
        <w:t>Forests and Water in the Sierra Nevada: Sierra Nevada Watershed Ecosystem Enhancement Project”</w:t>
      </w:r>
      <w:r>
        <w:rPr>
          <w:rFonts w:ascii="Cambria" w:hAnsi="Cambria" w:cs="Arial"/>
          <w:bCs/>
        </w:rPr>
        <w:t>. (</w:t>
      </w:r>
      <w:hyperlink r:id="rId29" w:history="1">
        <w:r w:rsidRPr="00676BDA">
          <w:rPr>
            <w:rStyle w:val="Hyperlink"/>
            <w:rFonts w:ascii="Cambria" w:hAnsi="Cambria" w:cs="AGaramond-Regular"/>
          </w:rPr>
          <w:t>http://ucanr.edu/sites/cff/files/146199.pdf</w:t>
        </w:r>
      </w:hyperlink>
      <w:r>
        <w:rPr>
          <w:rFonts w:ascii="Cambria" w:hAnsi="Cambria" w:cs="AGaramond-Regular"/>
        </w:rPr>
        <w:t>)</w:t>
      </w:r>
    </w:p>
    <w:p w:rsidR="00A73F08" w:rsidRDefault="00A73F08" w:rsidP="00A73F08">
      <w:pPr>
        <w:pStyle w:val="Default"/>
        <w:numPr>
          <w:ilvl w:val="0"/>
          <w:numId w:val="32"/>
        </w:numPr>
        <w:rPr>
          <w:rFonts w:ascii="Cambria" w:hAnsi="Cambria" w:cs="Arial"/>
        </w:rPr>
      </w:pPr>
      <w:r>
        <w:rPr>
          <w:rFonts w:ascii="Cambria" w:hAnsi="Cambria" w:cs="Arial"/>
        </w:rPr>
        <w:t xml:space="preserve">2010. Springsteen etal. “Emission Reductions from Woody Biomass Waste for Energy as an Alternative to Open Burning.” Air and Waste Management Assoc. 61:63-68. </w:t>
      </w:r>
      <w:hyperlink r:id="rId30" w:history="1">
        <w:r w:rsidRPr="00115FCD">
          <w:rPr>
            <w:rStyle w:val="Hyperlink"/>
            <w:rFonts w:ascii="Cambria" w:hAnsi="Cambria" w:cs="Arial"/>
          </w:rPr>
          <w:t>www.placer.ca.gov/~/media/apc/documents/APCD%20Biomass/EmissionReductionsFromWoodyBiomassAWMA.pdf</w:t>
        </w:r>
      </w:hyperlink>
      <w:r>
        <w:rPr>
          <w:rFonts w:ascii="Cambria" w:hAnsi="Cambria" w:cs="Arial"/>
        </w:rPr>
        <w:t xml:space="preserve"> </w:t>
      </w:r>
    </w:p>
    <w:p w:rsidR="00A73F08" w:rsidRPr="008A4763" w:rsidRDefault="00A73F08" w:rsidP="00A73F08">
      <w:pPr>
        <w:pStyle w:val="Default"/>
        <w:numPr>
          <w:ilvl w:val="0"/>
          <w:numId w:val="32"/>
        </w:numPr>
        <w:rPr>
          <w:rFonts w:ascii="Cambria" w:hAnsi="Cambria" w:cs="Arial-BoldMT"/>
          <w:bCs/>
        </w:rPr>
      </w:pPr>
      <w:r w:rsidRPr="008A4763">
        <w:rPr>
          <w:rFonts w:ascii="Cambria" w:hAnsi="Cambria" w:cs="Arial"/>
        </w:rPr>
        <w:t xml:space="preserve">2015, September.  Springsteen etal. “Forest biomass diversion in the Sierra Nevada: Energy, economics and emissions.” (Scheduled to be printed in California Agriculture September 2015 Edition. </w:t>
      </w:r>
    </w:p>
    <w:p w:rsidR="00717883" w:rsidRPr="008A4763" w:rsidRDefault="00717883" w:rsidP="00A73F08">
      <w:pPr>
        <w:pStyle w:val="Default"/>
        <w:numPr>
          <w:ilvl w:val="0"/>
          <w:numId w:val="32"/>
        </w:numPr>
        <w:rPr>
          <w:rFonts w:ascii="Cambria" w:hAnsi="Cambria" w:cs="Arial-BoldMT"/>
          <w:bCs/>
        </w:rPr>
      </w:pPr>
      <w:r>
        <w:rPr>
          <w:rFonts w:ascii="Cambria" w:hAnsi="Cambria" w:cs="Arial-BoldMT"/>
          <w:bCs/>
        </w:rPr>
        <w:lastRenderedPageBreak/>
        <w:t xml:space="preserve">1979, April.  E.F. Darley, University of California, Riverside. </w:t>
      </w:r>
      <w:r w:rsidRPr="00900552">
        <w:rPr>
          <w:rFonts w:ascii="Cambria" w:hAnsi="Cambria"/>
        </w:rPr>
        <w:t>“Hydrocarbon Characterization of Agricultural Waste Burni</w:t>
      </w:r>
      <w:r>
        <w:rPr>
          <w:rFonts w:ascii="Cambria" w:hAnsi="Cambria"/>
        </w:rPr>
        <w:t>ng”, CAL/ARB Project A7-068-30.</w:t>
      </w:r>
    </w:p>
    <w:sectPr w:rsidR="00717883" w:rsidRPr="008A4763" w:rsidSect="00CF5C43">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409D" w:rsidRDefault="0084409D" w:rsidP="004E4AAA">
      <w:pPr>
        <w:spacing w:after="0" w:line="240" w:lineRule="auto"/>
      </w:pPr>
      <w:r>
        <w:separator/>
      </w:r>
    </w:p>
  </w:endnote>
  <w:endnote w:type="continuationSeparator" w:id="0">
    <w:p w:rsidR="0084409D" w:rsidRDefault="0084409D" w:rsidP="004E4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P41461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dvP40319B">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AdvGulliv-R">
    <w:panose1 w:val="00000000000000000000"/>
    <w:charset w:val="00"/>
    <w:family w:val="auto"/>
    <w:notTrueType/>
    <w:pitch w:val="default"/>
    <w:sig w:usb0="00000003" w:usb1="00000000" w:usb2="00000000" w:usb3="00000000" w:csb0="00000001" w:csb1="00000000"/>
  </w:font>
  <w:font w:name="TTE149BA98t00">
    <w:panose1 w:val="00000000000000000000"/>
    <w:charset w:val="00"/>
    <w:family w:val="auto"/>
    <w:notTrueType/>
    <w:pitch w:val="default"/>
    <w:sig w:usb0="00000003" w:usb1="00000000" w:usb2="00000000" w:usb3="00000000" w:csb0="00000001" w:csb1="00000000"/>
  </w:font>
  <w:font w:name="TTE1613ED0t00">
    <w:panose1 w:val="00000000000000000000"/>
    <w:charset w:val="00"/>
    <w:family w:val="auto"/>
    <w:notTrueType/>
    <w:pitch w:val="default"/>
    <w:sig w:usb0="00000003" w:usb1="00000000" w:usb2="00000000" w:usb3="00000000" w:csb0="00000001" w:csb1="00000000"/>
  </w:font>
  <w:font w:name="TTE148F848t00">
    <w:panose1 w:val="00000000000000000000"/>
    <w:charset w:val="00"/>
    <w:family w:val="auto"/>
    <w:notTrueType/>
    <w:pitch w:val="default"/>
    <w:sig w:usb0="00000003" w:usb1="00000000" w:usb2="00000000" w:usb3="00000000" w:csb0="00000001" w:csb1="00000000"/>
  </w:font>
  <w:font w:name="TTE10E3338t00">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MyriadPro-BoldIt">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5760490"/>
      <w:docPartObj>
        <w:docPartGallery w:val="Page Numbers (Bottom of Page)"/>
        <w:docPartUnique/>
      </w:docPartObj>
    </w:sdtPr>
    <w:sdtEndPr>
      <w:rPr>
        <w:noProof/>
      </w:rPr>
    </w:sdtEndPr>
    <w:sdtContent>
      <w:p w:rsidR="0084409D" w:rsidRDefault="0084409D">
        <w:pPr>
          <w:pStyle w:val="Footer"/>
          <w:jc w:val="center"/>
        </w:pPr>
        <w:r>
          <w:fldChar w:fldCharType="begin"/>
        </w:r>
        <w:r>
          <w:instrText xml:space="preserve"> PAGE   \* MERGEFORMAT </w:instrText>
        </w:r>
        <w:r>
          <w:fldChar w:fldCharType="separate"/>
        </w:r>
        <w:r w:rsidR="009247FC">
          <w:rPr>
            <w:noProof/>
          </w:rPr>
          <w:t>27</w:t>
        </w:r>
        <w:r>
          <w:rPr>
            <w:noProof/>
          </w:rPr>
          <w:fldChar w:fldCharType="end"/>
        </w:r>
      </w:p>
    </w:sdtContent>
  </w:sdt>
  <w:p w:rsidR="0084409D" w:rsidRDefault="008440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409D" w:rsidRDefault="0084409D" w:rsidP="004E4AAA">
      <w:pPr>
        <w:spacing w:after="0" w:line="240" w:lineRule="auto"/>
      </w:pPr>
      <w:r>
        <w:separator/>
      </w:r>
    </w:p>
  </w:footnote>
  <w:footnote w:type="continuationSeparator" w:id="0">
    <w:p w:rsidR="0084409D" w:rsidRDefault="0084409D" w:rsidP="004E4A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86F45"/>
    <w:multiLevelType w:val="hybridMultilevel"/>
    <w:tmpl w:val="F72A9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00099"/>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F66AF"/>
    <w:multiLevelType w:val="hybridMultilevel"/>
    <w:tmpl w:val="49FEF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297E55"/>
    <w:multiLevelType w:val="hybridMultilevel"/>
    <w:tmpl w:val="68A4F4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345306"/>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815600"/>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B783B"/>
    <w:multiLevelType w:val="hybridMultilevel"/>
    <w:tmpl w:val="3E7461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2C7C2B"/>
    <w:multiLevelType w:val="hybridMultilevel"/>
    <w:tmpl w:val="90EC4D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7B5E0B"/>
    <w:multiLevelType w:val="hybridMultilevel"/>
    <w:tmpl w:val="0B9E2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686E85"/>
    <w:multiLevelType w:val="hybridMultilevel"/>
    <w:tmpl w:val="F81021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287F21"/>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AB046E"/>
    <w:multiLevelType w:val="hybridMultilevel"/>
    <w:tmpl w:val="D38C26EA"/>
    <w:lvl w:ilvl="0" w:tplc="C55C12B0">
      <w:start w:val="1"/>
      <w:numFmt w:val="decimal"/>
      <w:lvlText w:val="%1)"/>
      <w:lvlJc w:val="left"/>
      <w:pPr>
        <w:ind w:left="720" w:hanging="360"/>
      </w:pPr>
      <w:rPr>
        <w:rFonts w:ascii="Cambria" w:eastAsiaTheme="minorHAnsi" w:hAnsi="Cambria" w:cs="MyriadPro-Regul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D2617"/>
    <w:multiLevelType w:val="hybridMultilevel"/>
    <w:tmpl w:val="D38C26EA"/>
    <w:lvl w:ilvl="0" w:tplc="C55C12B0">
      <w:start w:val="1"/>
      <w:numFmt w:val="decimal"/>
      <w:lvlText w:val="%1)"/>
      <w:lvlJc w:val="left"/>
      <w:pPr>
        <w:ind w:left="720" w:hanging="360"/>
      </w:pPr>
      <w:rPr>
        <w:rFonts w:ascii="Cambria" w:eastAsiaTheme="minorHAnsi" w:hAnsi="Cambria" w:cs="MyriadPro-Regula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B46DAC"/>
    <w:multiLevelType w:val="hybridMultilevel"/>
    <w:tmpl w:val="CB224E12"/>
    <w:lvl w:ilvl="0" w:tplc="D090AF5C">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252819"/>
    <w:multiLevelType w:val="hybridMultilevel"/>
    <w:tmpl w:val="F7A644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1F0BD5"/>
    <w:multiLevelType w:val="hybridMultilevel"/>
    <w:tmpl w:val="DF94AB62"/>
    <w:lvl w:ilvl="0" w:tplc="925C7EB8">
      <w:start w:val="1"/>
      <w:numFmt w:val="decimal"/>
      <w:lvlText w:val="%1)"/>
      <w:lvlJc w:val="left"/>
      <w:pPr>
        <w:ind w:left="720" w:hanging="360"/>
      </w:pPr>
      <w:rPr>
        <w:rFonts w:ascii="Cambria" w:hAnsi="Cambria"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BA5B75"/>
    <w:multiLevelType w:val="hybridMultilevel"/>
    <w:tmpl w:val="F668977E"/>
    <w:lvl w:ilvl="0" w:tplc="90E66794">
      <w:start w:val="1"/>
      <w:numFmt w:val="decimal"/>
      <w:lvlText w:val="%1)"/>
      <w:lvlJc w:val="left"/>
      <w:pPr>
        <w:ind w:left="720" w:hanging="360"/>
      </w:pPr>
      <w:rPr>
        <w:rFonts w:ascii="Cambria" w:hAnsi="Cambria"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FA686D"/>
    <w:multiLevelType w:val="hybridMultilevel"/>
    <w:tmpl w:val="FB765FA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952D50"/>
    <w:multiLevelType w:val="hybridMultilevel"/>
    <w:tmpl w:val="D226B5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D0C04A5"/>
    <w:multiLevelType w:val="hybridMultilevel"/>
    <w:tmpl w:val="B4C456B0"/>
    <w:lvl w:ilvl="0" w:tplc="932EBC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62598C"/>
    <w:multiLevelType w:val="hybridMultilevel"/>
    <w:tmpl w:val="0DF845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2107AE"/>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D67A62"/>
    <w:multiLevelType w:val="hybridMultilevel"/>
    <w:tmpl w:val="D226B5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42304EC"/>
    <w:multiLevelType w:val="hybridMultilevel"/>
    <w:tmpl w:val="9D2878B2"/>
    <w:lvl w:ilvl="0" w:tplc="2FDC524C">
      <w:start w:val="25"/>
      <w:numFmt w:val="decimal"/>
      <w:lvlText w:val="%1."/>
      <w:lvlJc w:val="left"/>
      <w:pPr>
        <w:tabs>
          <w:tab w:val="num" w:pos="780"/>
        </w:tabs>
        <w:ind w:left="780" w:hanging="4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4A86653"/>
    <w:multiLevelType w:val="hybridMultilevel"/>
    <w:tmpl w:val="A2E6D5B6"/>
    <w:lvl w:ilvl="0" w:tplc="F37C6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295D6D"/>
    <w:multiLevelType w:val="hybridMultilevel"/>
    <w:tmpl w:val="D80E2F04"/>
    <w:lvl w:ilvl="0" w:tplc="847042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6F5113"/>
    <w:multiLevelType w:val="hybridMultilevel"/>
    <w:tmpl w:val="9A461B8E"/>
    <w:lvl w:ilvl="0" w:tplc="46F0E5D4">
      <w:start w:val="1"/>
      <w:numFmt w:val="decimal"/>
      <w:lvlText w:val="%1)"/>
      <w:lvlJc w:val="left"/>
      <w:pPr>
        <w:ind w:left="1080" w:hanging="360"/>
      </w:pPr>
      <w:rPr>
        <w:rFonts w:ascii="Cambria" w:hAnsi="Cambria"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99F7674"/>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2836CA"/>
    <w:multiLevelType w:val="hybridMultilevel"/>
    <w:tmpl w:val="D226B5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CE91F35"/>
    <w:multiLevelType w:val="hybridMultilevel"/>
    <w:tmpl w:val="CDA00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F312B16"/>
    <w:multiLevelType w:val="hybridMultilevel"/>
    <w:tmpl w:val="C002A79E"/>
    <w:lvl w:ilvl="0" w:tplc="D568AF82">
      <w:start w:val="1"/>
      <w:numFmt w:val="decimal"/>
      <w:lvlText w:val="%1."/>
      <w:lvlJc w:val="left"/>
      <w:pPr>
        <w:ind w:left="720" w:hanging="360"/>
      </w:pPr>
      <w:rPr>
        <w:rFonts w:cs="AdvP41461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C874E8"/>
    <w:multiLevelType w:val="hybridMultilevel"/>
    <w:tmpl w:val="87D43A04"/>
    <w:lvl w:ilvl="0" w:tplc="F37C6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634E76"/>
    <w:multiLevelType w:val="hybridMultilevel"/>
    <w:tmpl w:val="AD983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5664231"/>
    <w:multiLevelType w:val="hybridMultilevel"/>
    <w:tmpl w:val="12CA25F2"/>
    <w:lvl w:ilvl="0" w:tplc="23A282A2">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4" w15:restartNumberingAfterBreak="0">
    <w:nsid w:val="799F2CAB"/>
    <w:multiLevelType w:val="hybridMultilevel"/>
    <w:tmpl w:val="F0AEED8C"/>
    <w:lvl w:ilvl="0" w:tplc="F37C6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24"/>
  </w:num>
  <w:num w:numId="4">
    <w:abstractNumId w:val="17"/>
  </w:num>
  <w:num w:numId="5">
    <w:abstractNumId w:val="34"/>
  </w:num>
  <w:num w:numId="6">
    <w:abstractNumId w:val="31"/>
  </w:num>
  <w:num w:numId="7">
    <w:abstractNumId w:val="7"/>
  </w:num>
  <w:num w:numId="8">
    <w:abstractNumId w:val="23"/>
    <w:lvlOverride w:ilvl="0">
      <w:startOverride w:val="2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0"/>
  </w:num>
  <w:num w:numId="11">
    <w:abstractNumId w:val="5"/>
  </w:num>
  <w:num w:numId="12">
    <w:abstractNumId w:val="2"/>
  </w:num>
  <w:num w:numId="13">
    <w:abstractNumId w:val="32"/>
  </w:num>
  <w:num w:numId="14">
    <w:abstractNumId w:val="29"/>
  </w:num>
  <w:num w:numId="15">
    <w:abstractNumId w:val="8"/>
  </w:num>
  <w:num w:numId="16">
    <w:abstractNumId w:val="27"/>
  </w:num>
  <w:num w:numId="17">
    <w:abstractNumId w:val="25"/>
  </w:num>
  <w:num w:numId="18">
    <w:abstractNumId w:val="14"/>
  </w:num>
  <w:num w:numId="19">
    <w:abstractNumId w:val="26"/>
  </w:num>
  <w:num w:numId="20">
    <w:abstractNumId w:val="30"/>
  </w:num>
  <w:num w:numId="21">
    <w:abstractNumId w:val="0"/>
  </w:num>
  <w:num w:numId="22">
    <w:abstractNumId w:val="16"/>
  </w:num>
  <w:num w:numId="23">
    <w:abstractNumId w:val="15"/>
  </w:num>
  <w:num w:numId="24">
    <w:abstractNumId w:val="1"/>
  </w:num>
  <w:num w:numId="25">
    <w:abstractNumId w:val="19"/>
  </w:num>
  <w:num w:numId="26">
    <w:abstractNumId w:val="4"/>
  </w:num>
  <w:num w:numId="27">
    <w:abstractNumId w:val="33"/>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18"/>
  </w:num>
  <w:num w:numId="31">
    <w:abstractNumId w:val="20"/>
  </w:num>
  <w:num w:numId="32">
    <w:abstractNumId w:val="12"/>
  </w:num>
  <w:num w:numId="33">
    <w:abstractNumId w:val="6"/>
  </w:num>
  <w:num w:numId="34">
    <w:abstractNumId w:val="9"/>
  </w:num>
  <w:num w:numId="35">
    <w:abstractNumId w:val="3"/>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E2C"/>
    <w:rsid w:val="0000415B"/>
    <w:rsid w:val="00025477"/>
    <w:rsid w:val="00031E30"/>
    <w:rsid w:val="0007618D"/>
    <w:rsid w:val="00086540"/>
    <w:rsid w:val="00093DB4"/>
    <w:rsid w:val="000B7605"/>
    <w:rsid w:val="000F3874"/>
    <w:rsid w:val="000F6AB9"/>
    <w:rsid w:val="00103A28"/>
    <w:rsid w:val="00107AAA"/>
    <w:rsid w:val="0011772D"/>
    <w:rsid w:val="00162E55"/>
    <w:rsid w:val="00170DAD"/>
    <w:rsid w:val="00175925"/>
    <w:rsid w:val="001810AC"/>
    <w:rsid w:val="0018359B"/>
    <w:rsid w:val="00192D57"/>
    <w:rsid w:val="001A1985"/>
    <w:rsid w:val="001C5BB9"/>
    <w:rsid w:val="001D06DA"/>
    <w:rsid w:val="001E4231"/>
    <w:rsid w:val="001E6120"/>
    <w:rsid w:val="001F3873"/>
    <w:rsid w:val="00203C50"/>
    <w:rsid w:val="00215226"/>
    <w:rsid w:val="00220969"/>
    <w:rsid w:val="002263ED"/>
    <w:rsid w:val="00260CF5"/>
    <w:rsid w:val="002813F2"/>
    <w:rsid w:val="00282C16"/>
    <w:rsid w:val="002858AD"/>
    <w:rsid w:val="0029515D"/>
    <w:rsid w:val="002A70BA"/>
    <w:rsid w:val="002B479C"/>
    <w:rsid w:val="002D36E2"/>
    <w:rsid w:val="002F5F6F"/>
    <w:rsid w:val="00310F02"/>
    <w:rsid w:val="003114E2"/>
    <w:rsid w:val="00314197"/>
    <w:rsid w:val="003160A9"/>
    <w:rsid w:val="00316B87"/>
    <w:rsid w:val="00335E3B"/>
    <w:rsid w:val="0036258C"/>
    <w:rsid w:val="00366E15"/>
    <w:rsid w:val="003B4CCA"/>
    <w:rsid w:val="00485DCD"/>
    <w:rsid w:val="0049242E"/>
    <w:rsid w:val="004A3DF0"/>
    <w:rsid w:val="004E4AAA"/>
    <w:rsid w:val="005066C5"/>
    <w:rsid w:val="00514039"/>
    <w:rsid w:val="00532DD6"/>
    <w:rsid w:val="0053763F"/>
    <w:rsid w:val="00544C8B"/>
    <w:rsid w:val="00547CC0"/>
    <w:rsid w:val="005558F5"/>
    <w:rsid w:val="00575B6D"/>
    <w:rsid w:val="00582A15"/>
    <w:rsid w:val="005B02BD"/>
    <w:rsid w:val="005B2FA3"/>
    <w:rsid w:val="005C14E6"/>
    <w:rsid w:val="005C22FC"/>
    <w:rsid w:val="005D3C3A"/>
    <w:rsid w:val="005E1C52"/>
    <w:rsid w:val="005F1917"/>
    <w:rsid w:val="00637C5C"/>
    <w:rsid w:val="00640C53"/>
    <w:rsid w:val="00640DD8"/>
    <w:rsid w:val="00647404"/>
    <w:rsid w:val="00655AAB"/>
    <w:rsid w:val="0067622E"/>
    <w:rsid w:val="0068030E"/>
    <w:rsid w:val="00695D61"/>
    <w:rsid w:val="006D1E39"/>
    <w:rsid w:val="006F2C43"/>
    <w:rsid w:val="007103D2"/>
    <w:rsid w:val="00717883"/>
    <w:rsid w:val="00750898"/>
    <w:rsid w:val="00775A88"/>
    <w:rsid w:val="00793588"/>
    <w:rsid w:val="007C19A3"/>
    <w:rsid w:val="007E277F"/>
    <w:rsid w:val="007F5AA2"/>
    <w:rsid w:val="0081455D"/>
    <w:rsid w:val="008167BC"/>
    <w:rsid w:val="0084409D"/>
    <w:rsid w:val="00847659"/>
    <w:rsid w:val="008903EC"/>
    <w:rsid w:val="008A4763"/>
    <w:rsid w:val="008B4B7F"/>
    <w:rsid w:val="008E6B78"/>
    <w:rsid w:val="008F20CD"/>
    <w:rsid w:val="00900552"/>
    <w:rsid w:val="009245E8"/>
    <w:rsid w:val="009247FC"/>
    <w:rsid w:val="009541D1"/>
    <w:rsid w:val="00955125"/>
    <w:rsid w:val="00980D98"/>
    <w:rsid w:val="00983154"/>
    <w:rsid w:val="009953FD"/>
    <w:rsid w:val="009D37DF"/>
    <w:rsid w:val="009F2154"/>
    <w:rsid w:val="00A05ADF"/>
    <w:rsid w:val="00A225F7"/>
    <w:rsid w:val="00A44B0C"/>
    <w:rsid w:val="00A50EF0"/>
    <w:rsid w:val="00A52639"/>
    <w:rsid w:val="00A73F08"/>
    <w:rsid w:val="00A8350C"/>
    <w:rsid w:val="00A8474C"/>
    <w:rsid w:val="00A84BC0"/>
    <w:rsid w:val="00A8761C"/>
    <w:rsid w:val="00AA3DA5"/>
    <w:rsid w:val="00AB0386"/>
    <w:rsid w:val="00AC1507"/>
    <w:rsid w:val="00AC173A"/>
    <w:rsid w:val="00AC4F8C"/>
    <w:rsid w:val="00AC6AC4"/>
    <w:rsid w:val="00AD7EEF"/>
    <w:rsid w:val="00B02A46"/>
    <w:rsid w:val="00B13960"/>
    <w:rsid w:val="00B168B3"/>
    <w:rsid w:val="00B43C8F"/>
    <w:rsid w:val="00B53314"/>
    <w:rsid w:val="00B66988"/>
    <w:rsid w:val="00B92F84"/>
    <w:rsid w:val="00B96E0E"/>
    <w:rsid w:val="00BB3638"/>
    <w:rsid w:val="00BF7247"/>
    <w:rsid w:val="00C137D1"/>
    <w:rsid w:val="00C218CF"/>
    <w:rsid w:val="00C21989"/>
    <w:rsid w:val="00C337EE"/>
    <w:rsid w:val="00C75C81"/>
    <w:rsid w:val="00CD35DE"/>
    <w:rsid w:val="00CD68DB"/>
    <w:rsid w:val="00CF5C43"/>
    <w:rsid w:val="00D12C18"/>
    <w:rsid w:val="00D140C4"/>
    <w:rsid w:val="00D25D21"/>
    <w:rsid w:val="00D67196"/>
    <w:rsid w:val="00D67AFC"/>
    <w:rsid w:val="00D86D0B"/>
    <w:rsid w:val="00D90357"/>
    <w:rsid w:val="00D92E2C"/>
    <w:rsid w:val="00D9747E"/>
    <w:rsid w:val="00DB432A"/>
    <w:rsid w:val="00DC1B1B"/>
    <w:rsid w:val="00DD5740"/>
    <w:rsid w:val="00DE4A87"/>
    <w:rsid w:val="00DF7928"/>
    <w:rsid w:val="00E7521D"/>
    <w:rsid w:val="00E80EBF"/>
    <w:rsid w:val="00E91440"/>
    <w:rsid w:val="00E92E89"/>
    <w:rsid w:val="00EB1380"/>
    <w:rsid w:val="00EB6083"/>
    <w:rsid w:val="00EC32EA"/>
    <w:rsid w:val="00EF134C"/>
    <w:rsid w:val="00EF3A9A"/>
    <w:rsid w:val="00F03AA3"/>
    <w:rsid w:val="00F11090"/>
    <w:rsid w:val="00F47E45"/>
    <w:rsid w:val="00F50F3E"/>
    <w:rsid w:val="00F61BDB"/>
    <w:rsid w:val="00F83118"/>
    <w:rsid w:val="00F87278"/>
    <w:rsid w:val="00FC7A59"/>
    <w:rsid w:val="00FD34D2"/>
    <w:rsid w:val="00FF55C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01FEBC-5687-4808-92E2-B2E803866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2E2C"/>
    <w:pPr>
      <w:ind w:left="720"/>
      <w:contextualSpacing/>
    </w:pPr>
  </w:style>
  <w:style w:type="paragraph" w:customStyle="1" w:styleId="Default">
    <w:name w:val="Default"/>
    <w:rsid w:val="00B13960"/>
    <w:pPr>
      <w:autoSpaceDE w:val="0"/>
      <w:autoSpaceDN w:val="0"/>
      <w:adjustRightInd w:val="0"/>
      <w:spacing w:after="0" w:line="240" w:lineRule="auto"/>
    </w:pPr>
    <w:rPr>
      <w:rFonts w:ascii="Courier New" w:hAnsi="Courier New" w:cs="Courier New"/>
      <w:color w:val="000000"/>
      <w:sz w:val="24"/>
      <w:szCs w:val="24"/>
    </w:rPr>
  </w:style>
  <w:style w:type="paragraph" w:styleId="Header">
    <w:name w:val="header"/>
    <w:basedOn w:val="Normal"/>
    <w:link w:val="HeaderChar"/>
    <w:uiPriority w:val="99"/>
    <w:unhideWhenUsed/>
    <w:rsid w:val="004E4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AA"/>
  </w:style>
  <w:style w:type="paragraph" w:styleId="Footer">
    <w:name w:val="footer"/>
    <w:basedOn w:val="Normal"/>
    <w:link w:val="FooterChar"/>
    <w:unhideWhenUsed/>
    <w:rsid w:val="004E4AAA"/>
    <w:pPr>
      <w:tabs>
        <w:tab w:val="center" w:pos="4680"/>
        <w:tab w:val="right" w:pos="9360"/>
      </w:tabs>
      <w:spacing w:after="0" w:line="240" w:lineRule="auto"/>
    </w:pPr>
  </w:style>
  <w:style w:type="character" w:customStyle="1" w:styleId="FooterChar">
    <w:name w:val="Footer Char"/>
    <w:basedOn w:val="DefaultParagraphFont"/>
    <w:link w:val="Footer"/>
    <w:rsid w:val="004E4AAA"/>
  </w:style>
  <w:style w:type="character" w:styleId="Hyperlink">
    <w:name w:val="Hyperlink"/>
    <w:basedOn w:val="DefaultParagraphFont"/>
    <w:uiPriority w:val="99"/>
    <w:unhideWhenUsed/>
    <w:rsid w:val="00E80EBF"/>
    <w:rPr>
      <w:color w:val="0563C1" w:themeColor="hyperlink"/>
      <w:u w:val="single"/>
    </w:rPr>
  </w:style>
  <w:style w:type="character" w:styleId="FollowedHyperlink">
    <w:name w:val="FollowedHyperlink"/>
    <w:basedOn w:val="DefaultParagraphFont"/>
    <w:uiPriority w:val="99"/>
    <w:semiHidden/>
    <w:unhideWhenUsed/>
    <w:rsid w:val="00E80EBF"/>
    <w:rPr>
      <w:color w:val="954F72" w:themeColor="followedHyperlink"/>
      <w:u w:val="single"/>
    </w:rPr>
  </w:style>
  <w:style w:type="table" w:styleId="TableGrid">
    <w:name w:val="Table Grid"/>
    <w:basedOn w:val="TableNormal"/>
    <w:uiPriority w:val="39"/>
    <w:rsid w:val="00514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8E6B78"/>
    <w:pPr>
      <w:spacing w:after="0" w:line="240" w:lineRule="auto"/>
    </w:pPr>
    <w:rPr>
      <w:rFonts w:ascii="Times New Roman" w:eastAsia="Times New Roman" w:hAnsi="Times New Roman" w:cs="Times New Roman"/>
      <w:b/>
      <w:bCs/>
      <w:sz w:val="24"/>
      <w:szCs w:val="40"/>
    </w:rPr>
  </w:style>
  <w:style w:type="character" w:customStyle="1" w:styleId="BodyTextChar">
    <w:name w:val="Body Text Char"/>
    <w:basedOn w:val="DefaultParagraphFont"/>
    <w:link w:val="BodyText"/>
    <w:semiHidden/>
    <w:rsid w:val="008E6B78"/>
    <w:rPr>
      <w:rFonts w:ascii="Times New Roman" w:eastAsia="Times New Roman" w:hAnsi="Times New Roman" w:cs="Times New Roman"/>
      <w:b/>
      <w:bCs/>
      <w:sz w:val="24"/>
      <w:szCs w:val="40"/>
    </w:rPr>
  </w:style>
  <w:style w:type="paragraph" w:styleId="BodyTextIndent">
    <w:name w:val="Body Text Indent"/>
    <w:basedOn w:val="Normal"/>
    <w:link w:val="BodyTextIndentChar"/>
    <w:semiHidden/>
    <w:unhideWhenUsed/>
    <w:rsid w:val="008E6B78"/>
    <w:pPr>
      <w:spacing w:after="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8E6B78"/>
    <w:rPr>
      <w:rFonts w:ascii="Times New Roman" w:eastAsia="Times New Roman" w:hAnsi="Times New Roman" w:cs="Times New Roman"/>
      <w:sz w:val="24"/>
      <w:szCs w:val="24"/>
    </w:rPr>
  </w:style>
  <w:style w:type="paragraph" w:styleId="BodyTextIndent2">
    <w:name w:val="Body Text Indent 2"/>
    <w:basedOn w:val="Normal"/>
    <w:link w:val="BodyTextIndent2Char"/>
    <w:unhideWhenUsed/>
    <w:rsid w:val="008E6B78"/>
    <w:pPr>
      <w:spacing w:after="0" w:line="240" w:lineRule="auto"/>
      <w:ind w:left="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8E6B78"/>
    <w:rPr>
      <w:rFonts w:ascii="Times New Roman" w:eastAsia="Times New Roman" w:hAnsi="Times New Roman" w:cs="Times New Roman"/>
      <w:sz w:val="24"/>
      <w:szCs w:val="24"/>
    </w:rPr>
  </w:style>
  <w:style w:type="paragraph" w:styleId="NormalWeb">
    <w:name w:val="Normal (Web)"/>
    <w:basedOn w:val="Normal"/>
    <w:uiPriority w:val="99"/>
    <w:semiHidden/>
    <w:unhideWhenUsed/>
    <w:rsid w:val="005558F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D57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740"/>
    <w:rPr>
      <w:rFonts w:ascii="Segoe UI" w:hAnsi="Segoe UI" w:cs="Segoe UI"/>
      <w:sz w:val="18"/>
      <w:szCs w:val="18"/>
    </w:rPr>
  </w:style>
  <w:style w:type="table" w:customStyle="1" w:styleId="TableGrid1">
    <w:name w:val="Table Grid1"/>
    <w:basedOn w:val="TableNormal"/>
    <w:next w:val="TableGrid"/>
    <w:uiPriority w:val="39"/>
    <w:rsid w:val="000F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F3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9862">
      <w:bodyDiv w:val="1"/>
      <w:marLeft w:val="0"/>
      <w:marRight w:val="0"/>
      <w:marTop w:val="0"/>
      <w:marBottom w:val="0"/>
      <w:divBdr>
        <w:top w:val="none" w:sz="0" w:space="0" w:color="auto"/>
        <w:left w:val="none" w:sz="0" w:space="0" w:color="auto"/>
        <w:bottom w:val="none" w:sz="0" w:space="0" w:color="auto"/>
        <w:right w:val="none" w:sz="0" w:space="0" w:color="auto"/>
      </w:divBdr>
    </w:div>
    <w:div w:id="206070884">
      <w:bodyDiv w:val="1"/>
      <w:marLeft w:val="0"/>
      <w:marRight w:val="0"/>
      <w:marTop w:val="0"/>
      <w:marBottom w:val="0"/>
      <w:divBdr>
        <w:top w:val="none" w:sz="0" w:space="0" w:color="auto"/>
        <w:left w:val="none" w:sz="0" w:space="0" w:color="auto"/>
        <w:bottom w:val="none" w:sz="0" w:space="0" w:color="auto"/>
        <w:right w:val="none" w:sz="0" w:space="0" w:color="auto"/>
      </w:divBdr>
    </w:div>
    <w:div w:id="380175823">
      <w:bodyDiv w:val="1"/>
      <w:marLeft w:val="0"/>
      <w:marRight w:val="0"/>
      <w:marTop w:val="0"/>
      <w:marBottom w:val="0"/>
      <w:divBdr>
        <w:top w:val="none" w:sz="0" w:space="0" w:color="auto"/>
        <w:left w:val="none" w:sz="0" w:space="0" w:color="auto"/>
        <w:bottom w:val="none" w:sz="0" w:space="0" w:color="auto"/>
        <w:right w:val="none" w:sz="0" w:space="0" w:color="auto"/>
      </w:divBdr>
      <w:divsChild>
        <w:div w:id="1775979843">
          <w:marLeft w:val="0"/>
          <w:marRight w:val="0"/>
          <w:marTop w:val="0"/>
          <w:marBottom w:val="0"/>
          <w:divBdr>
            <w:top w:val="none" w:sz="0" w:space="0" w:color="auto"/>
            <w:left w:val="none" w:sz="0" w:space="0" w:color="auto"/>
            <w:bottom w:val="none" w:sz="0" w:space="0" w:color="auto"/>
            <w:right w:val="none" w:sz="0" w:space="0" w:color="auto"/>
          </w:divBdr>
          <w:divsChild>
            <w:div w:id="1412509739">
              <w:marLeft w:val="0"/>
              <w:marRight w:val="0"/>
              <w:marTop w:val="0"/>
              <w:marBottom w:val="0"/>
              <w:divBdr>
                <w:top w:val="none" w:sz="0" w:space="0" w:color="auto"/>
                <w:left w:val="none" w:sz="0" w:space="0" w:color="auto"/>
                <w:bottom w:val="none" w:sz="0" w:space="0" w:color="auto"/>
                <w:right w:val="none" w:sz="0" w:space="0" w:color="auto"/>
              </w:divBdr>
              <w:divsChild>
                <w:div w:id="1848397812">
                  <w:marLeft w:val="0"/>
                  <w:marRight w:val="0"/>
                  <w:marTop w:val="0"/>
                  <w:marBottom w:val="0"/>
                  <w:divBdr>
                    <w:top w:val="none" w:sz="0" w:space="0" w:color="auto"/>
                    <w:left w:val="none" w:sz="0" w:space="0" w:color="auto"/>
                    <w:bottom w:val="none" w:sz="0" w:space="0" w:color="auto"/>
                    <w:right w:val="none" w:sz="0" w:space="0" w:color="auto"/>
                  </w:divBdr>
                  <w:divsChild>
                    <w:div w:id="1454983042">
                      <w:marLeft w:val="0"/>
                      <w:marRight w:val="0"/>
                      <w:marTop w:val="0"/>
                      <w:marBottom w:val="0"/>
                      <w:divBdr>
                        <w:top w:val="none" w:sz="0" w:space="0" w:color="auto"/>
                        <w:left w:val="none" w:sz="0" w:space="0" w:color="auto"/>
                        <w:bottom w:val="none" w:sz="0" w:space="0" w:color="auto"/>
                        <w:right w:val="none" w:sz="0" w:space="0" w:color="auto"/>
                      </w:divBdr>
                      <w:divsChild>
                        <w:div w:id="224027510">
                          <w:marLeft w:val="0"/>
                          <w:marRight w:val="0"/>
                          <w:marTop w:val="0"/>
                          <w:marBottom w:val="0"/>
                          <w:divBdr>
                            <w:top w:val="none" w:sz="0" w:space="0" w:color="auto"/>
                            <w:left w:val="none" w:sz="0" w:space="0" w:color="auto"/>
                            <w:bottom w:val="none" w:sz="0" w:space="0" w:color="auto"/>
                            <w:right w:val="none" w:sz="0" w:space="0" w:color="auto"/>
                          </w:divBdr>
                          <w:divsChild>
                            <w:div w:id="1428040227">
                              <w:marLeft w:val="0"/>
                              <w:marRight w:val="0"/>
                              <w:marTop w:val="0"/>
                              <w:marBottom w:val="0"/>
                              <w:divBdr>
                                <w:top w:val="none" w:sz="0" w:space="0" w:color="auto"/>
                                <w:left w:val="none" w:sz="0" w:space="0" w:color="auto"/>
                                <w:bottom w:val="none" w:sz="0" w:space="0" w:color="auto"/>
                                <w:right w:val="none" w:sz="0" w:space="0" w:color="auto"/>
                              </w:divBdr>
                              <w:divsChild>
                                <w:div w:id="1581215911">
                                  <w:marLeft w:val="0"/>
                                  <w:marRight w:val="0"/>
                                  <w:marTop w:val="0"/>
                                  <w:marBottom w:val="0"/>
                                  <w:divBdr>
                                    <w:top w:val="none" w:sz="0" w:space="0" w:color="auto"/>
                                    <w:left w:val="none" w:sz="0" w:space="0" w:color="auto"/>
                                    <w:bottom w:val="none" w:sz="0" w:space="0" w:color="auto"/>
                                    <w:right w:val="none" w:sz="0" w:space="0" w:color="auto"/>
                                  </w:divBdr>
                                  <w:divsChild>
                                    <w:div w:id="224340147">
                                      <w:marLeft w:val="0"/>
                                      <w:marRight w:val="0"/>
                                      <w:marTop w:val="0"/>
                                      <w:marBottom w:val="0"/>
                                      <w:divBdr>
                                        <w:top w:val="none" w:sz="0" w:space="0" w:color="auto"/>
                                        <w:left w:val="none" w:sz="0" w:space="0" w:color="auto"/>
                                        <w:bottom w:val="none" w:sz="0" w:space="0" w:color="auto"/>
                                        <w:right w:val="none" w:sz="0" w:space="0" w:color="auto"/>
                                      </w:divBdr>
                                      <w:divsChild>
                                        <w:div w:id="2355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4433218">
      <w:bodyDiv w:val="1"/>
      <w:marLeft w:val="0"/>
      <w:marRight w:val="0"/>
      <w:marTop w:val="0"/>
      <w:marBottom w:val="0"/>
      <w:divBdr>
        <w:top w:val="none" w:sz="0" w:space="0" w:color="auto"/>
        <w:left w:val="none" w:sz="0" w:space="0" w:color="auto"/>
        <w:bottom w:val="none" w:sz="0" w:space="0" w:color="auto"/>
        <w:right w:val="none" w:sz="0" w:space="0" w:color="auto"/>
      </w:divBdr>
    </w:div>
    <w:div w:id="1097360322">
      <w:bodyDiv w:val="1"/>
      <w:marLeft w:val="0"/>
      <w:marRight w:val="0"/>
      <w:marTop w:val="0"/>
      <w:marBottom w:val="0"/>
      <w:divBdr>
        <w:top w:val="none" w:sz="0" w:space="0" w:color="auto"/>
        <w:left w:val="none" w:sz="0" w:space="0" w:color="auto"/>
        <w:bottom w:val="none" w:sz="0" w:space="0" w:color="auto"/>
        <w:right w:val="none" w:sz="0" w:space="0" w:color="auto"/>
      </w:divBdr>
    </w:div>
    <w:div w:id="1113668546">
      <w:bodyDiv w:val="1"/>
      <w:marLeft w:val="0"/>
      <w:marRight w:val="0"/>
      <w:marTop w:val="0"/>
      <w:marBottom w:val="0"/>
      <w:divBdr>
        <w:top w:val="none" w:sz="0" w:space="0" w:color="auto"/>
        <w:left w:val="none" w:sz="0" w:space="0" w:color="auto"/>
        <w:bottom w:val="none" w:sz="0" w:space="0" w:color="auto"/>
        <w:right w:val="none" w:sz="0" w:space="0" w:color="auto"/>
      </w:divBdr>
    </w:div>
    <w:div w:id="176877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cer.ca.gov/~/media/apc/documents/APCD%20Biomass/EmissionReductionsFromWoodyBiomassAWMA.pdf" TargetMode="External"/><Relationship Id="rId13" Type="http://schemas.openxmlformats.org/officeDocument/2006/relationships/hyperlink" Target="http://www.sierranevada.ca.gov/our-region/rim-fire/rimairqualityfacts.pdf" TargetMode="External"/><Relationship Id="rId18" Type="http://schemas.openxmlformats.org/officeDocument/2006/relationships/hyperlink" Target="http://www.fs.usda.gov/Internet/FSE_DOCUMENTS/stelprdb5351674.pdf" TargetMode="Externa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ucanr.edu/sites/cff/files/146199.pdf" TargetMode="External"/><Relationship Id="rId17" Type="http://schemas.openxmlformats.org/officeDocument/2006/relationships/hyperlink" Target="http://www.sierranevada.ca.gov/our-region/bioenergy" TargetMode="External"/><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hyperlink" Target="http://ucanr.edu/sites/cff/files/146199.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stgov.org" TargetMode="External"/><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resources.ca.gov/docs/Final_Bioenergy_Action_Plan_Release_8-22-12.pdf" TargetMode="External"/><Relationship Id="rId10" Type="http://schemas.openxmlformats.org/officeDocument/2006/relationships/image" Target="media/image1.png"/><Relationship Id="rId19" Type="http://schemas.openxmlformats.org/officeDocument/2006/relationships/image" Target="media/image4.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resources.ca.gov/docs/Final_Bioenergy_Action_Plan_Release_8-22-12.pdf" TargetMode="External"/><Relationship Id="rId14" Type="http://schemas.openxmlformats.org/officeDocument/2006/relationships/hyperlink" Target="http://passthrough.fw-notify.net/download/762289/http://www.energy.ca.gov/2009publications/CEC-500-2009-080/CEC-500-2009-080.PDF" TargetMode="External"/><Relationship Id="rId22" Type="http://schemas.openxmlformats.org/officeDocument/2006/relationships/image" Target="media/image7.emf"/><Relationship Id="rId27" Type="http://schemas.openxmlformats.org/officeDocument/2006/relationships/hyperlink" Target="http://resources.ca.gov/docs/energy_and_climate_change/2012_Bioenergy_Action_Plan.pdf" TargetMode="External"/><Relationship Id="rId30" Type="http://schemas.openxmlformats.org/officeDocument/2006/relationships/hyperlink" Target="http://www.placer.ca.gov/~/media/apc/documents/APCD%20Biomass/EmissionReductionsFromWoodyBiomassAWM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529A3-5FA6-4941-99CD-0DE4E07DE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43</Pages>
  <Words>10120</Words>
  <Characters>57690</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Brink</dc:creator>
  <cp:keywords/>
  <dc:description/>
  <cp:lastModifiedBy>Steven Brink</cp:lastModifiedBy>
  <cp:revision>18</cp:revision>
  <cp:lastPrinted>2015-10-04T21:46:00Z</cp:lastPrinted>
  <dcterms:created xsi:type="dcterms:W3CDTF">2015-10-04T20:26:00Z</dcterms:created>
  <dcterms:modified xsi:type="dcterms:W3CDTF">2015-10-04T23:02:00Z</dcterms:modified>
</cp:coreProperties>
</file>