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6C411" w14:textId="01B65E16" w:rsidR="00617136" w:rsidRDefault="00617818">
      <w:bookmarkStart w:id="0" w:name="_GoBack"/>
      <w:bookmarkEnd w:id="0"/>
    </w:p>
    <w:p w14:paraId="4C442DC9" w14:textId="3927CEA3" w:rsidR="0085382A" w:rsidRPr="00BB23F1" w:rsidRDefault="00BB23F1">
      <w:r w:rsidRPr="00BB23F1">
        <w:t>MEIDEN Green Switchgear (Zero GHG) Availability Ti</w:t>
      </w:r>
      <w:r>
        <w:t>meline</w:t>
      </w:r>
    </w:p>
    <w:p w14:paraId="240F90F6" w14:textId="77777777" w:rsidR="0085382A" w:rsidRPr="00BB23F1" w:rsidRDefault="008538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60"/>
        <w:gridCol w:w="2520"/>
        <w:gridCol w:w="2695"/>
      </w:tblGrid>
      <w:tr w:rsidR="0085382A" w14:paraId="228E37B9" w14:textId="77777777" w:rsidTr="0085382A">
        <w:tc>
          <w:tcPr>
            <w:tcW w:w="1975" w:type="dxa"/>
          </w:tcPr>
          <w:p w14:paraId="62BC9969" w14:textId="77777777" w:rsidR="0085382A" w:rsidRPr="00BB23F1" w:rsidRDefault="0085382A" w:rsidP="0085382A"/>
        </w:tc>
        <w:tc>
          <w:tcPr>
            <w:tcW w:w="2160" w:type="dxa"/>
          </w:tcPr>
          <w:p w14:paraId="78563EB0" w14:textId="5E0346F2" w:rsidR="0085382A" w:rsidRDefault="0085382A" w:rsidP="0085382A">
            <w:r>
              <w:t>Voltage Capacity (kV)</w:t>
            </w:r>
          </w:p>
        </w:tc>
        <w:tc>
          <w:tcPr>
            <w:tcW w:w="2520" w:type="dxa"/>
          </w:tcPr>
          <w:p w14:paraId="1FAFD535" w14:textId="5CA1ABD8" w:rsidR="0085382A" w:rsidRDefault="0085382A" w:rsidP="0085382A">
            <w:r>
              <w:t>Short-circuit amperage rating (kA)</w:t>
            </w:r>
          </w:p>
        </w:tc>
        <w:tc>
          <w:tcPr>
            <w:tcW w:w="2695" w:type="dxa"/>
          </w:tcPr>
          <w:p w14:paraId="3793220E" w14:textId="079BF70F" w:rsidR="0085382A" w:rsidRDefault="0085382A" w:rsidP="0085382A">
            <w:r>
              <w:t>Expected Commercial Availability Date in the US</w:t>
            </w:r>
          </w:p>
        </w:tc>
      </w:tr>
      <w:tr w:rsidR="006D3D84" w14:paraId="032D40E4" w14:textId="77777777" w:rsidTr="0085382A">
        <w:tc>
          <w:tcPr>
            <w:tcW w:w="1975" w:type="dxa"/>
          </w:tcPr>
          <w:p w14:paraId="6E196405" w14:textId="7F22B3B5" w:rsidR="006D3D84" w:rsidRDefault="006D3D84" w:rsidP="006D3D84">
            <w:r>
              <w:t>Dead Tank VCB</w:t>
            </w:r>
          </w:p>
        </w:tc>
        <w:tc>
          <w:tcPr>
            <w:tcW w:w="2160" w:type="dxa"/>
          </w:tcPr>
          <w:p w14:paraId="5F1EF632" w14:textId="3297325E" w:rsidR="006D3D84" w:rsidRDefault="006D3D84" w:rsidP="006D3D84">
            <w:r>
              <w:t>145</w:t>
            </w:r>
          </w:p>
        </w:tc>
        <w:tc>
          <w:tcPr>
            <w:tcW w:w="2520" w:type="dxa"/>
          </w:tcPr>
          <w:p w14:paraId="41D7C909" w14:textId="08684037" w:rsidR="006D3D84" w:rsidRDefault="006D3D84" w:rsidP="006D3D84">
            <w:r>
              <w:t>40</w:t>
            </w:r>
          </w:p>
        </w:tc>
        <w:tc>
          <w:tcPr>
            <w:tcW w:w="2695" w:type="dxa"/>
          </w:tcPr>
          <w:p w14:paraId="0E483531" w14:textId="270B7C51" w:rsidR="006D3D84" w:rsidRDefault="00BB23F1" w:rsidP="006D3D84">
            <w:r>
              <w:t>Q4 2020</w:t>
            </w:r>
          </w:p>
        </w:tc>
      </w:tr>
      <w:tr w:rsidR="006D3D84" w14:paraId="334AF964" w14:textId="77777777" w:rsidTr="0085382A">
        <w:tc>
          <w:tcPr>
            <w:tcW w:w="1975" w:type="dxa"/>
          </w:tcPr>
          <w:p w14:paraId="7A1F251E" w14:textId="678E3BBC" w:rsidR="006D3D84" w:rsidRDefault="006D3D84" w:rsidP="006D3D84">
            <w:r>
              <w:t>Dead Tank VCB</w:t>
            </w:r>
          </w:p>
        </w:tc>
        <w:tc>
          <w:tcPr>
            <w:tcW w:w="2160" w:type="dxa"/>
          </w:tcPr>
          <w:p w14:paraId="17DFFC3F" w14:textId="385C5D04" w:rsidR="006D3D84" w:rsidRDefault="006D3D84" w:rsidP="006D3D84">
            <w:r>
              <w:t>145</w:t>
            </w:r>
          </w:p>
        </w:tc>
        <w:tc>
          <w:tcPr>
            <w:tcW w:w="2520" w:type="dxa"/>
          </w:tcPr>
          <w:p w14:paraId="06DCA92C" w14:textId="5F3B2E4F" w:rsidR="006D3D84" w:rsidRDefault="006D3D84" w:rsidP="006D3D84">
            <w:r>
              <w:t>63</w:t>
            </w:r>
          </w:p>
        </w:tc>
        <w:tc>
          <w:tcPr>
            <w:tcW w:w="2695" w:type="dxa"/>
          </w:tcPr>
          <w:p w14:paraId="5A52BDDF" w14:textId="32F21249" w:rsidR="006D3D84" w:rsidRDefault="00BB23F1" w:rsidP="006D3D84">
            <w:r>
              <w:t>TBD</w:t>
            </w:r>
          </w:p>
        </w:tc>
      </w:tr>
      <w:tr w:rsidR="006D3D84" w14:paraId="721C3F28" w14:textId="77777777" w:rsidTr="0085382A">
        <w:tc>
          <w:tcPr>
            <w:tcW w:w="1975" w:type="dxa"/>
          </w:tcPr>
          <w:p w14:paraId="5E4E41F3" w14:textId="6A3D1627" w:rsidR="006D3D84" w:rsidRDefault="006D3D84" w:rsidP="006D3D84">
            <w:r>
              <w:t>Dead Tank VCB</w:t>
            </w:r>
          </w:p>
        </w:tc>
        <w:tc>
          <w:tcPr>
            <w:tcW w:w="2160" w:type="dxa"/>
          </w:tcPr>
          <w:p w14:paraId="7B44F232" w14:textId="31FEBAA6" w:rsidR="006D3D84" w:rsidRDefault="006D3D84" w:rsidP="006D3D84">
            <w:r>
              <w:t>245</w:t>
            </w:r>
          </w:p>
        </w:tc>
        <w:tc>
          <w:tcPr>
            <w:tcW w:w="2520" w:type="dxa"/>
          </w:tcPr>
          <w:p w14:paraId="1F0C7016" w14:textId="683D1FF5" w:rsidR="006D3D84" w:rsidRDefault="006D3D84" w:rsidP="006D3D84">
            <w:r>
              <w:t>40</w:t>
            </w:r>
          </w:p>
        </w:tc>
        <w:tc>
          <w:tcPr>
            <w:tcW w:w="2695" w:type="dxa"/>
          </w:tcPr>
          <w:p w14:paraId="3B34C2A6" w14:textId="3604A846" w:rsidR="006D3D84" w:rsidRDefault="00BB23F1" w:rsidP="006D3D84">
            <w:r>
              <w:t>2026</w:t>
            </w:r>
          </w:p>
        </w:tc>
      </w:tr>
      <w:tr w:rsidR="006D3D84" w14:paraId="23EE22B6" w14:textId="77777777" w:rsidTr="0085382A">
        <w:tc>
          <w:tcPr>
            <w:tcW w:w="1975" w:type="dxa"/>
          </w:tcPr>
          <w:p w14:paraId="40AFCE1A" w14:textId="29015A27" w:rsidR="006D3D84" w:rsidRDefault="006D3D84" w:rsidP="006D3D84">
            <w:r>
              <w:t>Dead Tank VCB</w:t>
            </w:r>
          </w:p>
        </w:tc>
        <w:tc>
          <w:tcPr>
            <w:tcW w:w="2160" w:type="dxa"/>
          </w:tcPr>
          <w:p w14:paraId="33829CEE" w14:textId="244EA953" w:rsidR="006D3D84" w:rsidRDefault="006D3D84" w:rsidP="006D3D84">
            <w:r>
              <w:t>245</w:t>
            </w:r>
          </w:p>
        </w:tc>
        <w:tc>
          <w:tcPr>
            <w:tcW w:w="2520" w:type="dxa"/>
          </w:tcPr>
          <w:p w14:paraId="34CB1600" w14:textId="713DCDD4" w:rsidR="006D3D84" w:rsidRDefault="006D3D84" w:rsidP="006D3D84">
            <w:r>
              <w:t>63</w:t>
            </w:r>
          </w:p>
        </w:tc>
        <w:tc>
          <w:tcPr>
            <w:tcW w:w="2695" w:type="dxa"/>
          </w:tcPr>
          <w:p w14:paraId="6E17D909" w14:textId="5992B693" w:rsidR="006D3D84" w:rsidRDefault="00BB23F1" w:rsidP="006D3D84">
            <w:r>
              <w:t>TBD</w:t>
            </w:r>
          </w:p>
        </w:tc>
      </w:tr>
    </w:tbl>
    <w:p w14:paraId="5DDA9481" w14:textId="77777777" w:rsidR="0085382A" w:rsidRDefault="0085382A" w:rsidP="0085382A"/>
    <w:sectPr w:rsidR="0085382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C1E6" w14:textId="77777777" w:rsidR="0085382A" w:rsidRDefault="0085382A" w:rsidP="0085382A">
      <w:pPr>
        <w:spacing w:after="0" w:line="240" w:lineRule="auto"/>
      </w:pPr>
      <w:r>
        <w:separator/>
      </w:r>
    </w:p>
  </w:endnote>
  <w:endnote w:type="continuationSeparator" w:id="0">
    <w:p w14:paraId="2AE24AD2" w14:textId="77777777" w:rsidR="0085382A" w:rsidRDefault="0085382A" w:rsidP="0085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1A189" w14:textId="77777777" w:rsidR="0085382A" w:rsidRDefault="0085382A" w:rsidP="0085382A">
      <w:pPr>
        <w:spacing w:after="0" w:line="240" w:lineRule="auto"/>
      </w:pPr>
      <w:r>
        <w:separator/>
      </w:r>
    </w:p>
  </w:footnote>
  <w:footnote w:type="continuationSeparator" w:id="0">
    <w:p w14:paraId="05B989A1" w14:textId="77777777" w:rsidR="0085382A" w:rsidRDefault="0085382A" w:rsidP="0085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90E6" w14:textId="75ACDAE1" w:rsidR="0085382A" w:rsidRPr="00B44918" w:rsidRDefault="0085382A" w:rsidP="0085382A">
    <w:pPr>
      <w:pStyle w:val="Header"/>
      <w:tabs>
        <w:tab w:val="right" w:pos="9974"/>
      </w:tabs>
      <w:rPr>
        <w:rFonts w:cs="Arial"/>
        <w:b/>
        <w:bCs/>
        <w:color w:val="3366FF"/>
      </w:rPr>
    </w:pPr>
    <w:r>
      <w:rPr>
        <w:noProof/>
        <w:color w:val="3366FF"/>
      </w:rPr>
      <w:drawing>
        <wp:anchor distT="0" distB="0" distL="114300" distR="114300" simplePos="0" relativeHeight="251659264" behindDoc="0" locked="0" layoutInCell="1" allowOverlap="1" wp14:anchorId="29A7D755" wp14:editId="26FC98C5">
          <wp:simplePos x="0" y="0"/>
          <wp:positionH relativeFrom="column">
            <wp:posOffset>-200025</wp:posOffset>
          </wp:positionH>
          <wp:positionV relativeFrom="paragraph">
            <wp:posOffset>9525</wp:posOffset>
          </wp:positionV>
          <wp:extent cx="800100" cy="6572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348A">
      <w:rPr>
        <w:rFonts w:cs="Arial" w:hint="eastAsia"/>
        <w:b/>
        <w:bCs/>
        <w:color w:val="3366FF"/>
      </w:rPr>
      <w:t xml:space="preserve"> </w:t>
    </w:r>
    <w:r>
      <w:rPr>
        <w:rFonts w:cs="Arial"/>
        <w:b/>
        <w:bCs/>
        <w:color w:val="3366FF"/>
      </w:rPr>
      <w:tab/>
    </w:r>
    <w:r>
      <w:rPr>
        <w:rFonts w:cs="Arial"/>
        <w:b/>
        <w:bCs/>
        <w:color w:val="3366FF"/>
      </w:rPr>
      <w:tab/>
    </w:r>
    <w:r w:rsidRPr="0053348A">
      <w:rPr>
        <w:rFonts w:cs="Arial" w:hint="eastAsia"/>
        <w:b/>
        <w:bCs/>
        <w:color w:val="3366FF"/>
        <w:sz w:val="24"/>
        <w:szCs w:val="24"/>
      </w:rPr>
      <w:t>MEIDEN AMERICA, INC.</w:t>
    </w:r>
  </w:p>
  <w:p w14:paraId="38D3738A" w14:textId="77777777" w:rsidR="0085382A" w:rsidRPr="00C370EE" w:rsidRDefault="0085382A" w:rsidP="0085382A">
    <w:pPr>
      <w:wordWrap w:val="0"/>
      <w:snapToGrid w:val="0"/>
      <w:spacing w:after="0" w:line="200" w:lineRule="exact"/>
      <w:jc w:val="right"/>
      <w:rPr>
        <w:rFonts w:cs="Arial"/>
        <w:color w:val="3366FF"/>
        <w:sz w:val="20"/>
        <w:szCs w:val="20"/>
      </w:rPr>
    </w:pPr>
    <w:r w:rsidRPr="00C370EE">
      <w:rPr>
        <w:rFonts w:cs="Arial"/>
        <w:color w:val="3366FF"/>
        <w:sz w:val="20"/>
        <w:szCs w:val="20"/>
      </w:rPr>
      <w:t>15800 Centennial Drive</w:t>
    </w:r>
  </w:p>
  <w:p w14:paraId="23044083" w14:textId="77777777" w:rsidR="0085382A" w:rsidRPr="00C370EE" w:rsidRDefault="0085382A" w:rsidP="0085382A">
    <w:pPr>
      <w:wordWrap w:val="0"/>
      <w:snapToGrid w:val="0"/>
      <w:spacing w:after="0" w:line="200" w:lineRule="exact"/>
      <w:jc w:val="right"/>
      <w:rPr>
        <w:rFonts w:cs="Arial"/>
        <w:color w:val="3366FF"/>
        <w:sz w:val="20"/>
        <w:szCs w:val="20"/>
      </w:rPr>
    </w:pPr>
    <w:r w:rsidRPr="00C370EE">
      <w:rPr>
        <w:rFonts w:cs="Arial"/>
        <w:color w:val="3366FF"/>
        <w:sz w:val="20"/>
        <w:szCs w:val="20"/>
      </w:rPr>
      <w:t>Northville, MI 48168-9629</w:t>
    </w:r>
  </w:p>
  <w:p w14:paraId="752BB116" w14:textId="77777777" w:rsidR="0085382A" w:rsidRPr="00C370EE" w:rsidRDefault="0085382A" w:rsidP="0085382A">
    <w:pPr>
      <w:wordWrap w:val="0"/>
      <w:snapToGrid w:val="0"/>
      <w:spacing w:after="0" w:line="200" w:lineRule="exact"/>
      <w:jc w:val="right"/>
      <w:rPr>
        <w:rFonts w:cs="Arial"/>
        <w:color w:val="3366FF"/>
        <w:sz w:val="20"/>
        <w:szCs w:val="20"/>
      </w:rPr>
    </w:pPr>
    <w:r w:rsidRPr="00C370EE">
      <w:rPr>
        <w:rFonts w:cs="Arial" w:hint="eastAsia"/>
        <w:color w:val="3366FF"/>
        <w:sz w:val="20"/>
        <w:szCs w:val="20"/>
      </w:rPr>
      <w:t>Tel</w:t>
    </w:r>
    <w:r w:rsidRPr="00C370EE">
      <w:rPr>
        <w:rFonts w:cs="Arial"/>
        <w:color w:val="3366FF"/>
        <w:sz w:val="20"/>
        <w:szCs w:val="20"/>
      </w:rPr>
      <w:t>.</w:t>
    </w:r>
    <w:r w:rsidRPr="00C370EE">
      <w:rPr>
        <w:rFonts w:cs="Arial" w:hint="eastAsia"/>
        <w:color w:val="3366FF"/>
        <w:sz w:val="20"/>
        <w:szCs w:val="20"/>
      </w:rPr>
      <w:t xml:space="preserve"> (</w:t>
    </w:r>
    <w:r w:rsidRPr="00C370EE">
      <w:rPr>
        <w:rFonts w:cs="Arial"/>
        <w:color w:val="3366FF"/>
        <w:sz w:val="20"/>
        <w:szCs w:val="20"/>
      </w:rPr>
      <w:t>734</w:t>
    </w:r>
    <w:r w:rsidRPr="00C370EE">
      <w:rPr>
        <w:rFonts w:cs="Arial" w:hint="eastAsia"/>
        <w:color w:val="3366FF"/>
        <w:sz w:val="20"/>
        <w:szCs w:val="20"/>
      </w:rPr>
      <w:t>)</w:t>
    </w:r>
    <w:r w:rsidRPr="00C370EE">
      <w:rPr>
        <w:rFonts w:cs="Arial"/>
        <w:color w:val="3366FF"/>
        <w:sz w:val="20"/>
        <w:szCs w:val="20"/>
      </w:rPr>
      <w:t xml:space="preserve"> 656-1400</w:t>
    </w:r>
  </w:p>
  <w:p w14:paraId="0D8EC9ED" w14:textId="545820AC" w:rsidR="0085382A" w:rsidRPr="0085382A" w:rsidRDefault="0085382A" w:rsidP="0085382A">
    <w:pPr>
      <w:wordWrap w:val="0"/>
      <w:snapToGrid w:val="0"/>
      <w:spacing w:after="0" w:line="200" w:lineRule="exact"/>
      <w:jc w:val="right"/>
      <w:rPr>
        <w:rFonts w:cs="Arial"/>
        <w:color w:val="0000FF"/>
        <w:sz w:val="20"/>
        <w:szCs w:val="20"/>
      </w:rPr>
    </w:pPr>
    <w:r w:rsidRPr="00C370EE">
      <w:rPr>
        <w:rFonts w:cs="Arial" w:hint="eastAsia"/>
        <w:color w:val="3366FF"/>
        <w:sz w:val="20"/>
        <w:szCs w:val="20"/>
      </w:rPr>
      <w:t>Fa</w:t>
    </w:r>
    <w:r w:rsidRPr="00C370EE">
      <w:rPr>
        <w:rFonts w:cs="Arial"/>
        <w:color w:val="3366FF"/>
        <w:sz w:val="20"/>
        <w:szCs w:val="20"/>
      </w:rPr>
      <w:t>x</w:t>
    </w:r>
    <w:r w:rsidRPr="00C370EE">
      <w:rPr>
        <w:rFonts w:cs="Arial" w:hint="eastAsia"/>
        <w:color w:val="3366FF"/>
        <w:sz w:val="20"/>
        <w:szCs w:val="20"/>
      </w:rPr>
      <w:t xml:space="preserve"> (</w:t>
    </w:r>
    <w:r w:rsidRPr="00C370EE">
      <w:rPr>
        <w:rFonts w:cs="Arial"/>
        <w:color w:val="3366FF"/>
        <w:sz w:val="20"/>
        <w:szCs w:val="20"/>
      </w:rPr>
      <w:t>734) 459-1863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2A"/>
    <w:rsid w:val="00032CE9"/>
    <w:rsid w:val="0007076A"/>
    <w:rsid w:val="00617818"/>
    <w:rsid w:val="00650944"/>
    <w:rsid w:val="006D3D84"/>
    <w:rsid w:val="006F3890"/>
    <w:rsid w:val="007A61ED"/>
    <w:rsid w:val="0085382A"/>
    <w:rsid w:val="00B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8AC2"/>
  <w15:chartTrackingRefBased/>
  <w15:docId w15:val="{1DF5C517-C55F-4FBA-9466-7B1615E8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2A"/>
  </w:style>
  <w:style w:type="paragraph" w:styleId="Footer">
    <w:name w:val="footer"/>
    <w:basedOn w:val="Normal"/>
    <w:link w:val="FooterChar"/>
    <w:uiPriority w:val="99"/>
    <w:unhideWhenUsed/>
    <w:rsid w:val="00853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2A"/>
  </w:style>
  <w:style w:type="table" w:styleId="TableGrid">
    <w:name w:val="Table Grid"/>
    <w:basedOn w:val="TableNormal"/>
    <w:uiPriority w:val="39"/>
    <w:rsid w:val="0085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A6495F128364B8D799A3EA5AE4B13" ma:contentTypeVersion="7" ma:contentTypeDescription="Create a new document." ma:contentTypeScope="" ma:versionID="9af9184b7f9f0573053726e3b48b4b6a">
  <xsd:schema xmlns:xsd="http://www.w3.org/2001/XMLSchema" xmlns:xs="http://www.w3.org/2001/XMLSchema" xmlns:p="http://schemas.microsoft.com/office/2006/metadata/properties" xmlns:ns3="5e37766c-3112-4b58-a21c-2e72c86cbe8e" xmlns:ns4="1865134a-b702-4f16-a2c1-1d8756456248" targetNamespace="http://schemas.microsoft.com/office/2006/metadata/properties" ma:root="true" ma:fieldsID="5f81ac78a2eb1bf2a934b43ac3cd77d5" ns3:_="" ns4:_="">
    <xsd:import namespace="5e37766c-3112-4b58-a21c-2e72c86cbe8e"/>
    <xsd:import namespace="1865134a-b702-4f16-a2c1-1d8756456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766c-3112-4b58-a21c-2e72c86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134a-b702-4f16-a2c1-1d8756456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877DC-66B6-49B0-A12A-312105DAD05B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1865134a-b702-4f16-a2c1-1d8756456248"/>
    <ds:schemaRef ds:uri="http://schemas.openxmlformats.org/package/2006/metadata/core-properties"/>
    <ds:schemaRef ds:uri="http://schemas.microsoft.com/office/infopath/2007/PartnerControls"/>
    <ds:schemaRef ds:uri="5e37766c-3112-4b58-a21c-2e72c86cbe8e"/>
  </ds:schemaRefs>
</ds:datastoreItem>
</file>

<file path=customXml/itemProps2.xml><?xml version="1.0" encoding="utf-8"?>
<ds:datastoreItem xmlns:ds="http://schemas.openxmlformats.org/officeDocument/2006/customXml" ds:itemID="{B30842C4-743F-4E70-9BC2-E4344F224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42AAC-FB9C-46FD-9773-509CAEFBE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7766c-3112-4b58-a21c-2e72c86cbe8e"/>
    <ds:schemaRef ds:uri="1865134a-b702-4f16-a2c1-1d8756456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Erinn Murray</dc:creator>
  <cp:keywords/>
  <dc:description/>
  <cp:lastModifiedBy>Aguilera, Zenia@ARB</cp:lastModifiedBy>
  <cp:revision>2</cp:revision>
  <dcterms:created xsi:type="dcterms:W3CDTF">2020-01-15T15:35:00Z</dcterms:created>
  <dcterms:modified xsi:type="dcterms:W3CDTF">2020-01-15T15:35:00Z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0x010100E94A6495F128364B8D799A3EA5AE4B13</vt:lpwstr>
  </property>
</Properties>
</file>