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79" w:rsidRDefault="00736C4E">
      <w:pPr>
        <w:rPr>
          <w:sz w:val="24"/>
        </w:rPr>
        <w:sectPr w:rsidR="00A37879">
          <w:footerReference w:type="default" r:id="rId9"/>
          <w:type w:val="continuous"/>
          <w:pgSz w:w="12240" w:h="15840" w:code="1"/>
          <w:pgMar w:top="1620" w:right="1440" w:bottom="630" w:left="1440" w:header="965" w:footer="965" w:gutter="0"/>
          <w:cols w:space="720"/>
          <w:titlePg/>
        </w:sectPr>
      </w:pPr>
      <w:r>
        <w:rPr>
          <w:noProof/>
        </w:rPr>
        <mc:AlternateContent>
          <mc:Choice Requires="wps">
            <w:drawing>
              <wp:anchor distT="0" distB="0" distL="114300" distR="114300" simplePos="0" relativeHeight="251657216" behindDoc="0" locked="0" layoutInCell="0" allowOverlap="1" wp14:anchorId="33F4F1A0" wp14:editId="56E6514E">
                <wp:simplePos x="0" y="0"/>
                <wp:positionH relativeFrom="page">
                  <wp:posOffset>5687695</wp:posOffset>
                </wp:positionH>
                <wp:positionV relativeFrom="page">
                  <wp:posOffset>530225</wp:posOffset>
                </wp:positionV>
                <wp:extent cx="1737360" cy="640080"/>
                <wp:effectExtent l="0" t="0" r="0" b="762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Telephone: 972.497.5000</w:t>
                            </w:r>
                          </w:p>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Facsimile: 972.497.6668</w:t>
                            </w:r>
                          </w:p>
                          <w:p w:rsidR="00B657B9" w:rsidRDefault="00B657B9">
                            <w:pPr>
                              <w:pStyle w:val="ReturnAddress"/>
                              <w:ind w:right="0"/>
                              <w:rPr>
                                <w:color w:val="808080"/>
                                <w:sz w:val="15"/>
                              </w:rPr>
                            </w:pPr>
                            <w:r>
                              <w:rPr>
                                <w:rFonts w:ascii="Arial" w:hAnsi="Arial"/>
                                <w:snapToGrid w:val="0"/>
                                <w:color w:val="808080"/>
                                <w:spacing w:val="4"/>
                                <w:sz w:val="14"/>
                              </w:rPr>
                              <w:t>LennoxInternational.com</w:t>
                            </w:r>
                          </w:p>
                        </w:txbxContent>
                      </wps:txbx>
                      <wps:bodyPr rot="0" vert="horz" wrap="square" lIns="91440"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47.85pt;margin-top:41.75pt;width:136.8pt;height:5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" o:allowincell="f" filled="f" stroked="f">
                <v:textbox inset=",.72pt">
                  <w:txbxContent>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Telephone: 972.497.5000</w:t>
                      </w:r>
                    </w:p>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Facsimile: 972.497.6668</w:t>
                      </w:r>
                    </w:p>
                    <w:p w:rsidR="00B657B9" w:rsidRDefault="00B657B9">
                      <w:pPr>
                        <w:pStyle w:val="ReturnAddress"/>
                        <w:ind w:right="0"/>
                        <w:rPr>
                          <w:color w:val="808080"/>
                          <w:sz w:val="15"/>
                        </w:rPr>
                      </w:pPr>
                      <w:r>
                        <w:rPr>
                          <w:rFonts w:ascii="Arial" w:hAnsi="Arial"/>
                          <w:snapToGrid w:val="0"/>
                          <w:color w:val="808080"/>
                          <w:spacing w:val="4"/>
                          <w:sz w:val="14"/>
                        </w:rPr>
                        <w:t>LennoxInternational.com</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5CC9F06E" wp14:editId="4A1996A9">
                <wp:simplePos x="0" y="0"/>
                <wp:positionH relativeFrom="page">
                  <wp:posOffset>4416425</wp:posOffset>
                </wp:positionH>
                <wp:positionV relativeFrom="page">
                  <wp:posOffset>530225</wp:posOffset>
                </wp:positionV>
                <wp:extent cx="1744980" cy="567690"/>
                <wp:effectExtent l="0" t="0" r="0" b="381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Mailing Address:</w:t>
                            </w:r>
                          </w:p>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P.O. Box 799900</w:t>
                            </w:r>
                          </w:p>
                          <w:p w:rsidR="00B657B9" w:rsidRDefault="00B657B9">
                            <w:pPr>
                              <w:pStyle w:val="ReturnAddress"/>
                              <w:ind w:right="0"/>
                              <w:rPr>
                                <w:rFonts w:ascii="Arial" w:hAnsi="Arial"/>
                                <w:snapToGrid w:val="0"/>
                                <w:color w:val="808080"/>
                                <w:sz w:val="15"/>
                              </w:rPr>
                            </w:pPr>
                            <w:r>
                              <w:rPr>
                                <w:rFonts w:ascii="Arial" w:hAnsi="Arial"/>
                                <w:snapToGrid w:val="0"/>
                                <w:color w:val="808080"/>
                                <w:spacing w:val="4"/>
                                <w:sz w:val="14"/>
                              </w:rPr>
                              <w:t>Dallas, Texas 75379-9900</w:t>
                            </w:r>
                          </w:p>
                        </w:txbxContent>
                      </wps:txbx>
                      <wps:bodyPr rot="0" vert="horz" wrap="square" lIns="91440"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47.75pt;margin-top:41.75pt;width:137.4pt;height:4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" o:allowincell="f" filled="f" stroked="f">
                <v:textbox inset=",.72pt">
                  <w:txbxContent>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Mailing Address:</w:t>
                      </w:r>
                    </w:p>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P.O. Box 799900</w:t>
                      </w:r>
                    </w:p>
                    <w:p w:rsidR="00B657B9" w:rsidRDefault="00B657B9">
                      <w:pPr>
                        <w:pStyle w:val="ReturnAddress"/>
                        <w:ind w:right="0"/>
                        <w:rPr>
                          <w:rFonts w:ascii="Arial" w:hAnsi="Arial"/>
                          <w:snapToGrid w:val="0"/>
                          <w:color w:val="808080"/>
                          <w:sz w:val="15"/>
                        </w:rPr>
                      </w:pPr>
                      <w:r>
                        <w:rPr>
                          <w:rFonts w:ascii="Arial" w:hAnsi="Arial"/>
                          <w:snapToGrid w:val="0"/>
                          <w:color w:val="808080"/>
                          <w:spacing w:val="4"/>
                          <w:sz w:val="14"/>
                        </w:rPr>
                        <w:t>Dallas, Texas 75379-9900</w:t>
                      </w:r>
                    </w:p>
                  </w:txbxContent>
                </v:textbox>
                <w10:wrap anchorx="page" anchory="page"/>
              </v:shape>
            </w:pict>
          </mc:Fallback>
        </mc:AlternateContent>
      </w:r>
      <w:r w:rsidR="00C74713">
        <w:rPr>
          <w:noProof/>
        </w:rPr>
        <w:drawing>
          <wp:anchor distT="0" distB="0" distL="114300" distR="114300" simplePos="0" relativeHeight="251659264" behindDoc="0" locked="0" layoutInCell="0" allowOverlap="1" wp14:anchorId="52B59E0C" wp14:editId="1C7D053C">
            <wp:simplePos x="0" y="0"/>
            <wp:positionH relativeFrom="page">
              <wp:posOffset>914400</wp:posOffset>
            </wp:positionH>
            <wp:positionV relativeFrom="page">
              <wp:posOffset>557530</wp:posOffset>
            </wp:positionV>
            <wp:extent cx="1261745" cy="274320"/>
            <wp:effectExtent l="19050" t="0" r="0" b="0"/>
            <wp:wrapNone/>
            <wp:docPr id="4" name="Picture 41" descr="lii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ii_2c"/>
                    <pic:cNvPicPr>
                      <a:picLocks noChangeAspect="1" noChangeArrowheads="1"/>
                    </pic:cNvPicPr>
                  </pic:nvPicPr>
                  <pic:blipFill>
                    <a:blip r:embed="rId10" cstate="print"/>
                    <a:srcRect/>
                    <a:stretch>
                      <a:fillRect/>
                    </a:stretch>
                  </pic:blipFill>
                  <pic:spPr bwMode="auto">
                    <a:xfrm>
                      <a:off x="0" y="0"/>
                      <a:ext cx="1261745" cy="27432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0" allowOverlap="1" wp14:anchorId="033E7E3B" wp14:editId="0F7D5017">
                <wp:simplePos x="0" y="0"/>
                <wp:positionH relativeFrom="page">
                  <wp:posOffset>2926080</wp:posOffset>
                </wp:positionH>
                <wp:positionV relativeFrom="page">
                  <wp:posOffset>530225</wp:posOffset>
                </wp:positionV>
                <wp:extent cx="1744980" cy="567690"/>
                <wp:effectExtent l="0" t="0" r="0" b="381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7B9" w:rsidRDefault="00B657B9">
                            <w:pPr>
                              <w:pStyle w:val="ReturnAddress"/>
                              <w:ind w:right="0"/>
                              <w:rPr>
                                <w:rFonts w:ascii="Arial" w:hAnsi="Arial"/>
                                <w:b/>
                                <w:snapToGrid w:val="0"/>
                                <w:color w:val="808080"/>
                                <w:spacing w:val="4"/>
                                <w:sz w:val="13"/>
                              </w:rPr>
                            </w:pPr>
                            <w:r>
                              <w:rPr>
                                <w:rFonts w:ascii="Arial" w:hAnsi="Arial"/>
                                <w:b/>
                                <w:snapToGrid w:val="0"/>
                                <w:color w:val="808080"/>
                                <w:spacing w:val="4"/>
                                <w:sz w:val="13"/>
                              </w:rPr>
                              <w:t>Lennox International Inc.</w:t>
                            </w:r>
                          </w:p>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2140 Lake Park Boulevard</w:t>
                            </w:r>
                          </w:p>
                          <w:p w:rsidR="00B657B9" w:rsidRDefault="00B657B9">
                            <w:pPr>
                              <w:pStyle w:val="ReturnAddress"/>
                              <w:ind w:right="0"/>
                              <w:rPr>
                                <w:rFonts w:ascii="Arial" w:hAnsi="Arial"/>
                                <w:snapToGrid w:val="0"/>
                                <w:color w:val="808080"/>
                                <w:sz w:val="15"/>
                              </w:rPr>
                            </w:pPr>
                            <w:r>
                              <w:rPr>
                                <w:rFonts w:ascii="Arial" w:hAnsi="Arial"/>
                                <w:snapToGrid w:val="0"/>
                                <w:color w:val="808080"/>
                                <w:spacing w:val="4"/>
                                <w:sz w:val="14"/>
                              </w:rPr>
                              <w:t>Richardson, Texas 75080-2254</w:t>
                            </w:r>
                          </w:p>
                        </w:txbxContent>
                      </wps:txbx>
                      <wps:bodyPr rot="0" vert="horz" wrap="square" lIns="91440" tIns="9144"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30.4pt;margin-top:41.75pt;width:137.4pt;height:4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" o:allowincell="f" filled="f" stroked="f">
                <v:textbox inset=",.72pt">
                  <w:txbxContent>
                    <w:p w:rsidR="00B657B9" w:rsidRDefault="00B657B9">
                      <w:pPr>
                        <w:pStyle w:val="ReturnAddress"/>
                        <w:ind w:right="0"/>
                        <w:rPr>
                          <w:rFonts w:ascii="Arial" w:hAnsi="Arial"/>
                          <w:b/>
                          <w:snapToGrid w:val="0"/>
                          <w:color w:val="808080"/>
                          <w:spacing w:val="4"/>
                          <w:sz w:val="13"/>
                        </w:rPr>
                      </w:pPr>
                      <w:r>
                        <w:rPr>
                          <w:rFonts w:ascii="Arial" w:hAnsi="Arial"/>
                          <w:b/>
                          <w:snapToGrid w:val="0"/>
                          <w:color w:val="808080"/>
                          <w:spacing w:val="4"/>
                          <w:sz w:val="13"/>
                        </w:rPr>
                        <w:t>Lennox International Inc.</w:t>
                      </w:r>
                    </w:p>
                    <w:p w:rsidR="00B657B9" w:rsidRDefault="00B657B9">
                      <w:pPr>
                        <w:pStyle w:val="ReturnAddress"/>
                        <w:ind w:right="0"/>
                        <w:rPr>
                          <w:rFonts w:ascii="Arial" w:hAnsi="Arial"/>
                          <w:snapToGrid w:val="0"/>
                          <w:color w:val="808080"/>
                          <w:spacing w:val="4"/>
                          <w:sz w:val="14"/>
                        </w:rPr>
                      </w:pPr>
                      <w:r>
                        <w:rPr>
                          <w:rFonts w:ascii="Arial" w:hAnsi="Arial"/>
                          <w:snapToGrid w:val="0"/>
                          <w:color w:val="808080"/>
                          <w:spacing w:val="4"/>
                          <w:sz w:val="14"/>
                        </w:rPr>
                        <w:t>2140 Lake Park Boulevard</w:t>
                      </w:r>
                    </w:p>
                    <w:p w:rsidR="00B657B9" w:rsidRDefault="00B657B9">
                      <w:pPr>
                        <w:pStyle w:val="ReturnAddress"/>
                        <w:ind w:right="0"/>
                        <w:rPr>
                          <w:rFonts w:ascii="Arial" w:hAnsi="Arial"/>
                          <w:snapToGrid w:val="0"/>
                          <w:color w:val="808080"/>
                          <w:sz w:val="15"/>
                        </w:rPr>
                      </w:pPr>
                      <w:r>
                        <w:rPr>
                          <w:rFonts w:ascii="Arial" w:hAnsi="Arial"/>
                          <w:snapToGrid w:val="0"/>
                          <w:color w:val="808080"/>
                          <w:spacing w:val="4"/>
                          <w:sz w:val="14"/>
                        </w:rPr>
                        <w:t>Richardson, Texas 75080-2254</w:t>
                      </w:r>
                    </w:p>
                  </w:txbxContent>
                </v:textbox>
                <w10:wrap anchorx="page" anchory="page"/>
              </v:shape>
            </w:pict>
          </mc:Fallback>
        </mc:AlternateContent>
      </w:r>
    </w:p>
    <w:p w:rsidR="00A37879" w:rsidRDefault="00E16076">
      <w:pPr>
        <w:pStyle w:val="ReturnAddress"/>
        <w:framePr w:w="2448" w:h="864" w:hSpace="187" w:wrap="around" w:hAnchor="page" w:x="9102" w:y="1729" w:anchorLock="0"/>
        <w:rPr>
          <w:rFonts w:ascii="Arial" w:hAnsi="Arial"/>
          <w:b/>
          <w:snapToGrid w:val="0"/>
          <w:color w:val="808080"/>
          <w:spacing w:val="4"/>
          <w:sz w:val="13"/>
        </w:rPr>
      </w:pPr>
      <w:r>
        <w:rPr>
          <w:rFonts w:ascii="Arial" w:hAnsi="Arial"/>
          <w:b/>
          <w:snapToGrid w:val="0"/>
          <w:color w:val="808080"/>
          <w:spacing w:val="4"/>
          <w:sz w:val="13"/>
        </w:rPr>
        <w:t>Dave Winningham</w:t>
      </w:r>
      <w:r w:rsidR="00A37879">
        <w:rPr>
          <w:rFonts w:ascii="Arial" w:hAnsi="Arial"/>
          <w:b/>
          <w:snapToGrid w:val="0"/>
          <w:color w:val="808080"/>
          <w:spacing w:val="4"/>
          <w:sz w:val="13"/>
        </w:rPr>
        <w:t xml:space="preserve"> </w:t>
      </w:r>
    </w:p>
    <w:p w:rsidR="00A37879" w:rsidRDefault="008821D6">
      <w:pPr>
        <w:pStyle w:val="ReturnAddress"/>
        <w:framePr w:w="2448" w:h="864" w:hSpace="187" w:wrap="around" w:hAnchor="page" w:x="9102" w:y="1729" w:anchorLock="0"/>
        <w:rPr>
          <w:rFonts w:ascii="Arial" w:hAnsi="Arial"/>
          <w:snapToGrid w:val="0"/>
          <w:color w:val="808080"/>
          <w:spacing w:val="4"/>
          <w:sz w:val="14"/>
        </w:rPr>
      </w:pPr>
      <w:r>
        <w:rPr>
          <w:rFonts w:ascii="Arial" w:hAnsi="Arial"/>
          <w:snapToGrid w:val="0"/>
          <w:color w:val="808080"/>
          <w:spacing w:val="4"/>
          <w:sz w:val="14"/>
        </w:rPr>
        <w:t xml:space="preserve">Sr. Engineering </w:t>
      </w:r>
      <w:r w:rsidR="000303B7">
        <w:rPr>
          <w:rFonts w:ascii="Arial" w:hAnsi="Arial"/>
          <w:snapToGrid w:val="0"/>
          <w:color w:val="808080"/>
          <w:spacing w:val="4"/>
          <w:sz w:val="14"/>
        </w:rPr>
        <w:t>Manager</w:t>
      </w:r>
      <w:r>
        <w:rPr>
          <w:rFonts w:ascii="Arial" w:hAnsi="Arial"/>
          <w:snapToGrid w:val="0"/>
          <w:color w:val="808080"/>
          <w:spacing w:val="4"/>
          <w:sz w:val="14"/>
        </w:rPr>
        <w:t>, Reg. Affairs</w:t>
      </w:r>
    </w:p>
    <w:p w:rsidR="00A37879" w:rsidRDefault="00E16076">
      <w:pPr>
        <w:pStyle w:val="ReturnAddress"/>
        <w:framePr w:w="2448" w:h="864" w:hSpace="187" w:wrap="around" w:hAnchor="page" w:x="9102" w:y="1729" w:anchorLock="0"/>
        <w:rPr>
          <w:rFonts w:ascii="Arial" w:hAnsi="Arial"/>
          <w:snapToGrid w:val="0"/>
          <w:color w:val="808080"/>
          <w:spacing w:val="4"/>
          <w:sz w:val="15"/>
        </w:rPr>
      </w:pPr>
      <w:r>
        <w:rPr>
          <w:rFonts w:ascii="Arial" w:hAnsi="Arial"/>
          <w:snapToGrid w:val="0"/>
          <w:color w:val="808080"/>
          <w:spacing w:val="4"/>
          <w:sz w:val="14"/>
        </w:rPr>
        <w:t>Telephone: 803--738-4085</w:t>
      </w:r>
    </w:p>
    <w:p w:rsidR="00A37879" w:rsidRDefault="00A37879">
      <w:pPr>
        <w:rPr>
          <w:sz w:val="24"/>
        </w:rPr>
      </w:pPr>
    </w:p>
    <w:p w:rsidR="00A37879" w:rsidRDefault="00A37879">
      <w:pPr>
        <w:rPr>
          <w:sz w:val="24"/>
        </w:rPr>
      </w:pPr>
    </w:p>
    <w:p w:rsidR="00C710B6" w:rsidRPr="0054311E" w:rsidRDefault="00071987" w:rsidP="00C710B6">
      <w:pPr>
        <w:rPr>
          <w:sz w:val="24"/>
          <w:szCs w:val="24"/>
        </w:rPr>
      </w:pPr>
      <w:r>
        <w:rPr>
          <w:sz w:val="24"/>
          <w:szCs w:val="24"/>
        </w:rPr>
        <w:t>January 17, 2017</w:t>
      </w:r>
    </w:p>
    <w:p w:rsidR="00C710B6" w:rsidRPr="0054311E" w:rsidRDefault="00C710B6" w:rsidP="00C710B6">
      <w:pPr>
        <w:rPr>
          <w:sz w:val="24"/>
          <w:szCs w:val="24"/>
        </w:rPr>
      </w:pPr>
    </w:p>
    <w:p w:rsidR="009A4804" w:rsidRPr="003104C3" w:rsidRDefault="00266CE2" w:rsidP="009A4804">
      <w:pPr>
        <w:autoSpaceDE w:val="0"/>
        <w:autoSpaceDN w:val="0"/>
        <w:adjustRightInd w:val="0"/>
        <w:rPr>
          <w:bCs/>
          <w:sz w:val="24"/>
          <w:szCs w:val="24"/>
        </w:rPr>
      </w:pPr>
      <w:r>
        <w:rPr>
          <w:bCs/>
          <w:sz w:val="24"/>
          <w:szCs w:val="24"/>
        </w:rPr>
        <w:t>Mr. Richard Corey</w:t>
      </w:r>
    </w:p>
    <w:p w:rsidR="009A4804" w:rsidRPr="003104C3" w:rsidRDefault="00266CE2" w:rsidP="009A4804">
      <w:pPr>
        <w:autoSpaceDE w:val="0"/>
        <w:autoSpaceDN w:val="0"/>
        <w:adjustRightInd w:val="0"/>
        <w:rPr>
          <w:bCs/>
          <w:sz w:val="24"/>
          <w:szCs w:val="24"/>
        </w:rPr>
      </w:pPr>
      <w:r>
        <w:rPr>
          <w:bCs/>
          <w:sz w:val="24"/>
          <w:szCs w:val="24"/>
        </w:rPr>
        <w:t>Executive Officer</w:t>
      </w:r>
    </w:p>
    <w:p w:rsidR="009A4804" w:rsidRPr="003104C3" w:rsidRDefault="00266CE2" w:rsidP="009A4804">
      <w:pPr>
        <w:autoSpaceDE w:val="0"/>
        <w:autoSpaceDN w:val="0"/>
        <w:adjustRightInd w:val="0"/>
        <w:rPr>
          <w:bCs/>
          <w:sz w:val="24"/>
          <w:szCs w:val="24"/>
        </w:rPr>
      </w:pPr>
      <w:r>
        <w:rPr>
          <w:bCs/>
          <w:sz w:val="24"/>
          <w:szCs w:val="24"/>
        </w:rPr>
        <w:t>California Air Resources Board</w:t>
      </w:r>
    </w:p>
    <w:p w:rsidR="009A4804" w:rsidRPr="003104C3" w:rsidRDefault="00266CE2" w:rsidP="009A4804">
      <w:pPr>
        <w:autoSpaceDE w:val="0"/>
        <w:autoSpaceDN w:val="0"/>
        <w:adjustRightInd w:val="0"/>
        <w:rPr>
          <w:bCs/>
          <w:sz w:val="24"/>
          <w:szCs w:val="24"/>
        </w:rPr>
      </w:pPr>
      <w:r>
        <w:rPr>
          <w:bCs/>
          <w:sz w:val="24"/>
          <w:szCs w:val="24"/>
        </w:rPr>
        <w:t>1001 I Street</w:t>
      </w:r>
    </w:p>
    <w:p w:rsidR="009A4804" w:rsidRPr="003104C3" w:rsidRDefault="00266CE2" w:rsidP="009A4804">
      <w:pPr>
        <w:autoSpaceDE w:val="0"/>
        <w:autoSpaceDN w:val="0"/>
        <w:adjustRightInd w:val="0"/>
        <w:rPr>
          <w:bCs/>
          <w:sz w:val="24"/>
          <w:szCs w:val="24"/>
        </w:rPr>
      </w:pPr>
      <w:r>
        <w:rPr>
          <w:bCs/>
          <w:sz w:val="24"/>
          <w:szCs w:val="24"/>
        </w:rPr>
        <w:t>Sacramento, CA 95814</w:t>
      </w:r>
    </w:p>
    <w:p w:rsidR="009A4804" w:rsidRPr="003104C3" w:rsidRDefault="009A4804" w:rsidP="009A4804">
      <w:pPr>
        <w:autoSpaceDE w:val="0"/>
        <w:autoSpaceDN w:val="0"/>
        <w:adjustRightInd w:val="0"/>
        <w:rPr>
          <w:b/>
          <w:bCs/>
          <w:sz w:val="24"/>
          <w:szCs w:val="24"/>
        </w:rPr>
      </w:pPr>
    </w:p>
    <w:p w:rsidR="009A4804" w:rsidRPr="003104C3" w:rsidRDefault="009A4804" w:rsidP="009A4804">
      <w:pPr>
        <w:autoSpaceDE w:val="0"/>
        <w:autoSpaceDN w:val="0"/>
        <w:adjustRightInd w:val="0"/>
        <w:rPr>
          <w:bCs/>
          <w:sz w:val="24"/>
          <w:szCs w:val="24"/>
        </w:rPr>
      </w:pPr>
      <w:r w:rsidRPr="003104C3">
        <w:rPr>
          <w:b/>
          <w:bCs/>
          <w:sz w:val="24"/>
          <w:szCs w:val="24"/>
        </w:rPr>
        <w:t>Submitted via:</w:t>
      </w:r>
      <w:r w:rsidR="0008120A">
        <w:rPr>
          <w:bCs/>
          <w:sz w:val="24"/>
          <w:szCs w:val="24"/>
        </w:rPr>
        <w:t xml:space="preserve"> </w:t>
      </w:r>
      <w:r w:rsidR="00266CE2">
        <w:rPr>
          <w:bCs/>
          <w:sz w:val="24"/>
          <w:szCs w:val="24"/>
        </w:rPr>
        <w:t>www.arb.ca.gov/board/comments</w:t>
      </w:r>
      <w:r w:rsidRPr="003104C3">
        <w:rPr>
          <w:bCs/>
          <w:sz w:val="24"/>
          <w:szCs w:val="24"/>
        </w:rPr>
        <w:t xml:space="preserve"> </w:t>
      </w:r>
    </w:p>
    <w:p w:rsidR="009A4804" w:rsidRPr="003104C3" w:rsidRDefault="009A4804" w:rsidP="009A4804">
      <w:pPr>
        <w:autoSpaceDE w:val="0"/>
        <w:autoSpaceDN w:val="0"/>
        <w:adjustRightInd w:val="0"/>
        <w:rPr>
          <w:bCs/>
          <w:sz w:val="24"/>
          <w:szCs w:val="24"/>
        </w:rPr>
      </w:pPr>
    </w:p>
    <w:p w:rsidR="009220B0" w:rsidRPr="003104C3" w:rsidRDefault="009A4804" w:rsidP="009220B0">
      <w:pPr>
        <w:autoSpaceDE w:val="0"/>
        <w:autoSpaceDN w:val="0"/>
        <w:adjustRightInd w:val="0"/>
        <w:ind w:left="720" w:hanging="720"/>
        <w:rPr>
          <w:b/>
          <w:bCs/>
          <w:sz w:val="24"/>
          <w:szCs w:val="24"/>
        </w:rPr>
      </w:pPr>
      <w:r w:rsidRPr="003104C3">
        <w:rPr>
          <w:b/>
          <w:bCs/>
          <w:sz w:val="24"/>
          <w:szCs w:val="24"/>
        </w:rPr>
        <w:t xml:space="preserve">Re: </w:t>
      </w:r>
      <w:r w:rsidRPr="003104C3">
        <w:rPr>
          <w:b/>
          <w:bCs/>
          <w:sz w:val="24"/>
          <w:szCs w:val="24"/>
        </w:rPr>
        <w:tab/>
      </w:r>
      <w:r w:rsidR="00D34D31">
        <w:rPr>
          <w:b/>
          <w:bCs/>
          <w:sz w:val="24"/>
          <w:szCs w:val="24"/>
        </w:rPr>
        <w:t>Lennox Comments on</w:t>
      </w:r>
      <w:r w:rsidR="00266CE2">
        <w:rPr>
          <w:b/>
          <w:bCs/>
          <w:sz w:val="24"/>
          <w:szCs w:val="24"/>
        </w:rPr>
        <w:t xml:space="preserve"> California Air Resources Board Proposed Short-Lived Climate Pollutant Reduction Strategy</w:t>
      </w:r>
      <w:r w:rsidR="009220B0" w:rsidRPr="003104C3">
        <w:rPr>
          <w:b/>
          <w:bCs/>
          <w:sz w:val="24"/>
          <w:szCs w:val="24"/>
        </w:rPr>
        <w:t>.</w:t>
      </w:r>
    </w:p>
    <w:p w:rsidR="009A4804" w:rsidRPr="003104C3" w:rsidRDefault="009A4804" w:rsidP="009A4804">
      <w:pPr>
        <w:autoSpaceDE w:val="0"/>
        <w:autoSpaceDN w:val="0"/>
        <w:adjustRightInd w:val="0"/>
        <w:rPr>
          <w:bCs/>
          <w:sz w:val="24"/>
          <w:szCs w:val="24"/>
        </w:rPr>
      </w:pPr>
    </w:p>
    <w:p w:rsidR="009A4804" w:rsidRPr="003104C3" w:rsidRDefault="009A4804" w:rsidP="009A4804">
      <w:pPr>
        <w:autoSpaceDE w:val="0"/>
        <w:autoSpaceDN w:val="0"/>
        <w:adjustRightInd w:val="0"/>
        <w:ind w:firstLine="720"/>
        <w:rPr>
          <w:bCs/>
          <w:sz w:val="24"/>
          <w:szCs w:val="24"/>
        </w:rPr>
      </w:pPr>
      <w:r w:rsidRPr="003104C3">
        <w:rPr>
          <w:bCs/>
          <w:sz w:val="24"/>
          <w:szCs w:val="24"/>
        </w:rPr>
        <w:t>Lennox International Inc. (Lennox)</w:t>
      </w:r>
      <w:r w:rsidR="00D34D31">
        <w:rPr>
          <w:bCs/>
          <w:sz w:val="24"/>
          <w:szCs w:val="24"/>
        </w:rPr>
        <w:t xml:space="preserve"> hereby submits </w:t>
      </w:r>
      <w:r w:rsidR="00266CE2">
        <w:rPr>
          <w:bCs/>
          <w:sz w:val="24"/>
          <w:szCs w:val="24"/>
        </w:rPr>
        <w:t>comments regarding the</w:t>
      </w:r>
      <w:r w:rsidR="00D34D31">
        <w:rPr>
          <w:bCs/>
          <w:sz w:val="24"/>
          <w:szCs w:val="24"/>
        </w:rPr>
        <w:t xml:space="preserve">, </w:t>
      </w:r>
      <w:r w:rsidR="00071987">
        <w:rPr>
          <w:bCs/>
          <w:i/>
          <w:sz w:val="24"/>
          <w:szCs w:val="24"/>
        </w:rPr>
        <w:t>Revised P</w:t>
      </w:r>
      <w:r w:rsidR="00266CE2">
        <w:rPr>
          <w:bCs/>
          <w:i/>
          <w:sz w:val="24"/>
          <w:szCs w:val="24"/>
        </w:rPr>
        <w:t>ropo</w:t>
      </w:r>
      <w:r w:rsidR="00EF5A39">
        <w:rPr>
          <w:bCs/>
          <w:i/>
          <w:sz w:val="24"/>
          <w:szCs w:val="24"/>
        </w:rPr>
        <w:t xml:space="preserve">sed Short-Lived Climate Pollutant Reduction Strategy </w:t>
      </w:r>
      <w:r w:rsidRPr="003104C3">
        <w:rPr>
          <w:bCs/>
          <w:sz w:val="24"/>
          <w:szCs w:val="24"/>
        </w:rPr>
        <w:t xml:space="preserve">that was published </w:t>
      </w:r>
      <w:r w:rsidR="00EF5A39">
        <w:rPr>
          <w:bCs/>
          <w:sz w:val="24"/>
          <w:szCs w:val="24"/>
        </w:rPr>
        <w:t>by the Califor</w:t>
      </w:r>
      <w:r w:rsidR="00071987">
        <w:rPr>
          <w:bCs/>
          <w:sz w:val="24"/>
          <w:szCs w:val="24"/>
        </w:rPr>
        <w:t>nia Air Resources Board (CARB) on November 28</w:t>
      </w:r>
      <w:r w:rsidR="009B3678">
        <w:rPr>
          <w:bCs/>
          <w:sz w:val="24"/>
          <w:szCs w:val="24"/>
        </w:rPr>
        <w:t>, 2016</w:t>
      </w:r>
      <w:r w:rsidRPr="003104C3">
        <w:rPr>
          <w:bCs/>
          <w:sz w:val="24"/>
          <w:szCs w:val="24"/>
        </w:rPr>
        <w:t>.</w:t>
      </w:r>
    </w:p>
    <w:p w:rsidR="009A4804" w:rsidRPr="003104C3" w:rsidRDefault="009A4804" w:rsidP="009A4804">
      <w:pPr>
        <w:autoSpaceDE w:val="0"/>
        <w:autoSpaceDN w:val="0"/>
        <w:adjustRightInd w:val="0"/>
        <w:rPr>
          <w:bCs/>
          <w:sz w:val="24"/>
          <w:szCs w:val="24"/>
        </w:rPr>
      </w:pPr>
    </w:p>
    <w:p w:rsidR="00EB203E" w:rsidRDefault="00A976B2" w:rsidP="00A976B2">
      <w:pPr>
        <w:ind w:firstLine="720"/>
        <w:rPr>
          <w:sz w:val="24"/>
          <w:szCs w:val="24"/>
        </w:rPr>
      </w:pPr>
      <w:r w:rsidRPr="009220B0">
        <w:rPr>
          <w:sz w:val="24"/>
          <w:szCs w:val="24"/>
        </w:rPr>
        <w:t>Lennox is a leading provider of climate control solutions for the heating, air-conditioning, and refri</w:t>
      </w:r>
      <w:r w:rsidR="0008120A">
        <w:rPr>
          <w:sz w:val="24"/>
          <w:szCs w:val="24"/>
        </w:rPr>
        <w:t>geration equipment markets.</w:t>
      </w:r>
      <w:r w:rsidR="003C23FE">
        <w:rPr>
          <w:sz w:val="24"/>
          <w:szCs w:val="24"/>
        </w:rPr>
        <w:t xml:space="preserve"> </w:t>
      </w:r>
      <w:r w:rsidR="0008120A">
        <w:rPr>
          <w:sz w:val="24"/>
          <w:szCs w:val="24"/>
        </w:rPr>
        <w:t xml:space="preserve"> </w:t>
      </w:r>
      <w:r w:rsidRPr="009220B0">
        <w:rPr>
          <w:sz w:val="24"/>
          <w:szCs w:val="24"/>
        </w:rPr>
        <w:t>Lennox is a publicly-traded company</w:t>
      </w:r>
      <w:r w:rsidR="002840F0">
        <w:rPr>
          <w:sz w:val="24"/>
          <w:szCs w:val="24"/>
        </w:rPr>
        <w:t xml:space="preserve"> focused on </w:t>
      </w:r>
      <w:r w:rsidR="00A06D24">
        <w:rPr>
          <w:sz w:val="24"/>
          <w:szCs w:val="24"/>
        </w:rPr>
        <w:t xml:space="preserve">the </w:t>
      </w:r>
      <w:r w:rsidR="002840F0">
        <w:rPr>
          <w:sz w:val="24"/>
          <w:szCs w:val="24"/>
        </w:rPr>
        <w:t>HVACR industry</w:t>
      </w:r>
      <w:r w:rsidRPr="009220B0">
        <w:rPr>
          <w:sz w:val="24"/>
          <w:szCs w:val="24"/>
        </w:rPr>
        <w:t xml:space="preserve"> and has thousands of employees.</w:t>
      </w:r>
      <w:r w:rsidR="003C23FE">
        <w:rPr>
          <w:sz w:val="24"/>
          <w:szCs w:val="24"/>
        </w:rPr>
        <w:t xml:space="preserve"> </w:t>
      </w:r>
      <w:r w:rsidRPr="009220B0">
        <w:rPr>
          <w:sz w:val="24"/>
          <w:szCs w:val="24"/>
        </w:rPr>
        <w:t xml:space="preserve"> Lennox manufactures </w:t>
      </w:r>
      <w:r w:rsidR="00EF5A39">
        <w:rPr>
          <w:sz w:val="24"/>
          <w:szCs w:val="24"/>
        </w:rPr>
        <w:t xml:space="preserve">Residential and Commercial </w:t>
      </w:r>
      <w:r w:rsidR="009220B0">
        <w:rPr>
          <w:sz w:val="24"/>
          <w:szCs w:val="24"/>
        </w:rPr>
        <w:t>Air Conditioning</w:t>
      </w:r>
      <w:r w:rsidR="00C37547">
        <w:rPr>
          <w:sz w:val="24"/>
          <w:szCs w:val="24"/>
        </w:rPr>
        <w:t xml:space="preserve"> </w:t>
      </w:r>
      <w:r w:rsidR="009220B0">
        <w:rPr>
          <w:sz w:val="24"/>
          <w:szCs w:val="24"/>
        </w:rPr>
        <w:t xml:space="preserve">and Commercial </w:t>
      </w:r>
      <w:r w:rsidR="00EF5A39">
        <w:rPr>
          <w:sz w:val="24"/>
          <w:szCs w:val="24"/>
        </w:rPr>
        <w:t>Refrigeration products that will be impacted by California regulations as an outcome of the proposed strategy</w:t>
      </w:r>
      <w:r w:rsidR="006720F8">
        <w:rPr>
          <w:sz w:val="24"/>
          <w:szCs w:val="24"/>
        </w:rPr>
        <w:t xml:space="preserve"> and potential California regulatory actions</w:t>
      </w:r>
      <w:r w:rsidR="009220B0">
        <w:rPr>
          <w:sz w:val="24"/>
          <w:szCs w:val="24"/>
        </w:rPr>
        <w:t xml:space="preserve">. </w:t>
      </w:r>
    </w:p>
    <w:p w:rsidR="00EB203E" w:rsidRDefault="00EB203E" w:rsidP="00A976B2">
      <w:pPr>
        <w:ind w:firstLine="720"/>
        <w:rPr>
          <w:sz w:val="24"/>
          <w:szCs w:val="24"/>
        </w:rPr>
      </w:pPr>
    </w:p>
    <w:p w:rsidR="00A976B2" w:rsidRPr="00ED2A56" w:rsidRDefault="00EB203E" w:rsidP="00ED2A56">
      <w:pPr>
        <w:ind w:firstLine="720"/>
        <w:rPr>
          <w:bCs/>
          <w:sz w:val="24"/>
          <w:szCs w:val="24"/>
        </w:rPr>
      </w:pPr>
      <w:r>
        <w:rPr>
          <w:bCs/>
          <w:sz w:val="24"/>
          <w:szCs w:val="24"/>
        </w:rPr>
        <w:t>Lenno</w:t>
      </w:r>
      <w:r w:rsidR="002840F0">
        <w:rPr>
          <w:bCs/>
          <w:sz w:val="24"/>
          <w:szCs w:val="24"/>
        </w:rPr>
        <w:t>x supports California and national</w:t>
      </w:r>
      <w:r>
        <w:rPr>
          <w:bCs/>
          <w:sz w:val="24"/>
          <w:szCs w:val="24"/>
        </w:rPr>
        <w:t xml:space="preserve"> efforts </w:t>
      </w:r>
      <w:r w:rsidR="00DD1F72">
        <w:rPr>
          <w:bCs/>
          <w:sz w:val="24"/>
          <w:szCs w:val="24"/>
        </w:rPr>
        <w:t xml:space="preserve">to reduce </w:t>
      </w:r>
      <w:r>
        <w:rPr>
          <w:bCs/>
          <w:sz w:val="24"/>
          <w:szCs w:val="24"/>
        </w:rPr>
        <w:t>climate pollutants</w:t>
      </w:r>
      <w:r w:rsidR="002840F0">
        <w:rPr>
          <w:bCs/>
          <w:sz w:val="24"/>
          <w:szCs w:val="24"/>
        </w:rPr>
        <w:t xml:space="preserve"> to</w:t>
      </w:r>
      <w:r w:rsidR="00460534">
        <w:rPr>
          <w:bCs/>
          <w:sz w:val="24"/>
          <w:szCs w:val="24"/>
        </w:rPr>
        <w:t xml:space="preserve"> improve human health, </w:t>
      </w:r>
      <w:r w:rsidR="00DD1F72">
        <w:rPr>
          <w:bCs/>
          <w:sz w:val="24"/>
          <w:szCs w:val="24"/>
        </w:rPr>
        <w:t>help to</w:t>
      </w:r>
      <w:r>
        <w:rPr>
          <w:bCs/>
          <w:sz w:val="24"/>
          <w:szCs w:val="24"/>
        </w:rPr>
        <w:t xml:space="preserve"> </w:t>
      </w:r>
      <w:r w:rsidR="00DD1F72">
        <w:rPr>
          <w:bCs/>
          <w:sz w:val="24"/>
          <w:szCs w:val="24"/>
        </w:rPr>
        <w:t>preserve</w:t>
      </w:r>
      <w:r>
        <w:rPr>
          <w:bCs/>
          <w:sz w:val="24"/>
          <w:szCs w:val="24"/>
        </w:rPr>
        <w:t xml:space="preserve"> </w:t>
      </w:r>
      <w:r w:rsidR="00460534">
        <w:rPr>
          <w:bCs/>
          <w:sz w:val="24"/>
          <w:szCs w:val="24"/>
        </w:rPr>
        <w:t>natural resources and protect</w:t>
      </w:r>
      <w:r>
        <w:rPr>
          <w:bCs/>
          <w:sz w:val="24"/>
          <w:szCs w:val="24"/>
        </w:rPr>
        <w:t xml:space="preserve"> our environment. </w:t>
      </w:r>
      <w:r w:rsidR="003C23FE">
        <w:rPr>
          <w:bCs/>
          <w:sz w:val="24"/>
          <w:szCs w:val="24"/>
        </w:rPr>
        <w:t xml:space="preserve"> </w:t>
      </w:r>
      <w:r w:rsidR="00ED2A56" w:rsidRPr="00ED2A56">
        <w:rPr>
          <w:bCs/>
          <w:sz w:val="24"/>
          <w:szCs w:val="24"/>
        </w:rPr>
        <w:t>This is exemplified by Lennox’s tradition of innovation</w:t>
      </w:r>
      <w:r w:rsidR="00ED2A56">
        <w:rPr>
          <w:bCs/>
          <w:sz w:val="24"/>
          <w:szCs w:val="24"/>
        </w:rPr>
        <w:t xml:space="preserve"> and product efficiency leadership </w:t>
      </w:r>
      <w:r w:rsidR="00ED2A56" w:rsidRPr="00ED2A56">
        <w:rPr>
          <w:bCs/>
          <w:sz w:val="24"/>
          <w:szCs w:val="24"/>
        </w:rPr>
        <w:t>in the HVAC</w:t>
      </w:r>
      <w:r w:rsidR="00ED2A56">
        <w:rPr>
          <w:bCs/>
          <w:sz w:val="24"/>
          <w:szCs w:val="24"/>
        </w:rPr>
        <w:t>R</w:t>
      </w:r>
      <w:r w:rsidR="00ED2A56" w:rsidRPr="00ED2A56">
        <w:rPr>
          <w:bCs/>
          <w:sz w:val="24"/>
          <w:szCs w:val="24"/>
        </w:rPr>
        <w:t xml:space="preserve"> industry.</w:t>
      </w:r>
      <w:r w:rsidR="003C23FE">
        <w:rPr>
          <w:bCs/>
          <w:sz w:val="24"/>
          <w:szCs w:val="24"/>
        </w:rPr>
        <w:t xml:space="preserve"> </w:t>
      </w:r>
      <w:r w:rsidR="00ED2A56">
        <w:rPr>
          <w:bCs/>
          <w:sz w:val="24"/>
          <w:szCs w:val="24"/>
        </w:rPr>
        <w:t xml:space="preserve"> </w:t>
      </w:r>
      <w:r w:rsidR="00A976B2" w:rsidRPr="009220B0">
        <w:rPr>
          <w:sz w:val="24"/>
          <w:szCs w:val="24"/>
        </w:rPr>
        <w:t xml:space="preserve">Lennox appreciates </w:t>
      </w:r>
      <w:r w:rsidR="00EF5A39">
        <w:rPr>
          <w:sz w:val="24"/>
          <w:szCs w:val="24"/>
        </w:rPr>
        <w:t>the opportunity to work with CARB</w:t>
      </w:r>
      <w:r w:rsidR="00A976B2" w:rsidRPr="009220B0">
        <w:rPr>
          <w:sz w:val="24"/>
          <w:szCs w:val="24"/>
        </w:rPr>
        <w:t xml:space="preserve"> to develop reasonab</w:t>
      </w:r>
      <w:r w:rsidR="00EF5A39">
        <w:rPr>
          <w:sz w:val="24"/>
          <w:szCs w:val="24"/>
        </w:rPr>
        <w:t xml:space="preserve">le, practical </w:t>
      </w:r>
      <w:r w:rsidR="00A976B2" w:rsidRPr="009220B0">
        <w:rPr>
          <w:sz w:val="24"/>
          <w:szCs w:val="24"/>
        </w:rPr>
        <w:t>regulati</w:t>
      </w:r>
      <w:r w:rsidR="00EF5A39">
        <w:rPr>
          <w:sz w:val="24"/>
          <w:szCs w:val="24"/>
        </w:rPr>
        <w:t>ons that help to further California’s climate improvement</w:t>
      </w:r>
      <w:r>
        <w:rPr>
          <w:sz w:val="24"/>
          <w:szCs w:val="24"/>
        </w:rPr>
        <w:t xml:space="preserve"> ini</w:t>
      </w:r>
      <w:r w:rsidR="00DD1F72">
        <w:rPr>
          <w:sz w:val="24"/>
          <w:szCs w:val="24"/>
        </w:rPr>
        <w:t>ti</w:t>
      </w:r>
      <w:r w:rsidR="00334EA8">
        <w:rPr>
          <w:sz w:val="24"/>
          <w:szCs w:val="24"/>
        </w:rPr>
        <w:t>atives.</w:t>
      </w:r>
      <w:r w:rsidR="00ED2A56">
        <w:rPr>
          <w:sz w:val="24"/>
          <w:szCs w:val="24"/>
        </w:rPr>
        <w:t xml:space="preserve"> </w:t>
      </w:r>
    </w:p>
    <w:p w:rsidR="00334EA8" w:rsidRDefault="00334EA8" w:rsidP="00460534">
      <w:pPr>
        <w:autoSpaceDE w:val="0"/>
        <w:autoSpaceDN w:val="0"/>
        <w:adjustRightInd w:val="0"/>
        <w:rPr>
          <w:bCs/>
          <w:sz w:val="24"/>
          <w:szCs w:val="24"/>
        </w:rPr>
      </w:pPr>
    </w:p>
    <w:p w:rsidR="000D538B" w:rsidRPr="00397778" w:rsidRDefault="000D538B" w:rsidP="00460534">
      <w:pPr>
        <w:autoSpaceDE w:val="0"/>
        <w:autoSpaceDN w:val="0"/>
        <w:adjustRightInd w:val="0"/>
        <w:rPr>
          <w:b/>
          <w:sz w:val="24"/>
          <w:szCs w:val="24"/>
          <w:u w:val="single"/>
        </w:rPr>
      </w:pPr>
      <w:r w:rsidRPr="00397778">
        <w:rPr>
          <w:b/>
          <w:bCs/>
          <w:sz w:val="24"/>
          <w:szCs w:val="24"/>
          <w:u w:val="single"/>
        </w:rPr>
        <w:t>Revised Short Lived</w:t>
      </w:r>
      <w:r w:rsidR="00397778" w:rsidRPr="00397778">
        <w:rPr>
          <w:b/>
          <w:bCs/>
          <w:sz w:val="24"/>
          <w:szCs w:val="24"/>
          <w:u w:val="single"/>
        </w:rPr>
        <w:t xml:space="preserve"> Climate Pollutant Strategy</w:t>
      </w:r>
    </w:p>
    <w:p w:rsidR="00AE2216" w:rsidRDefault="00AE2216" w:rsidP="006720F8">
      <w:pPr>
        <w:autoSpaceDE w:val="0"/>
        <w:autoSpaceDN w:val="0"/>
        <w:adjustRightInd w:val="0"/>
        <w:rPr>
          <w:sz w:val="24"/>
          <w:szCs w:val="24"/>
        </w:rPr>
      </w:pPr>
      <w:r>
        <w:rPr>
          <w:sz w:val="24"/>
          <w:szCs w:val="24"/>
        </w:rPr>
        <w:t xml:space="preserve">Lennox provided comments to the initial Short Live Climate Pollutant Strategy (SLCP published April 2016) in our May 26, 2016 comments. </w:t>
      </w:r>
      <w:r w:rsidR="003C23FE">
        <w:rPr>
          <w:sz w:val="24"/>
          <w:szCs w:val="24"/>
        </w:rPr>
        <w:t xml:space="preserve"> </w:t>
      </w:r>
      <w:r>
        <w:rPr>
          <w:sz w:val="24"/>
          <w:szCs w:val="24"/>
        </w:rPr>
        <w:t>The core tenants of these comments remain applicable to the recent Revised SLCP published on November 28, 2016</w:t>
      </w:r>
      <w:r w:rsidR="0010387E">
        <w:rPr>
          <w:sz w:val="24"/>
          <w:szCs w:val="24"/>
        </w:rPr>
        <w:t xml:space="preserve"> </w:t>
      </w:r>
      <w:r w:rsidR="00410972">
        <w:rPr>
          <w:sz w:val="24"/>
          <w:szCs w:val="24"/>
        </w:rPr>
        <w:t>which</w:t>
      </w:r>
      <w:r w:rsidR="00035AD1">
        <w:rPr>
          <w:sz w:val="24"/>
          <w:szCs w:val="24"/>
        </w:rPr>
        <w:t xml:space="preserve"> included:</w:t>
      </w:r>
      <w:r>
        <w:rPr>
          <w:sz w:val="24"/>
          <w:szCs w:val="24"/>
        </w:rPr>
        <w:t xml:space="preserve">  </w:t>
      </w:r>
    </w:p>
    <w:p w:rsidR="00AE2216" w:rsidRDefault="00AE2216" w:rsidP="00AE2216">
      <w:pPr>
        <w:autoSpaceDE w:val="0"/>
        <w:autoSpaceDN w:val="0"/>
        <w:adjustRightInd w:val="0"/>
        <w:rPr>
          <w:sz w:val="24"/>
          <w:szCs w:val="24"/>
        </w:rPr>
      </w:pPr>
    </w:p>
    <w:p w:rsidR="0010387E" w:rsidRPr="00035AD1" w:rsidRDefault="0010387E" w:rsidP="0010387E">
      <w:pPr>
        <w:pStyle w:val="ListParagraph"/>
        <w:numPr>
          <w:ilvl w:val="0"/>
          <w:numId w:val="14"/>
        </w:numPr>
        <w:autoSpaceDE w:val="0"/>
        <w:autoSpaceDN w:val="0"/>
        <w:adjustRightInd w:val="0"/>
        <w:rPr>
          <w:rFonts w:ascii="Times New Roman" w:hAnsi="Times New Roman"/>
          <w:sz w:val="24"/>
          <w:szCs w:val="24"/>
        </w:rPr>
      </w:pPr>
      <w:r w:rsidRPr="00035AD1">
        <w:rPr>
          <w:rFonts w:ascii="Times New Roman" w:hAnsi="Times New Roman"/>
          <w:sz w:val="24"/>
          <w:szCs w:val="24"/>
        </w:rPr>
        <w:t>National Approach</w:t>
      </w:r>
    </w:p>
    <w:p w:rsidR="0010387E" w:rsidRPr="00035AD1" w:rsidRDefault="0010387E" w:rsidP="0010387E">
      <w:pPr>
        <w:pStyle w:val="ListParagraph"/>
        <w:numPr>
          <w:ilvl w:val="0"/>
          <w:numId w:val="14"/>
        </w:numPr>
        <w:autoSpaceDE w:val="0"/>
        <w:autoSpaceDN w:val="0"/>
        <w:adjustRightInd w:val="0"/>
        <w:rPr>
          <w:rFonts w:ascii="Times New Roman" w:hAnsi="Times New Roman"/>
          <w:sz w:val="24"/>
          <w:szCs w:val="24"/>
        </w:rPr>
      </w:pPr>
      <w:r w:rsidRPr="00035AD1">
        <w:rPr>
          <w:rFonts w:ascii="Times New Roman" w:hAnsi="Times New Roman"/>
          <w:sz w:val="24"/>
          <w:szCs w:val="24"/>
        </w:rPr>
        <w:t>Development of Low GWP Alternatives</w:t>
      </w:r>
    </w:p>
    <w:p w:rsidR="0010387E" w:rsidRPr="00035AD1" w:rsidRDefault="0010387E" w:rsidP="0010387E">
      <w:pPr>
        <w:pStyle w:val="ListParagraph"/>
        <w:numPr>
          <w:ilvl w:val="0"/>
          <w:numId w:val="14"/>
        </w:numPr>
        <w:autoSpaceDE w:val="0"/>
        <w:autoSpaceDN w:val="0"/>
        <w:adjustRightInd w:val="0"/>
        <w:rPr>
          <w:rFonts w:ascii="Times New Roman" w:hAnsi="Times New Roman"/>
          <w:sz w:val="24"/>
          <w:szCs w:val="24"/>
        </w:rPr>
      </w:pPr>
      <w:r w:rsidRPr="00035AD1">
        <w:rPr>
          <w:rFonts w:ascii="Times New Roman" w:hAnsi="Times New Roman"/>
          <w:sz w:val="24"/>
          <w:szCs w:val="24"/>
        </w:rPr>
        <w:t>EPA SNAP Approval</w:t>
      </w:r>
    </w:p>
    <w:p w:rsidR="0010387E" w:rsidRPr="00035AD1" w:rsidRDefault="0010387E" w:rsidP="0010387E">
      <w:pPr>
        <w:pStyle w:val="ListParagraph"/>
        <w:numPr>
          <w:ilvl w:val="0"/>
          <w:numId w:val="14"/>
        </w:numPr>
        <w:autoSpaceDE w:val="0"/>
        <w:autoSpaceDN w:val="0"/>
        <w:adjustRightInd w:val="0"/>
        <w:rPr>
          <w:rFonts w:ascii="Times New Roman" w:hAnsi="Times New Roman"/>
          <w:sz w:val="24"/>
          <w:szCs w:val="24"/>
        </w:rPr>
      </w:pPr>
      <w:r w:rsidRPr="00035AD1">
        <w:rPr>
          <w:rFonts w:ascii="Times New Roman" w:hAnsi="Times New Roman"/>
          <w:sz w:val="24"/>
          <w:szCs w:val="24"/>
        </w:rPr>
        <w:t>Manufacturing Impacts</w:t>
      </w:r>
    </w:p>
    <w:p w:rsidR="0010387E" w:rsidRPr="00035AD1" w:rsidRDefault="0010387E" w:rsidP="0010387E">
      <w:pPr>
        <w:pStyle w:val="ListParagraph"/>
        <w:numPr>
          <w:ilvl w:val="0"/>
          <w:numId w:val="14"/>
        </w:numPr>
        <w:autoSpaceDE w:val="0"/>
        <w:autoSpaceDN w:val="0"/>
        <w:adjustRightInd w:val="0"/>
        <w:rPr>
          <w:rFonts w:ascii="Times New Roman" w:hAnsi="Times New Roman"/>
          <w:sz w:val="24"/>
          <w:szCs w:val="24"/>
        </w:rPr>
      </w:pPr>
      <w:r w:rsidRPr="00035AD1">
        <w:rPr>
          <w:rFonts w:ascii="Times New Roman" w:hAnsi="Times New Roman"/>
          <w:sz w:val="24"/>
          <w:szCs w:val="24"/>
        </w:rPr>
        <w:t>Safety Training and Upgrades of Manufacturing Facilities</w:t>
      </w:r>
    </w:p>
    <w:p w:rsidR="00035AD1" w:rsidRPr="00035AD1" w:rsidRDefault="00035AD1" w:rsidP="0010387E">
      <w:pPr>
        <w:pStyle w:val="ListParagraph"/>
        <w:numPr>
          <w:ilvl w:val="0"/>
          <w:numId w:val="14"/>
        </w:numPr>
        <w:autoSpaceDE w:val="0"/>
        <w:autoSpaceDN w:val="0"/>
        <w:adjustRightInd w:val="0"/>
        <w:rPr>
          <w:rFonts w:ascii="Times New Roman" w:hAnsi="Times New Roman"/>
          <w:sz w:val="24"/>
          <w:szCs w:val="24"/>
        </w:rPr>
      </w:pPr>
      <w:r w:rsidRPr="00035AD1">
        <w:rPr>
          <w:rFonts w:ascii="Times New Roman" w:hAnsi="Times New Roman"/>
          <w:sz w:val="24"/>
          <w:szCs w:val="24"/>
        </w:rPr>
        <w:t>Accelerating the transition to lower GWP refrigerants will increase product cost</w:t>
      </w:r>
    </w:p>
    <w:p w:rsidR="00035AD1" w:rsidRPr="00035AD1" w:rsidRDefault="00035AD1" w:rsidP="0010387E">
      <w:pPr>
        <w:pStyle w:val="ListParagraph"/>
        <w:numPr>
          <w:ilvl w:val="0"/>
          <w:numId w:val="14"/>
        </w:numPr>
        <w:autoSpaceDE w:val="0"/>
        <w:autoSpaceDN w:val="0"/>
        <w:adjustRightInd w:val="0"/>
        <w:rPr>
          <w:sz w:val="24"/>
          <w:szCs w:val="24"/>
        </w:rPr>
      </w:pPr>
      <w:r w:rsidRPr="00035AD1">
        <w:rPr>
          <w:rFonts w:ascii="Times New Roman" w:hAnsi="Times New Roman"/>
          <w:sz w:val="24"/>
          <w:szCs w:val="24"/>
        </w:rPr>
        <w:t>Purchase Incentives</w:t>
      </w:r>
    </w:p>
    <w:p w:rsidR="001E4D07" w:rsidRDefault="006720F8" w:rsidP="00410972">
      <w:pPr>
        <w:autoSpaceDE w:val="0"/>
        <w:autoSpaceDN w:val="0"/>
        <w:adjustRightInd w:val="0"/>
        <w:ind w:firstLine="360"/>
        <w:rPr>
          <w:sz w:val="24"/>
          <w:szCs w:val="24"/>
        </w:rPr>
      </w:pPr>
      <w:r>
        <w:rPr>
          <w:sz w:val="24"/>
          <w:szCs w:val="24"/>
        </w:rPr>
        <w:t xml:space="preserve">Lennox strongly recommends that the impacts in these areas be fully considered as CARB moves to finalize its Short Lived Climate Pollutant Strategy (SLCP). </w:t>
      </w:r>
      <w:r w:rsidR="003C23FE">
        <w:rPr>
          <w:sz w:val="24"/>
          <w:szCs w:val="24"/>
        </w:rPr>
        <w:t xml:space="preserve"> Further, </w:t>
      </w:r>
      <w:r w:rsidR="00B14D7A">
        <w:rPr>
          <w:sz w:val="24"/>
          <w:szCs w:val="24"/>
        </w:rPr>
        <w:t xml:space="preserve">Lennox </w:t>
      </w:r>
      <w:r w:rsidR="000D538B">
        <w:rPr>
          <w:sz w:val="24"/>
          <w:szCs w:val="24"/>
        </w:rPr>
        <w:t xml:space="preserve">has </w:t>
      </w:r>
      <w:r w:rsidR="00B14D7A">
        <w:rPr>
          <w:sz w:val="24"/>
          <w:szCs w:val="24"/>
        </w:rPr>
        <w:lastRenderedPageBreak/>
        <w:t xml:space="preserve">reviewed the </w:t>
      </w:r>
      <w:r w:rsidR="00772FAD">
        <w:rPr>
          <w:sz w:val="24"/>
          <w:szCs w:val="24"/>
        </w:rPr>
        <w:t>Revised Short Live</w:t>
      </w:r>
      <w:r w:rsidR="000D538B">
        <w:rPr>
          <w:sz w:val="24"/>
          <w:szCs w:val="24"/>
        </w:rPr>
        <w:t>d</w:t>
      </w:r>
      <w:r>
        <w:rPr>
          <w:sz w:val="24"/>
          <w:szCs w:val="24"/>
        </w:rPr>
        <w:t xml:space="preserve"> Climate Pollutant </w:t>
      </w:r>
      <w:r w:rsidR="00B14D7A">
        <w:rPr>
          <w:sz w:val="24"/>
          <w:szCs w:val="24"/>
        </w:rPr>
        <w:t xml:space="preserve">Strategy and </w:t>
      </w:r>
      <w:r w:rsidR="00772FAD">
        <w:rPr>
          <w:sz w:val="24"/>
          <w:szCs w:val="24"/>
        </w:rPr>
        <w:t>has actively participated in</w:t>
      </w:r>
      <w:r w:rsidR="003C23FE">
        <w:rPr>
          <w:sz w:val="24"/>
          <w:szCs w:val="24"/>
        </w:rPr>
        <w:t xml:space="preserve"> recent</w:t>
      </w:r>
      <w:r w:rsidR="00772FAD">
        <w:rPr>
          <w:sz w:val="24"/>
          <w:szCs w:val="24"/>
        </w:rPr>
        <w:t xml:space="preserve"> CARB Public Workshop</w:t>
      </w:r>
      <w:r w:rsidR="00AE2216">
        <w:rPr>
          <w:sz w:val="24"/>
          <w:szCs w:val="24"/>
        </w:rPr>
        <w:t>s</w:t>
      </w:r>
      <w:r w:rsidR="00772FAD">
        <w:rPr>
          <w:sz w:val="24"/>
          <w:szCs w:val="24"/>
        </w:rPr>
        <w:t xml:space="preserve"> and </w:t>
      </w:r>
      <w:r w:rsidR="00786C64">
        <w:rPr>
          <w:sz w:val="24"/>
          <w:szCs w:val="24"/>
        </w:rPr>
        <w:t>Board Meeting</w:t>
      </w:r>
      <w:r w:rsidR="00AE2216">
        <w:rPr>
          <w:sz w:val="24"/>
          <w:szCs w:val="24"/>
        </w:rPr>
        <w:t xml:space="preserve">s </w:t>
      </w:r>
      <w:r w:rsidR="002660F1">
        <w:rPr>
          <w:sz w:val="24"/>
          <w:szCs w:val="24"/>
        </w:rPr>
        <w:t>regarding the SLCP</w:t>
      </w:r>
      <w:r w:rsidR="00772FAD">
        <w:rPr>
          <w:sz w:val="24"/>
          <w:szCs w:val="24"/>
        </w:rPr>
        <w:t xml:space="preserve"> strategy</w:t>
      </w:r>
      <w:r w:rsidR="00B14D7A">
        <w:rPr>
          <w:sz w:val="24"/>
          <w:szCs w:val="24"/>
        </w:rPr>
        <w:t xml:space="preserve">. </w:t>
      </w:r>
      <w:r w:rsidR="003C23FE">
        <w:rPr>
          <w:sz w:val="24"/>
          <w:szCs w:val="24"/>
        </w:rPr>
        <w:t xml:space="preserve"> </w:t>
      </w:r>
      <w:r w:rsidR="00B14D7A">
        <w:rPr>
          <w:sz w:val="24"/>
          <w:szCs w:val="24"/>
        </w:rPr>
        <w:t>Lennox understands reductions in SLCP emissions are</w:t>
      </w:r>
      <w:r>
        <w:rPr>
          <w:sz w:val="24"/>
          <w:szCs w:val="24"/>
        </w:rPr>
        <w:t xml:space="preserve"> an integral</w:t>
      </w:r>
      <w:r w:rsidR="00B14D7A">
        <w:rPr>
          <w:sz w:val="24"/>
          <w:szCs w:val="24"/>
        </w:rPr>
        <w:t xml:space="preserve"> part of a</w:t>
      </w:r>
      <w:r w:rsidR="00295ED2">
        <w:rPr>
          <w:sz w:val="24"/>
          <w:szCs w:val="24"/>
        </w:rPr>
        <w:t>n</w:t>
      </w:r>
      <w:r w:rsidR="00B14D7A">
        <w:rPr>
          <w:sz w:val="24"/>
          <w:szCs w:val="24"/>
        </w:rPr>
        <w:t xml:space="preserve"> overarching goal </w:t>
      </w:r>
      <w:r w:rsidR="00786C64">
        <w:rPr>
          <w:sz w:val="24"/>
          <w:szCs w:val="24"/>
        </w:rPr>
        <w:t>for California to reduce</w:t>
      </w:r>
      <w:r w:rsidR="00B14D7A">
        <w:rPr>
          <w:sz w:val="24"/>
          <w:szCs w:val="24"/>
        </w:rPr>
        <w:t xml:space="preserve"> Green Hou</w:t>
      </w:r>
      <w:r w:rsidR="00AE2216">
        <w:rPr>
          <w:sz w:val="24"/>
          <w:szCs w:val="24"/>
        </w:rPr>
        <w:t>se Gas emissions.</w:t>
      </w:r>
      <w:r w:rsidR="00365E1B">
        <w:rPr>
          <w:sz w:val="24"/>
          <w:szCs w:val="24"/>
        </w:rPr>
        <w:t xml:space="preserve"> </w:t>
      </w:r>
      <w:r w:rsidR="00AE2216">
        <w:rPr>
          <w:sz w:val="24"/>
          <w:szCs w:val="24"/>
        </w:rPr>
        <w:t xml:space="preserve"> </w:t>
      </w:r>
      <w:r w:rsidR="00410972">
        <w:rPr>
          <w:sz w:val="24"/>
          <w:szCs w:val="24"/>
        </w:rPr>
        <w:t xml:space="preserve">While, </w:t>
      </w:r>
      <w:r w:rsidR="00AE2216">
        <w:rPr>
          <w:sz w:val="24"/>
          <w:szCs w:val="24"/>
        </w:rPr>
        <w:t xml:space="preserve">Lennox </w:t>
      </w:r>
      <w:r w:rsidR="00365E1B">
        <w:rPr>
          <w:sz w:val="24"/>
          <w:szCs w:val="24"/>
        </w:rPr>
        <w:t>is generally supportive of CARB’</w:t>
      </w:r>
      <w:r w:rsidR="000D538B">
        <w:rPr>
          <w:sz w:val="24"/>
          <w:szCs w:val="24"/>
        </w:rPr>
        <w:t>s effort</w:t>
      </w:r>
      <w:r w:rsidR="00365E1B" w:rsidRPr="00365E1B">
        <w:rPr>
          <w:sz w:val="24"/>
          <w:szCs w:val="24"/>
        </w:rPr>
        <w:t xml:space="preserve"> to </w:t>
      </w:r>
      <w:r w:rsidR="000D538B">
        <w:rPr>
          <w:sz w:val="24"/>
          <w:szCs w:val="24"/>
        </w:rPr>
        <w:t>reduce emissions of</w:t>
      </w:r>
      <w:r w:rsidR="00365E1B">
        <w:rPr>
          <w:sz w:val="24"/>
          <w:szCs w:val="24"/>
        </w:rPr>
        <w:t xml:space="preserve"> high global warming potential (GWP)</w:t>
      </w:r>
      <w:r w:rsidR="00AE2216">
        <w:rPr>
          <w:sz w:val="24"/>
          <w:szCs w:val="24"/>
        </w:rPr>
        <w:t xml:space="preserve"> HFC</w:t>
      </w:r>
      <w:r w:rsidR="00365E1B">
        <w:rPr>
          <w:sz w:val="24"/>
          <w:szCs w:val="24"/>
        </w:rPr>
        <w:t xml:space="preserve"> refrigerants</w:t>
      </w:r>
      <w:r w:rsidR="00410972">
        <w:rPr>
          <w:sz w:val="24"/>
          <w:szCs w:val="24"/>
        </w:rPr>
        <w:t xml:space="preserve"> as part of this strategy we emphasize</w:t>
      </w:r>
      <w:r w:rsidR="00AE2216">
        <w:rPr>
          <w:sz w:val="24"/>
          <w:szCs w:val="24"/>
        </w:rPr>
        <w:t xml:space="preserve"> that the mechanics to accom</w:t>
      </w:r>
      <w:r>
        <w:rPr>
          <w:sz w:val="24"/>
          <w:szCs w:val="24"/>
        </w:rPr>
        <w:t>plish these</w:t>
      </w:r>
      <w:r w:rsidR="00AE2216">
        <w:rPr>
          <w:sz w:val="24"/>
          <w:szCs w:val="24"/>
        </w:rPr>
        <w:t xml:space="preserve"> objectives must be aligned with National interest while minimizing the consumer and industry impacts.</w:t>
      </w:r>
    </w:p>
    <w:p w:rsidR="00D76403" w:rsidRDefault="00D76403" w:rsidP="00460534">
      <w:pPr>
        <w:autoSpaceDE w:val="0"/>
        <w:autoSpaceDN w:val="0"/>
        <w:adjustRightInd w:val="0"/>
        <w:rPr>
          <w:sz w:val="24"/>
          <w:szCs w:val="24"/>
        </w:rPr>
      </w:pPr>
    </w:p>
    <w:p w:rsidR="00AE2216" w:rsidRPr="00E95960" w:rsidRDefault="00AE2216" w:rsidP="00AE2216">
      <w:pPr>
        <w:autoSpaceDE w:val="0"/>
        <w:autoSpaceDN w:val="0"/>
        <w:adjustRightInd w:val="0"/>
        <w:rPr>
          <w:b/>
          <w:sz w:val="24"/>
          <w:szCs w:val="24"/>
          <w:u w:val="single"/>
        </w:rPr>
      </w:pPr>
      <w:r>
        <w:rPr>
          <w:b/>
          <w:sz w:val="24"/>
          <w:szCs w:val="24"/>
          <w:u w:val="single"/>
        </w:rPr>
        <w:t>National</w:t>
      </w:r>
      <w:r w:rsidRPr="00E95960">
        <w:rPr>
          <w:b/>
          <w:sz w:val="24"/>
          <w:szCs w:val="24"/>
          <w:u w:val="single"/>
        </w:rPr>
        <w:t xml:space="preserve"> Approach</w:t>
      </w:r>
    </w:p>
    <w:p w:rsidR="00E3304A" w:rsidRDefault="00AE2216" w:rsidP="006148C2">
      <w:pPr>
        <w:pStyle w:val="Default"/>
        <w:ind w:firstLine="720"/>
      </w:pPr>
      <w:r>
        <w:t>Lennox</w:t>
      </w:r>
      <w:r w:rsidR="00035AD1">
        <w:t xml:space="preserve"> is supportive of CARB’s </w:t>
      </w:r>
      <w:r w:rsidRPr="00B17676">
        <w:t xml:space="preserve">efforts to reduce the climate </w:t>
      </w:r>
      <w:r w:rsidR="00035AD1">
        <w:t xml:space="preserve">impact of HFCs but only supports actions </w:t>
      </w:r>
      <w:r w:rsidR="002660F1">
        <w:t>toward an effective N</w:t>
      </w:r>
      <w:r>
        <w:t>ational</w:t>
      </w:r>
      <w:r w:rsidRPr="00B17676">
        <w:t xml:space="preserve"> approach</w:t>
      </w:r>
      <w:r>
        <w:t xml:space="preserve"> that is consistent with global efforts.</w:t>
      </w:r>
      <w:r w:rsidRPr="00860685">
        <w:t xml:space="preserve"> </w:t>
      </w:r>
      <w:r w:rsidR="003C23FE">
        <w:t xml:space="preserve"> </w:t>
      </w:r>
      <w:r w:rsidR="00035AD1">
        <w:t>A</w:t>
      </w:r>
      <w:r>
        <w:t>ll actions must be done in an orderly</w:t>
      </w:r>
      <w:r w:rsidRPr="00B17676">
        <w:t xml:space="preserve"> fashion which allows companies t</w:t>
      </w:r>
      <w:r>
        <w:t>o continue to fulfill consumers</w:t>
      </w:r>
      <w:r w:rsidRPr="00B17676">
        <w:t xml:space="preserve"> nee</w:t>
      </w:r>
      <w:r>
        <w:t xml:space="preserve">d for products </w:t>
      </w:r>
      <w:r w:rsidRPr="00B17676">
        <w:t>which are vital to public health, safety, energy conser</w:t>
      </w:r>
      <w:r>
        <w:t>vation and comfort</w:t>
      </w:r>
      <w:r w:rsidRPr="00B17676">
        <w:t>.</w:t>
      </w:r>
      <w:r>
        <w:t xml:space="preserve"> </w:t>
      </w:r>
      <w:r w:rsidR="003C23FE">
        <w:t xml:space="preserve"> </w:t>
      </w:r>
      <w:r>
        <w:t>As stated in our prior comments, Lennox finds</w:t>
      </w:r>
      <w:r w:rsidRPr="00460534">
        <w:t xml:space="preserve"> that federal requirements </w:t>
      </w:r>
      <w:r>
        <w:t xml:space="preserve">through the US EPA </w:t>
      </w:r>
      <w:r w:rsidRPr="00460534">
        <w:t xml:space="preserve">and international agreements </w:t>
      </w:r>
      <w:r>
        <w:t xml:space="preserve">through the Montreal Protocol </w:t>
      </w:r>
      <w:r w:rsidRPr="00460534">
        <w:t>provide the most effective way to re</w:t>
      </w:r>
      <w:r w:rsidR="006720F8">
        <w:t>duce emissions of high GWP</w:t>
      </w:r>
      <w:r>
        <w:t xml:space="preserve"> refrigerants.</w:t>
      </w:r>
      <w:r w:rsidR="003C23FE">
        <w:t xml:space="preserve"> </w:t>
      </w:r>
      <w:r>
        <w:t xml:space="preserve"> </w:t>
      </w:r>
      <w:r w:rsidR="00E3304A">
        <w:t xml:space="preserve">Lennox </w:t>
      </w:r>
      <w:r w:rsidR="006720F8">
        <w:t xml:space="preserve">has </w:t>
      </w:r>
      <w:r w:rsidR="00E3304A">
        <w:t>maintained</w:t>
      </w:r>
      <w:r w:rsidR="00410972">
        <w:t xml:space="preserve"> a </w:t>
      </w:r>
      <w:r w:rsidR="00E3304A">
        <w:t xml:space="preserve">key </w:t>
      </w:r>
      <w:r w:rsidR="00410972">
        <w:t>leadership role and actively participated in the negotiations leading to the recent landmark Kigali Agreement to the Montreal Protocol. The Kigali Amendment now provides great potential to achieve significant world-wide HFC reductions</w:t>
      </w:r>
      <w:r w:rsidR="00E3304A">
        <w:t xml:space="preserve"> moving the needle toward an improved global climate</w:t>
      </w:r>
      <w:r w:rsidR="00410972">
        <w:t xml:space="preserve">. </w:t>
      </w:r>
    </w:p>
    <w:p w:rsidR="00E3304A" w:rsidRDefault="00E3304A" w:rsidP="00AE2216">
      <w:pPr>
        <w:pStyle w:val="Default"/>
      </w:pPr>
    </w:p>
    <w:p w:rsidR="00AE2216" w:rsidRDefault="00AE2216" w:rsidP="006148C2">
      <w:pPr>
        <w:pStyle w:val="Default"/>
        <w:ind w:firstLine="720"/>
      </w:pPr>
      <w:r>
        <w:t>Lennox strongly supports</w:t>
      </w:r>
      <w:r w:rsidRPr="00460534">
        <w:t xml:space="preserve"> a uniform federal mandate</w:t>
      </w:r>
      <w:r>
        <w:t xml:space="preserve"> connected to a global approach</w:t>
      </w:r>
      <w:r w:rsidRPr="00460534">
        <w:t xml:space="preserve"> </w:t>
      </w:r>
      <w:r>
        <w:t xml:space="preserve">as opposed to a patchwork of </w:t>
      </w:r>
      <w:r w:rsidRPr="00460534">
        <w:t>state-by-state effort</w:t>
      </w:r>
      <w:r>
        <w:t>s.</w:t>
      </w:r>
      <w:r w:rsidRPr="00460534">
        <w:t xml:space="preserve"> </w:t>
      </w:r>
      <w:r w:rsidR="003C23FE">
        <w:t xml:space="preserve"> </w:t>
      </w:r>
      <w:r>
        <w:t>A federal and</w:t>
      </w:r>
      <w:r w:rsidRPr="00B17676">
        <w:t xml:space="preserve"> global solution avoids</w:t>
      </w:r>
      <w:r>
        <w:t xml:space="preserve"> a patchwork of policies which will</w:t>
      </w:r>
      <w:r w:rsidRPr="00B17676">
        <w:t xml:space="preserve"> lead to inconsistent requirements between regions and </w:t>
      </w:r>
      <w:r>
        <w:t xml:space="preserve">significant </w:t>
      </w:r>
      <w:r w:rsidRPr="00B17676">
        <w:t xml:space="preserve">added costs of compliance </w:t>
      </w:r>
      <w:r>
        <w:t>which will be</w:t>
      </w:r>
      <w:r w:rsidRPr="00B17676">
        <w:t xml:space="preserve"> passed </w:t>
      </w:r>
      <w:r>
        <w:t xml:space="preserve">directly </w:t>
      </w:r>
      <w:r w:rsidRPr="00B17676">
        <w:t>to consumers.</w:t>
      </w:r>
      <w:r w:rsidR="00E3304A">
        <w:t xml:space="preserve"> </w:t>
      </w:r>
      <w:r w:rsidR="003C23FE">
        <w:t xml:space="preserve"> </w:t>
      </w:r>
      <w:r>
        <w:t xml:space="preserve">It is understood that </w:t>
      </w:r>
      <w:r w:rsidR="006720F8">
        <w:t>C</w:t>
      </w:r>
      <w:r>
        <w:t>ARB is currently assessing the expected impact of the Kigali Amendment in terms of HFC emissions reductions</w:t>
      </w:r>
      <w:r w:rsidR="006720F8">
        <w:t xml:space="preserve"> regarding </w:t>
      </w:r>
      <w:r w:rsidR="002660F1">
        <w:t xml:space="preserve">the </w:t>
      </w:r>
      <w:r w:rsidR="006720F8">
        <w:t>SLCP</w:t>
      </w:r>
      <w:r w:rsidR="002660F1">
        <w:t xml:space="preserve"> strategy</w:t>
      </w:r>
      <w:r>
        <w:t>.  If the results of this assessment indicate the need for</w:t>
      </w:r>
      <w:r w:rsidR="00711198">
        <w:t xml:space="preserve"> additional HFC policies</w:t>
      </w:r>
      <w:r w:rsidR="006720F8">
        <w:t xml:space="preserve"> by </w:t>
      </w:r>
      <w:r>
        <w:t>California, Lennox encourages CARB to go beyond a peer-review of the assessment and i</w:t>
      </w:r>
      <w:r w:rsidR="00711198">
        <w:t>nitiate a formal opportunity</w:t>
      </w:r>
      <w:r>
        <w:t xml:space="preserve"> </w:t>
      </w:r>
      <w:r w:rsidR="00711198">
        <w:t xml:space="preserve">for stakeholder review and input. </w:t>
      </w:r>
      <w:r w:rsidR="003C23FE">
        <w:t xml:space="preserve"> </w:t>
      </w:r>
      <w:r w:rsidR="00711198">
        <w:t xml:space="preserve">This is particularly important as the results of assessment will not be available prior to the January 17, 2017 closing of the comment period for the SLCP strategy. This assessment needs to be fully vetted by all stakeholders </w:t>
      </w:r>
      <w:r w:rsidR="00DB34F8">
        <w:t xml:space="preserve">prior to a final recommendation at the March 23, 2017 </w:t>
      </w:r>
      <w:r w:rsidR="00D732A0">
        <w:t xml:space="preserve">Public </w:t>
      </w:r>
      <w:r w:rsidR="00DB34F8">
        <w:t xml:space="preserve">Board meeting. </w:t>
      </w:r>
      <w:r w:rsidR="00711198">
        <w:t xml:space="preserve"> </w:t>
      </w:r>
    </w:p>
    <w:p w:rsidR="001E4D07" w:rsidRDefault="001E4D07" w:rsidP="00460534">
      <w:pPr>
        <w:autoSpaceDE w:val="0"/>
        <w:autoSpaceDN w:val="0"/>
        <w:adjustRightInd w:val="0"/>
        <w:rPr>
          <w:sz w:val="24"/>
          <w:szCs w:val="24"/>
        </w:rPr>
      </w:pPr>
    </w:p>
    <w:p w:rsidR="002660F1" w:rsidRDefault="006468EC" w:rsidP="006148C2">
      <w:pPr>
        <w:autoSpaceDE w:val="0"/>
        <w:autoSpaceDN w:val="0"/>
        <w:adjustRightInd w:val="0"/>
        <w:ind w:firstLine="720"/>
        <w:rPr>
          <w:sz w:val="24"/>
          <w:szCs w:val="24"/>
        </w:rPr>
      </w:pPr>
      <w:r>
        <w:rPr>
          <w:sz w:val="24"/>
          <w:szCs w:val="24"/>
        </w:rPr>
        <w:t>As CARB proceeds from toward finalizing the SLCP</w:t>
      </w:r>
      <w:r w:rsidR="00786C64">
        <w:rPr>
          <w:sz w:val="24"/>
          <w:szCs w:val="24"/>
        </w:rPr>
        <w:t xml:space="preserve"> st</w:t>
      </w:r>
      <w:r w:rsidR="00860685">
        <w:rPr>
          <w:sz w:val="24"/>
          <w:szCs w:val="24"/>
        </w:rPr>
        <w:t>rategy to</w:t>
      </w:r>
      <w:r>
        <w:rPr>
          <w:sz w:val="24"/>
          <w:szCs w:val="24"/>
        </w:rPr>
        <w:t>ward</w:t>
      </w:r>
      <w:r w:rsidR="00860685">
        <w:rPr>
          <w:sz w:val="24"/>
          <w:szCs w:val="24"/>
        </w:rPr>
        <w:t xml:space="preserve"> regulatory action</w:t>
      </w:r>
      <w:r w:rsidR="00F0651E">
        <w:rPr>
          <w:sz w:val="24"/>
          <w:szCs w:val="24"/>
        </w:rPr>
        <w:t>,</w:t>
      </w:r>
      <w:r w:rsidR="00295ED2">
        <w:rPr>
          <w:sz w:val="24"/>
          <w:szCs w:val="24"/>
        </w:rPr>
        <w:t xml:space="preserve"> </w:t>
      </w:r>
      <w:r w:rsidR="00E95960">
        <w:rPr>
          <w:sz w:val="24"/>
          <w:szCs w:val="24"/>
        </w:rPr>
        <w:t>Lennox re</w:t>
      </w:r>
      <w:r w:rsidR="00295ED2">
        <w:rPr>
          <w:sz w:val="24"/>
          <w:szCs w:val="24"/>
        </w:rPr>
        <w:t xml:space="preserve">commends </w:t>
      </w:r>
      <w:r w:rsidR="00E3304A">
        <w:rPr>
          <w:sz w:val="24"/>
          <w:szCs w:val="24"/>
        </w:rPr>
        <w:t>strongly recommends that CARB consider all the industry actions to support the Montreal Protocol and increased DOE minimum efficiency standards</w:t>
      </w:r>
      <w:r w:rsidR="006720F8">
        <w:rPr>
          <w:sz w:val="24"/>
          <w:szCs w:val="24"/>
        </w:rPr>
        <w:t xml:space="preserve"> in process</w:t>
      </w:r>
      <w:r w:rsidR="00E3304A">
        <w:rPr>
          <w:sz w:val="24"/>
          <w:szCs w:val="24"/>
        </w:rPr>
        <w:t xml:space="preserve"> in support of California’s climate goals. </w:t>
      </w:r>
      <w:r w:rsidR="003C23FE">
        <w:rPr>
          <w:sz w:val="24"/>
          <w:szCs w:val="24"/>
        </w:rPr>
        <w:t xml:space="preserve"> </w:t>
      </w:r>
      <w:r w:rsidR="00E3304A">
        <w:rPr>
          <w:sz w:val="24"/>
          <w:szCs w:val="24"/>
        </w:rPr>
        <w:t>Lennox emphasizes that a patchwork approach will detract from support for National and Global climate and energy efficiency efforts.</w:t>
      </w:r>
      <w:r w:rsidR="00001309">
        <w:rPr>
          <w:sz w:val="24"/>
          <w:szCs w:val="24"/>
        </w:rPr>
        <w:t xml:space="preserve"> </w:t>
      </w:r>
    </w:p>
    <w:p w:rsidR="002660F1" w:rsidRDefault="002660F1" w:rsidP="00AE143B">
      <w:pPr>
        <w:autoSpaceDE w:val="0"/>
        <w:autoSpaceDN w:val="0"/>
        <w:adjustRightInd w:val="0"/>
        <w:rPr>
          <w:sz w:val="24"/>
          <w:szCs w:val="24"/>
        </w:rPr>
      </w:pPr>
    </w:p>
    <w:p w:rsidR="00001309" w:rsidRDefault="00DA5939" w:rsidP="006148C2">
      <w:pPr>
        <w:autoSpaceDE w:val="0"/>
        <w:autoSpaceDN w:val="0"/>
        <w:adjustRightInd w:val="0"/>
        <w:ind w:firstLine="720"/>
        <w:rPr>
          <w:sz w:val="24"/>
          <w:szCs w:val="24"/>
        </w:rPr>
      </w:pPr>
      <w:r>
        <w:rPr>
          <w:sz w:val="24"/>
          <w:szCs w:val="24"/>
        </w:rPr>
        <w:t xml:space="preserve">While, </w:t>
      </w:r>
      <w:r w:rsidR="00AE143B">
        <w:rPr>
          <w:sz w:val="24"/>
          <w:szCs w:val="24"/>
        </w:rPr>
        <w:t>Lennox</w:t>
      </w:r>
      <w:r w:rsidR="00AE143B" w:rsidRPr="00AE143B">
        <w:rPr>
          <w:sz w:val="24"/>
          <w:szCs w:val="24"/>
        </w:rPr>
        <w:t xml:space="preserve"> appreciates </w:t>
      </w:r>
      <w:r w:rsidR="001561F3">
        <w:rPr>
          <w:sz w:val="24"/>
          <w:szCs w:val="24"/>
        </w:rPr>
        <w:t>C</w:t>
      </w:r>
      <w:r w:rsidR="00AE143B" w:rsidRPr="00AE143B">
        <w:rPr>
          <w:sz w:val="24"/>
          <w:szCs w:val="24"/>
        </w:rPr>
        <w:t xml:space="preserve">ARB further evaluation of the GWP limit of 150 for commercial refrigeration equipment and 750 for air conditioning products and their </w:t>
      </w:r>
      <w:r w:rsidR="00AE143B">
        <w:rPr>
          <w:sz w:val="24"/>
          <w:szCs w:val="24"/>
        </w:rPr>
        <w:t>effective dates</w:t>
      </w:r>
      <w:r>
        <w:rPr>
          <w:sz w:val="24"/>
          <w:szCs w:val="24"/>
        </w:rPr>
        <w:t xml:space="preserve"> the full scope of research, codes and standards, DOE regulatory actions and compliance timelines must be considered</w:t>
      </w:r>
      <w:r w:rsidR="006720F8">
        <w:rPr>
          <w:sz w:val="24"/>
          <w:szCs w:val="24"/>
        </w:rPr>
        <w:t xml:space="preserve"> </w:t>
      </w:r>
      <w:r w:rsidR="003C23FE">
        <w:rPr>
          <w:sz w:val="24"/>
          <w:szCs w:val="24"/>
        </w:rPr>
        <w:t xml:space="preserve">in the SLCP strategy </w:t>
      </w:r>
      <w:r w:rsidR="006720F8">
        <w:rPr>
          <w:sz w:val="24"/>
          <w:szCs w:val="24"/>
        </w:rPr>
        <w:t>prior to taking further regulatory action</w:t>
      </w:r>
      <w:r w:rsidR="00AE143B">
        <w:rPr>
          <w:sz w:val="24"/>
          <w:szCs w:val="24"/>
        </w:rPr>
        <w:t xml:space="preserve">. </w:t>
      </w:r>
    </w:p>
    <w:p w:rsidR="00001309" w:rsidRDefault="00001309" w:rsidP="00AE143B">
      <w:pPr>
        <w:autoSpaceDE w:val="0"/>
        <w:autoSpaceDN w:val="0"/>
        <w:adjustRightInd w:val="0"/>
        <w:rPr>
          <w:sz w:val="24"/>
          <w:szCs w:val="24"/>
        </w:rPr>
      </w:pPr>
    </w:p>
    <w:p w:rsidR="00AE143B" w:rsidRPr="00AE143B" w:rsidRDefault="00AE143B" w:rsidP="006148C2">
      <w:pPr>
        <w:autoSpaceDE w:val="0"/>
        <w:autoSpaceDN w:val="0"/>
        <w:adjustRightInd w:val="0"/>
        <w:ind w:firstLine="720"/>
        <w:rPr>
          <w:sz w:val="24"/>
          <w:szCs w:val="24"/>
        </w:rPr>
      </w:pPr>
      <w:r>
        <w:rPr>
          <w:sz w:val="24"/>
          <w:szCs w:val="24"/>
        </w:rPr>
        <w:lastRenderedPageBreak/>
        <w:t>The</w:t>
      </w:r>
      <w:r w:rsidRPr="00AE143B">
        <w:rPr>
          <w:sz w:val="24"/>
          <w:szCs w:val="24"/>
        </w:rPr>
        <w:t xml:space="preserve"> industry has been researching alternative refrigerants for</w:t>
      </w:r>
      <w:r>
        <w:rPr>
          <w:sz w:val="24"/>
          <w:szCs w:val="24"/>
        </w:rPr>
        <w:t xml:space="preserve"> several years, and while</w:t>
      </w:r>
      <w:r w:rsidRPr="00AE143B">
        <w:rPr>
          <w:sz w:val="24"/>
          <w:szCs w:val="24"/>
        </w:rPr>
        <w:t xml:space="preserve"> alter</w:t>
      </w:r>
      <w:r>
        <w:rPr>
          <w:sz w:val="24"/>
          <w:szCs w:val="24"/>
        </w:rPr>
        <w:t>natives have been identified, due diligence must be taken to insure</w:t>
      </w:r>
      <w:r w:rsidR="001561F3">
        <w:rPr>
          <w:sz w:val="24"/>
          <w:szCs w:val="24"/>
        </w:rPr>
        <w:t xml:space="preserve"> the p</w:t>
      </w:r>
      <w:r w:rsidR="00D732A0">
        <w:rPr>
          <w:sz w:val="24"/>
          <w:szCs w:val="24"/>
        </w:rPr>
        <w:t>erformance and safety aspects</w:t>
      </w:r>
      <w:r w:rsidR="001561F3">
        <w:rPr>
          <w:sz w:val="24"/>
          <w:szCs w:val="24"/>
        </w:rPr>
        <w:t xml:space="preserve"> of </w:t>
      </w:r>
      <w:r w:rsidRPr="00AE143B">
        <w:rPr>
          <w:sz w:val="24"/>
          <w:szCs w:val="24"/>
        </w:rPr>
        <w:t>these refrigerants</w:t>
      </w:r>
      <w:r w:rsidR="00D732A0">
        <w:rPr>
          <w:sz w:val="24"/>
          <w:szCs w:val="24"/>
        </w:rPr>
        <w:t xml:space="preserve"> and application</w:t>
      </w:r>
      <w:r w:rsidR="001561F3">
        <w:rPr>
          <w:sz w:val="24"/>
          <w:szCs w:val="24"/>
        </w:rPr>
        <w:t xml:space="preserve"> process</w:t>
      </w:r>
      <w:r w:rsidR="00D732A0">
        <w:rPr>
          <w:sz w:val="24"/>
          <w:szCs w:val="24"/>
        </w:rPr>
        <w:t>es</w:t>
      </w:r>
      <w:r w:rsidR="001561F3">
        <w:rPr>
          <w:sz w:val="24"/>
          <w:szCs w:val="24"/>
        </w:rPr>
        <w:t xml:space="preserve"> are clearly established before implementation into consumer and commercial </w:t>
      </w:r>
      <w:r w:rsidRPr="00AE143B">
        <w:rPr>
          <w:sz w:val="24"/>
          <w:szCs w:val="24"/>
        </w:rPr>
        <w:t>equipment.</w:t>
      </w:r>
      <w:r w:rsidR="00E65F05">
        <w:rPr>
          <w:sz w:val="24"/>
          <w:szCs w:val="24"/>
        </w:rPr>
        <w:t xml:space="preserve"> </w:t>
      </w:r>
      <w:r w:rsidR="00001309">
        <w:rPr>
          <w:sz w:val="24"/>
          <w:szCs w:val="24"/>
        </w:rPr>
        <w:t xml:space="preserve"> </w:t>
      </w:r>
      <w:r w:rsidR="00D732A0">
        <w:rPr>
          <w:sz w:val="24"/>
          <w:szCs w:val="24"/>
        </w:rPr>
        <w:t>As CARB is aware m</w:t>
      </w:r>
      <w:r w:rsidRPr="00AE143B">
        <w:rPr>
          <w:sz w:val="24"/>
          <w:szCs w:val="24"/>
        </w:rPr>
        <w:t xml:space="preserve">ost of the alternative refrigerants being considered are flammable.  The use of flammable refrigerants in air conditioning and refrigeration products </w:t>
      </w:r>
      <w:r w:rsidR="00001309">
        <w:rPr>
          <w:sz w:val="24"/>
          <w:szCs w:val="24"/>
        </w:rPr>
        <w:t>is significantly increased in</w:t>
      </w:r>
      <w:r w:rsidRPr="00AE143B">
        <w:rPr>
          <w:sz w:val="24"/>
          <w:szCs w:val="24"/>
        </w:rPr>
        <w:t xml:space="preserve"> complexity because it requires the upda</w:t>
      </w:r>
      <w:r w:rsidR="00D732A0">
        <w:rPr>
          <w:sz w:val="24"/>
          <w:szCs w:val="24"/>
        </w:rPr>
        <w:t>te of product and application</w:t>
      </w:r>
      <w:r w:rsidRPr="00AE143B">
        <w:rPr>
          <w:sz w:val="24"/>
          <w:szCs w:val="24"/>
        </w:rPr>
        <w:t xml:space="preserve"> safety standards which then nee</w:t>
      </w:r>
      <w:r w:rsidR="00001309">
        <w:rPr>
          <w:sz w:val="24"/>
          <w:szCs w:val="24"/>
        </w:rPr>
        <w:t xml:space="preserve">d to be included in </w:t>
      </w:r>
      <w:r w:rsidRPr="00AE143B">
        <w:rPr>
          <w:sz w:val="24"/>
          <w:szCs w:val="24"/>
        </w:rPr>
        <w:t>building codes</w:t>
      </w:r>
      <w:r w:rsidR="00001309">
        <w:rPr>
          <w:sz w:val="24"/>
          <w:szCs w:val="24"/>
        </w:rPr>
        <w:t xml:space="preserve"> across the US</w:t>
      </w:r>
      <w:r w:rsidRPr="00AE143B">
        <w:rPr>
          <w:sz w:val="24"/>
          <w:szCs w:val="24"/>
        </w:rPr>
        <w:t xml:space="preserve">.  </w:t>
      </w:r>
      <w:r w:rsidR="00E65F05" w:rsidRPr="00AE143B">
        <w:rPr>
          <w:sz w:val="24"/>
          <w:szCs w:val="24"/>
        </w:rPr>
        <w:t>This presents un</w:t>
      </w:r>
      <w:r w:rsidR="00E65F05">
        <w:rPr>
          <w:sz w:val="24"/>
          <w:szCs w:val="24"/>
        </w:rPr>
        <w:t xml:space="preserve">ique challenges </w:t>
      </w:r>
      <w:r w:rsidR="00E65F05" w:rsidRPr="00AE143B">
        <w:rPr>
          <w:sz w:val="24"/>
          <w:szCs w:val="24"/>
        </w:rPr>
        <w:t xml:space="preserve">as </w:t>
      </w:r>
      <w:r w:rsidR="00E65F05">
        <w:rPr>
          <w:sz w:val="24"/>
          <w:szCs w:val="24"/>
        </w:rPr>
        <w:t>the codes and standards must be in place prior to initiating redesigns required</w:t>
      </w:r>
      <w:r w:rsidR="00E65F05" w:rsidRPr="00AE143B">
        <w:rPr>
          <w:sz w:val="24"/>
          <w:szCs w:val="24"/>
        </w:rPr>
        <w:t xml:space="preserve"> to safely use these refrigerants.</w:t>
      </w:r>
    </w:p>
    <w:p w:rsidR="00AE143B" w:rsidRPr="00AE143B" w:rsidRDefault="00AE143B" w:rsidP="00AE143B">
      <w:pPr>
        <w:autoSpaceDE w:val="0"/>
        <w:autoSpaceDN w:val="0"/>
        <w:adjustRightInd w:val="0"/>
        <w:rPr>
          <w:sz w:val="24"/>
          <w:szCs w:val="24"/>
        </w:rPr>
      </w:pPr>
    </w:p>
    <w:p w:rsidR="006468EC" w:rsidRDefault="001561F3" w:rsidP="006148C2">
      <w:pPr>
        <w:autoSpaceDE w:val="0"/>
        <w:autoSpaceDN w:val="0"/>
        <w:adjustRightInd w:val="0"/>
        <w:ind w:firstLine="720"/>
        <w:rPr>
          <w:sz w:val="24"/>
          <w:szCs w:val="24"/>
        </w:rPr>
      </w:pPr>
      <w:r>
        <w:rPr>
          <w:sz w:val="24"/>
          <w:szCs w:val="24"/>
        </w:rPr>
        <w:t>While</w:t>
      </w:r>
      <w:r w:rsidR="00AE143B" w:rsidRPr="00AE143B">
        <w:rPr>
          <w:sz w:val="24"/>
          <w:szCs w:val="24"/>
        </w:rPr>
        <w:t xml:space="preserve"> industry has mobilized to accelerate the update of these safety co</w:t>
      </w:r>
      <w:r>
        <w:rPr>
          <w:sz w:val="24"/>
          <w:szCs w:val="24"/>
        </w:rPr>
        <w:t xml:space="preserve">des, significant </w:t>
      </w:r>
      <w:r w:rsidR="00AE143B" w:rsidRPr="00AE143B">
        <w:rPr>
          <w:sz w:val="24"/>
          <w:szCs w:val="24"/>
        </w:rPr>
        <w:t xml:space="preserve">research </w:t>
      </w:r>
      <w:r>
        <w:rPr>
          <w:sz w:val="24"/>
          <w:szCs w:val="24"/>
        </w:rPr>
        <w:t xml:space="preserve">must be completed </w:t>
      </w:r>
      <w:r w:rsidR="00AE143B" w:rsidRPr="00AE143B">
        <w:rPr>
          <w:sz w:val="24"/>
          <w:szCs w:val="24"/>
        </w:rPr>
        <w:t>to ensu</w:t>
      </w:r>
      <w:r>
        <w:rPr>
          <w:sz w:val="24"/>
          <w:szCs w:val="24"/>
        </w:rPr>
        <w:t>re that</w:t>
      </w:r>
      <w:r w:rsidR="00AE143B" w:rsidRPr="00AE143B">
        <w:rPr>
          <w:sz w:val="24"/>
          <w:szCs w:val="24"/>
        </w:rPr>
        <w:t xml:space="preserve"> risk </w:t>
      </w:r>
      <w:r>
        <w:rPr>
          <w:sz w:val="24"/>
          <w:szCs w:val="24"/>
        </w:rPr>
        <w:t>are thoroughly assessed</w:t>
      </w:r>
      <w:r w:rsidR="00AE143B" w:rsidRPr="00AE143B">
        <w:rPr>
          <w:sz w:val="24"/>
          <w:szCs w:val="24"/>
        </w:rPr>
        <w:t xml:space="preserve"> and mitigation methods</w:t>
      </w:r>
      <w:r>
        <w:rPr>
          <w:sz w:val="24"/>
          <w:szCs w:val="24"/>
        </w:rPr>
        <w:t xml:space="preserve"> developed</w:t>
      </w:r>
      <w:r w:rsidR="00AE143B" w:rsidRPr="00AE143B">
        <w:rPr>
          <w:sz w:val="24"/>
          <w:szCs w:val="24"/>
        </w:rPr>
        <w:t xml:space="preserve"> to allow these refrigerants to be used safely in air conditioning and r</w:t>
      </w:r>
      <w:r w:rsidR="00E65F05">
        <w:rPr>
          <w:sz w:val="24"/>
          <w:szCs w:val="24"/>
        </w:rPr>
        <w:t>efrigeration equipment. While significant effort and progress is ongoing, the</w:t>
      </w:r>
      <w:r w:rsidR="00AE143B" w:rsidRPr="00AE143B">
        <w:rPr>
          <w:sz w:val="24"/>
          <w:szCs w:val="24"/>
        </w:rPr>
        <w:t xml:space="preserve"> safety standards will not be available for use before 2018 and are unlikely to be included in model build</w:t>
      </w:r>
      <w:r w:rsidR="00001309">
        <w:rPr>
          <w:sz w:val="24"/>
          <w:szCs w:val="24"/>
        </w:rPr>
        <w:t>ing codes prior to</w:t>
      </w:r>
      <w:r w:rsidR="00AE143B" w:rsidRPr="00AE143B">
        <w:rPr>
          <w:sz w:val="24"/>
          <w:szCs w:val="24"/>
        </w:rPr>
        <w:t xml:space="preserve"> 2021.  Given that equipment cannot be redesigned before the completion of safety </w:t>
      </w:r>
      <w:r w:rsidR="00410972">
        <w:rPr>
          <w:sz w:val="24"/>
          <w:szCs w:val="24"/>
        </w:rPr>
        <w:t>standards</w:t>
      </w:r>
      <w:r w:rsidR="00AE143B" w:rsidRPr="00AE143B">
        <w:rPr>
          <w:sz w:val="24"/>
          <w:szCs w:val="24"/>
        </w:rPr>
        <w:t xml:space="preserve"> manufacturers are unlikely to </w:t>
      </w:r>
      <w:r w:rsidR="00410972">
        <w:rPr>
          <w:sz w:val="24"/>
          <w:szCs w:val="24"/>
        </w:rPr>
        <w:t xml:space="preserve">start to </w:t>
      </w:r>
      <w:r w:rsidR="00AE143B" w:rsidRPr="00AE143B">
        <w:rPr>
          <w:sz w:val="24"/>
          <w:szCs w:val="24"/>
        </w:rPr>
        <w:t>t</w:t>
      </w:r>
      <w:r w:rsidR="00410972">
        <w:rPr>
          <w:sz w:val="24"/>
          <w:szCs w:val="24"/>
        </w:rPr>
        <w:t>ransition product lines to low GWP alternative refrigerants</w:t>
      </w:r>
      <w:r w:rsidR="00AE143B" w:rsidRPr="00AE143B">
        <w:rPr>
          <w:sz w:val="24"/>
          <w:szCs w:val="24"/>
        </w:rPr>
        <w:t xml:space="preserve"> until well after 2021.</w:t>
      </w:r>
    </w:p>
    <w:p w:rsidR="00397778" w:rsidRPr="00460534" w:rsidRDefault="00397778" w:rsidP="00460534">
      <w:pPr>
        <w:autoSpaceDE w:val="0"/>
        <w:autoSpaceDN w:val="0"/>
        <w:adjustRightInd w:val="0"/>
        <w:rPr>
          <w:sz w:val="24"/>
          <w:szCs w:val="24"/>
        </w:rPr>
      </w:pPr>
    </w:p>
    <w:p w:rsidR="00460534" w:rsidRPr="00460534" w:rsidRDefault="001C3DD7" w:rsidP="00460534">
      <w:pPr>
        <w:autoSpaceDE w:val="0"/>
        <w:autoSpaceDN w:val="0"/>
        <w:adjustRightInd w:val="0"/>
        <w:rPr>
          <w:b/>
          <w:sz w:val="24"/>
          <w:szCs w:val="24"/>
          <w:u w:val="single"/>
        </w:rPr>
      </w:pPr>
      <w:r>
        <w:rPr>
          <w:b/>
          <w:sz w:val="24"/>
          <w:szCs w:val="24"/>
          <w:u w:val="single"/>
        </w:rPr>
        <w:t>EPA SNAP A</w:t>
      </w:r>
      <w:r w:rsidR="00E95960">
        <w:rPr>
          <w:b/>
          <w:sz w:val="24"/>
          <w:szCs w:val="24"/>
          <w:u w:val="single"/>
        </w:rPr>
        <w:t>pproval</w:t>
      </w:r>
    </w:p>
    <w:p w:rsidR="00460534" w:rsidRDefault="00460534" w:rsidP="006148C2">
      <w:pPr>
        <w:autoSpaceDE w:val="0"/>
        <w:autoSpaceDN w:val="0"/>
        <w:adjustRightInd w:val="0"/>
        <w:ind w:firstLine="720"/>
        <w:rPr>
          <w:sz w:val="24"/>
          <w:szCs w:val="24"/>
        </w:rPr>
      </w:pPr>
      <w:r w:rsidRPr="00460534">
        <w:rPr>
          <w:sz w:val="24"/>
          <w:szCs w:val="24"/>
        </w:rPr>
        <w:t xml:space="preserve">The GWP limits proposed by </w:t>
      </w:r>
      <w:r w:rsidR="008342B6">
        <w:rPr>
          <w:sz w:val="24"/>
          <w:szCs w:val="24"/>
        </w:rPr>
        <w:t>C</w:t>
      </w:r>
      <w:r w:rsidRPr="00460534">
        <w:rPr>
          <w:sz w:val="24"/>
          <w:szCs w:val="24"/>
        </w:rPr>
        <w:t>ARB require the use of alternative refrigerants that are not yet approv</w:t>
      </w:r>
      <w:r w:rsidR="008342B6">
        <w:rPr>
          <w:sz w:val="24"/>
          <w:szCs w:val="24"/>
        </w:rPr>
        <w:t>ed under the EPA SNAP program for several</w:t>
      </w:r>
      <w:r w:rsidR="00E95960">
        <w:rPr>
          <w:sz w:val="24"/>
          <w:szCs w:val="24"/>
        </w:rPr>
        <w:t xml:space="preserve"> of</w:t>
      </w:r>
      <w:r w:rsidRPr="00460534">
        <w:rPr>
          <w:sz w:val="24"/>
          <w:szCs w:val="24"/>
        </w:rPr>
        <w:t xml:space="preserve"> the air conditioning and refrigeration sectors.</w:t>
      </w:r>
      <w:r w:rsidR="00E65F05">
        <w:rPr>
          <w:sz w:val="24"/>
          <w:szCs w:val="24"/>
        </w:rPr>
        <w:t xml:space="preserve"> </w:t>
      </w:r>
      <w:r w:rsidR="007C0FD7">
        <w:rPr>
          <w:sz w:val="24"/>
          <w:szCs w:val="24"/>
        </w:rPr>
        <w:t xml:space="preserve"> EPA’s </w:t>
      </w:r>
      <w:r w:rsidRPr="00460534">
        <w:rPr>
          <w:sz w:val="24"/>
          <w:szCs w:val="24"/>
        </w:rPr>
        <w:t>appro</w:t>
      </w:r>
      <w:r w:rsidR="008342B6">
        <w:rPr>
          <w:sz w:val="24"/>
          <w:szCs w:val="24"/>
        </w:rPr>
        <w:t>val of these refrigerants is contingent upon</w:t>
      </w:r>
      <w:r w:rsidRPr="00460534">
        <w:rPr>
          <w:sz w:val="24"/>
          <w:szCs w:val="24"/>
        </w:rPr>
        <w:t xml:space="preserve"> the availability of safety codes and standards tha</w:t>
      </w:r>
      <w:r w:rsidR="007C0FD7">
        <w:rPr>
          <w:sz w:val="24"/>
          <w:szCs w:val="24"/>
        </w:rPr>
        <w:t xml:space="preserve">t </w:t>
      </w:r>
      <w:r w:rsidR="008342B6">
        <w:rPr>
          <w:sz w:val="24"/>
          <w:szCs w:val="24"/>
        </w:rPr>
        <w:t>properly address their use. With the expected</w:t>
      </w:r>
      <w:r w:rsidR="007C0FD7">
        <w:rPr>
          <w:sz w:val="24"/>
          <w:szCs w:val="24"/>
        </w:rPr>
        <w:t xml:space="preserve"> </w:t>
      </w:r>
      <w:r w:rsidR="008342B6">
        <w:rPr>
          <w:sz w:val="24"/>
          <w:szCs w:val="24"/>
        </w:rPr>
        <w:t xml:space="preserve">delivery of the necessary </w:t>
      </w:r>
      <w:r w:rsidR="007C0FD7">
        <w:rPr>
          <w:sz w:val="24"/>
          <w:szCs w:val="24"/>
        </w:rPr>
        <w:t>safety codes and standa</w:t>
      </w:r>
      <w:r w:rsidR="008342B6">
        <w:rPr>
          <w:sz w:val="24"/>
          <w:szCs w:val="24"/>
        </w:rPr>
        <w:t xml:space="preserve">rds beginning with </w:t>
      </w:r>
      <w:r w:rsidR="007C0FD7">
        <w:rPr>
          <w:sz w:val="24"/>
          <w:szCs w:val="24"/>
        </w:rPr>
        <w:t xml:space="preserve">the </w:t>
      </w:r>
      <w:r w:rsidRPr="00460534">
        <w:rPr>
          <w:sz w:val="24"/>
          <w:szCs w:val="24"/>
        </w:rPr>
        <w:t>2021</w:t>
      </w:r>
      <w:r w:rsidR="008342B6">
        <w:rPr>
          <w:sz w:val="24"/>
          <w:szCs w:val="24"/>
        </w:rPr>
        <w:t xml:space="preserve"> </w:t>
      </w:r>
      <w:r w:rsidR="007C0FD7">
        <w:rPr>
          <w:sz w:val="24"/>
          <w:szCs w:val="24"/>
        </w:rPr>
        <w:t>code cycle</w:t>
      </w:r>
      <w:r w:rsidRPr="00460534">
        <w:rPr>
          <w:sz w:val="24"/>
          <w:szCs w:val="24"/>
        </w:rPr>
        <w:t xml:space="preserve"> </w:t>
      </w:r>
      <w:r w:rsidR="008342B6">
        <w:rPr>
          <w:sz w:val="24"/>
          <w:szCs w:val="24"/>
        </w:rPr>
        <w:t xml:space="preserve">at the earliest, it is unclear that SNAP approval will be </w:t>
      </w:r>
      <w:r w:rsidR="00397778">
        <w:rPr>
          <w:sz w:val="24"/>
          <w:szCs w:val="24"/>
        </w:rPr>
        <w:t xml:space="preserve">in place to support potential </w:t>
      </w:r>
      <w:r w:rsidR="008342B6">
        <w:rPr>
          <w:sz w:val="24"/>
          <w:szCs w:val="24"/>
        </w:rPr>
        <w:t>CARB plan</w:t>
      </w:r>
      <w:r w:rsidR="00397778">
        <w:rPr>
          <w:sz w:val="24"/>
          <w:szCs w:val="24"/>
        </w:rPr>
        <w:t>s that exceed the requirements of the Montreal Protocol</w:t>
      </w:r>
      <w:r w:rsidR="008342B6">
        <w:rPr>
          <w:sz w:val="24"/>
          <w:szCs w:val="24"/>
        </w:rPr>
        <w:t xml:space="preserve">. </w:t>
      </w:r>
    </w:p>
    <w:p w:rsidR="00410972" w:rsidRPr="00460534" w:rsidRDefault="00410972" w:rsidP="00460534">
      <w:pPr>
        <w:autoSpaceDE w:val="0"/>
        <w:autoSpaceDN w:val="0"/>
        <w:adjustRightInd w:val="0"/>
        <w:rPr>
          <w:sz w:val="24"/>
          <w:szCs w:val="24"/>
        </w:rPr>
      </w:pPr>
    </w:p>
    <w:p w:rsidR="00460534" w:rsidRPr="00460534" w:rsidRDefault="00E5489E" w:rsidP="00460534">
      <w:pPr>
        <w:autoSpaceDE w:val="0"/>
        <w:autoSpaceDN w:val="0"/>
        <w:adjustRightInd w:val="0"/>
        <w:rPr>
          <w:b/>
          <w:sz w:val="24"/>
          <w:szCs w:val="24"/>
        </w:rPr>
      </w:pPr>
      <w:r>
        <w:rPr>
          <w:b/>
          <w:sz w:val="24"/>
          <w:szCs w:val="24"/>
          <w:u w:val="single"/>
        </w:rPr>
        <w:t xml:space="preserve">Manufacturer </w:t>
      </w:r>
      <w:r w:rsidR="001C3DD7">
        <w:rPr>
          <w:b/>
          <w:sz w:val="24"/>
          <w:szCs w:val="24"/>
          <w:u w:val="single"/>
        </w:rPr>
        <w:t>I</w:t>
      </w:r>
      <w:r>
        <w:rPr>
          <w:b/>
          <w:sz w:val="24"/>
          <w:szCs w:val="24"/>
          <w:u w:val="single"/>
        </w:rPr>
        <w:t>mpacts</w:t>
      </w:r>
      <w:r w:rsidR="001A7D1D">
        <w:rPr>
          <w:b/>
          <w:sz w:val="24"/>
          <w:szCs w:val="24"/>
          <w:u w:val="single"/>
        </w:rPr>
        <w:t xml:space="preserve"> and Alignment with DOE regulatory Actions</w:t>
      </w:r>
    </w:p>
    <w:p w:rsidR="001C3DD7" w:rsidRDefault="00E5489E" w:rsidP="006148C2">
      <w:pPr>
        <w:autoSpaceDE w:val="0"/>
        <w:autoSpaceDN w:val="0"/>
        <w:adjustRightInd w:val="0"/>
        <w:ind w:firstLine="720"/>
        <w:rPr>
          <w:sz w:val="24"/>
          <w:szCs w:val="24"/>
        </w:rPr>
      </w:pPr>
      <w:r>
        <w:rPr>
          <w:sz w:val="24"/>
          <w:szCs w:val="24"/>
        </w:rPr>
        <w:t>The HVACR industry is a highly regulated industry and the impacts of several recent DOE rulemakings should</w:t>
      </w:r>
      <w:r w:rsidR="00F75CB8">
        <w:rPr>
          <w:sz w:val="24"/>
          <w:szCs w:val="24"/>
        </w:rPr>
        <w:t xml:space="preserve"> be considered in</w:t>
      </w:r>
      <w:r>
        <w:rPr>
          <w:sz w:val="24"/>
          <w:szCs w:val="24"/>
        </w:rPr>
        <w:t xml:space="preserve"> the conversion process to low GWP alternatives. </w:t>
      </w:r>
      <w:r w:rsidR="00E65F05">
        <w:rPr>
          <w:sz w:val="24"/>
          <w:szCs w:val="24"/>
        </w:rPr>
        <w:t xml:space="preserve"> </w:t>
      </w:r>
      <w:r>
        <w:rPr>
          <w:sz w:val="24"/>
          <w:szCs w:val="24"/>
        </w:rPr>
        <w:t>Many of the products that will be impacted by the CARB plan are burden</w:t>
      </w:r>
      <w:r w:rsidR="001C3DD7">
        <w:rPr>
          <w:sz w:val="24"/>
          <w:szCs w:val="24"/>
        </w:rPr>
        <w:t>ed</w:t>
      </w:r>
      <w:r>
        <w:rPr>
          <w:sz w:val="24"/>
          <w:szCs w:val="24"/>
        </w:rPr>
        <w:t xml:space="preserve"> with layers of regulatio</w:t>
      </w:r>
      <w:r w:rsidR="001A7D1D">
        <w:rPr>
          <w:sz w:val="24"/>
          <w:szCs w:val="24"/>
        </w:rPr>
        <w:t>n</w:t>
      </w:r>
      <w:r>
        <w:rPr>
          <w:sz w:val="24"/>
          <w:szCs w:val="24"/>
        </w:rPr>
        <w:t xml:space="preserve">. </w:t>
      </w:r>
    </w:p>
    <w:p w:rsidR="00001309" w:rsidRDefault="00001309" w:rsidP="00460534">
      <w:pPr>
        <w:autoSpaceDE w:val="0"/>
        <w:autoSpaceDN w:val="0"/>
        <w:adjustRightInd w:val="0"/>
        <w:rPr>
          <w:sz w:val="24"/>
          <w:szCs w:val="24"/>
        </w:rPr>
      </w:pPr>
    </w:p>
    <w:p w:rsidR="00001309" w:rsidRDefault="005A240A" w:rsidP="006148C2">
      <w:pPr>
        <w:autoSpaceDE w:val="0"/>
        <w:autoSpaceDN w:val="0"/>
        <w:adjustRightInd w:val="0"/>
        <w:ind w:firstLine="720"/>
        <w:rPr>
          <w:sz w:val="24"/>
          <w:szCs w:val="24"/>
        </w:rPr>
      </w:pPr>
      <w:r>
        <w:rPr>
          <w:sz w:val="24"/>
          <w:szCs w:val="24"/>
        </w:rPr>
        <w:t xml:space="preserve">Lennox strongly recommends that transitions </w:t>
      </w:r>
      <w:r w:rsidR="006E0F14">
        <w:rPr>
          <w:sz w:val="24"/>
          <w:szCs w:val="24"/>
        </w:rPr>
        <w:t>to low G</w:t>
      </w:r>
      <w:r w:rsidR="00DA5939">
        <w:rPr>
          <w:sz w:val="24"/>
          <w:szCs w:val="24"/>
        </w:rPr>
        <w:t>WP refrigerants</w:t>
      </w:r>
      <w:r w:rsidR="006E0F14">
        <w:rPr>
          <w:sz w:val="24"/>
          <w:szCs w:val="24"/>
        </w:rPr>
        <w:t xml:space="preserve"> be a</w:t>
      </w:r>
      <w:r w:rsidR="001C3DD7">
        <w:rPr>
          <w:sz w:val="24"/>
          <w:szCs w:val="24"/>
        </w:rPr>
        <w:t xml:space="preserve">ligned with federal </w:t>
      </w:r>
      <w:r w:rsidR="00DA5939">
        <w:rPr>
          <w:sz w:val="24"/>
          <w:szCs w:val="24"/>
        </w:rPr>
        <w:t>efficiency standard changes</w:t>
      </w:r>
      <w:r w:rsidR="001C3DD7" w:rsidRPr="001C3DD7">
        <w:rPr>
          <w:sz w:val="24"/>
          <w:szCs w:val="24"/>
        </w:rPr>
        <w:t xml:space="preserve"> </w:t>
      </w:r>
      <w:r w:rsidR="001C3DD7">
        <w:rPr>
          <w:sz w:val="24"/>
          <w:szCs w:val="24"/>
        </w:rPr>
        <w:t xml:space="preserve">to streamline the development process and reduce </w:t>
      </w:r>
      <w:r w:rsidR="00B03AC5">
        <w:rPr>
          <w:sz w:val="24"/>
          <w:szCs w:val="24"/>
        </w:rPr>
        <w:t xml:space="preserve">the associated </w:t>
      </w:r>
      <w:r w:rsidR="001C3DD7">
        <w:rPr>
          <w:sz w:val="24"/>
          <w:szCs w:val="24"/>
        </w:rPr>
        <w:t>burden</w:t>
      </w:r>
      <w:r w:rsidR="00B03AC5">
        <w:rPr>
          <w:sz w:val="24"/>
          <w:szCs w:val="24"/>
        </w:rPr>
        <w:t>s that ultimately impact consumers and end-users</w:t>
      </w:r>
      <w:r w:rsidR="001C3DD7">
        <w:rPr>
          <w:sz w:val="24"/>
          <w:szCs w:val="24"/>
        </w:rPr>
        <w:t xml:space="preserve">. </w:t>
      </w:r>
      <w:r w:rsidR="00E65F05">
        <w:rPr>
          <w:sz w:val="24"/>
          <w:szCs w:val="24"/>
        </w:rPr>
        <w:t xml:space="preserve"> </w:t>
      </w:r>
      <w:r w:rsidR="00F93BE0">
        <w:rPr>
          <w:sz w:val="24"/>
          <w:szCs w:val="24"/>
        </w:rPr>
        <w:t xml:space="preserve">Lennox recommends CARB plan for </w:t>
      </w:r>
      <w:r w:rsidR="008C5E5A">
        <w:rPr>
          <w:sz w:val="24"/>
          <w:szCs w:val="24"/>
        </w:rPr>
        <w:t xml:space="preserve">low GWP refrigerant regulations on </w:t>
      </w:r>
      <w:r w:rsidR="00F93BE0">
        <w:rPr>
          <w:sz w:val="24"/>
          <w:szCs w:val="24"/>
        </w:rPr>
        <w:t xml:space="preserve">these products </w:t>
      </w:r>
      <w:r w:rsidR="008C5E5A">
        <w:rPr>
          <w:sz w:val="24"/>
          <w:szCs w:val="24"/>
        </w:rPr>
        <w:t xml:space="preserve">to </w:t>
      </w:r>
      <w:r w:rsidR="00F93BE0">
        <w:rPr>
          <w:sz w:val="24"/>
          <w:szCs w:val="24"/>
        </w:rPr>
        <w:t xml:space="preserve">start no sooner than the new standard dates. </w:t>
      </w:r>
      <w:r w:rsidR="00E65F05">
        <w:rPr>
          <w:sz w:val="24"/>
          <w:szCs w:val="24"/>
        </w:rPr>
        <w:t xml:space="preserve"> </w:t>
      </w:r>
      <w:r w:rsidR="00DA5939">
        <w:rPr>
          <w:sz w:val="24"/>
          <w:szCs w:val="24"/>
        </w:rPr>
        <w:t>Several of the new DOE efficiency regulations were developed</w:t>
      </w:r>
      <w:r w:rsidR="006E0F14">
        <w:rPr>
          <w:sz w:val="24"/>
          <w:szCs w:val="24"/>
        </w:rPr>
        <w:t xml:space="preserve"> within the federally promoted </w:t>
      </w:r>
      <w:r w:rsidR="008C5E5A">
        <w:rPr>
          <w:sz w:val="24"/>
          <w:szCs w:val="24"/>
        </w:rPr>
        <w:t xml:space="preserve">negotiated rulemaking process sponsored the DOE </w:t>
      </w:r>
      <w:r w:rsidR="0072297B">
        <w:rPr>
          <w:sz w:val="24"/>
          <w:szCs w:val="24"/>
        </w:rPr>
        <w:t>Appliance</w:t>
      </w:r>
      <w:r w:rsidR="008C5E5A">
        <w:rPr>
          <w:sz w:val="24"/>
          <w:szCs w:val="24"/>
        </w:rPr>
        <w:t xml:space="preserve"> </w:t>
      </w:r>
      <w:r w:rsidR="0072297B">
        <w:rPr>
          <w:sz w:val="24"/>
          <w:szCs w:val="24"/>
        </w:rPr>
        <w:t>Standards</w:t>
      </w:r>
      <w:r w:rsidR="008C5E5A">
        <w:rPr>
          <w:sz w:val="24"/>
          <w:szCs w:val="24"/>
        </w:rPr>
        <w:t xml:space="preserve"> and </w:t>
      </w:r>
      <w:r w:rsidR="0072297B">
        <w:rPr>
          <w:sz w:val="24"/>
          <w:szCs w:val="24"/>
        </w:rPr>
        <w:t>Rulemaking</w:t>
      </w:r>
      <w:r w:rsidR="000A3E8B">
        <w:rPr>
          <w:sz w:val="24"/>
          <w:szCs w:val="24"/>
        </w:rPr>
        <w:t xml:space="preserve"> </w:t>
      </w:r>
      <w:r w:rsidR="006E0F14">
        <w:rPr>
          <w:sz w:val="24"/>
          <w:szCs w:val="24"/>
        </w:rPr>
        <w:t>A</w:t>
      </w:r>
      <w:r w:rsidR="000A3E8B">
        <w:rPr>
          <w:sz w:val="24"/>
          <w:szCs w:val="24"/>
        </w:rPr>
        <w:t xml:space="preserve">dvisory </w:t>
      </w:r>
      <w:r w:rsidR="006E0F14">
        <w:rPr>
          <w:sz w:val="24"/>
          <w:szCs w:val="24"/>
        </w:rPr>
        <w:t>C</w:t>
      </w:r>
      <w:r w:rsidR="000A3E8B">
        <w:rPr>
          <w:sz w:val="24"/>
          <w:szCs w:val="24"/>
        </w:rPr>
        <w:t>ommittee</w:t>
      </w:r>
      <w:r w:rsidR="00DA5939">
        <w:rPr>
          <w:sz w:val="24"/>
          <w:szCs w:val="24"/>
        </w:rPr>
        <w:t xml:space="preserve"> </w:t>
      </w:r>
      <w:r w:rsidR="00AD0BFB">
        <w:rPr>
          <w:sz w:val="24"/>
          <w:szCs w:val="24"/>
        </w:rPr>
        <w:t xml:space="preserve">(ASRAC) </w:t>
      </w:r>
      <w:r w:rsidR="00DA5939">
        <w:rPr>
          <w:sz w:val="24"/>
          <w:szCs w:val="24"/>
        </w:rPr>
        <w:t xml:space="preserve">to reach </w:t>
      </w:r>
      <w:r w:rsidR="008F5781">
        <w:rPr>
          <w:sz w:val="24"/>
          <w:szCs w:val="24"/>
        </w:rPr>
        <w:t>consensus</w:t>
      </w:r>
      <w:r w:rsidR="00DA5939">
        <w:rPr>
          <w:sz w:val="24"/>
          <w:szCs w:val="24"/>
        </w:rPr>
        <w:t xml:space="preserve"> agreements</w:t>
      </w:r>
      <w:r w:rsidR="006E0F14">
        <w:rPr>
          <w:sz w:val="24"/>
          <w:szCs w:val="24"/>
        </w:rPr>
        <w:t xml:space="preserve">. </w:t>
      </w:r>
      <w:r w:rsidR="00E65F05">
        <w:rPr>
          <w:sz w:val="24"/>
          <w:szCs w:val="24"/>
        </w:rPr>
        <w:t xml:space="preserve"> </w:t>
      </w:r>
      <w:r w:rsidR="006E0F14">
        <w:rPr>
          <w:sz w:val="24"/>
          <w:szCs w:val="24"/>
        </w:rPr>
        <w:t xml:space="preserve">Lennox </w:t>
      </w:r>
      <w:r w:rsidR="00AD0BFB">
        <w:rPr>
          <w:sz w:val="24"/>
          <w:szCs w:val="24"/>
        </w:rPr>
        <w:t>has participated in working group</w:t>
      </w:r>
      <w:r w:rsidR="008F5781">
        <w:rPr>
          <w:sz w:val="24"/>
          <w:szCs w:val="24"/>
        </w:rPr>
        <w:t xml:space="preserve"> negotiation</w:t>
      </w:r>
      <w:r w:rsidR="00AD0BFB">
        <w:rPr>
          <w:sz w:val="24"/>
          <w:szCs w:val="24"/>
        </w:rPr>
        <w:t>s for Residential Central Air Conditioning, Commercial Air Conditioning and Walk-in Cooler and Freezers</w:t>
      </w:r>
      <w:r w:rsidR="006E0F14">
        <w:rPr>
          <w:sz w:val="24"/>
          <w:szCs w:val="24"/>
        </w:rPr>
        <w:t xml:space="preserve"> along with </w:t>
      </w:r>
      <w:r w:rsidR="00B03AC5">
        <w:rPr>
          <w:sz w:val="24"/>
          <w:szCs w:val="24"/>
        </w:rPr>
        <w:t xml:space="preserve">representatives </w:t>
      </w:r>
      <w:r w:rsidR="006E0F14">
        <w:rPr>
          <w:sz w:val="24"/>
          <w:szCs w:val="24"/>
        </w:rPr>
        <w:t>from California regulators and utilities.</w:t>
      </w:r>
      <w:r w:rsidR="00F93BE0">
        <w:rPr>
          <w:sz w:val="24"/>
          <w:szCs w:val="24"/>
        </w:rPr>
        <w:t xml:space="preserve"> </w:t>
      </w:r>
      <w:r w:rsidR="00AD0BFB">
        <w:rPr>
          <w:sz w:val="24"/>
          <w:szCs w:val="24"/>
        </w:rPr>
        <w:t xml:space="preserve">Each of these working groups successfully reached consensus term sheet. </w:t>
      </w:r>
      <w:r w:rsidR="00F93BE0">
        <w:rPr>
          <w:sz w:val="24"/>
          <w:szCs w:val="24"/>
        </w:rPr>
        <w:lastRenderedPageBreak/>
        <w:t xml:space="preserve">A key factor in the discussion during these negotiations was the </w:t>
      </w:r>
      <w:r w:rsidR="00B03AC5">
        <w:rPr>
          <w:sz w:val="24"/>
          <w:szCs w:val="24"/>
        </w:rPr>
        <w:t xml:space="preserve">coordination </w:t>
      </w:r>
      <w:r w:rsidR="00F93BE0">
        <w:rPr>
          <w:sz w:val="24"/>
          <w:szCs w:val="24"/>
        </w:rPr>
        <w:t xml:space="preserve">of the </w:t>
      </w:r>
      <w:r w:rsidR="00B03AC5">
        <w:rPr>
          <w:sz w:val="24"/>
          <w:szCs w:val="24"/>
        </w:rPr>
        <w:t xml:space="preserve">new efficiency standard to the transition </w:t>
      </w:r>
      <w:r w:rsidR="00F93BE0">
        <w:rPr>
          <w:sz w:val="24"/>
          <w:szCs w:val="24"/>
        </w:rPr>
        <w:t>to low GWP alternatives for these products</w:t>
      </w:r>
      <w:r w:rsidR="00B03AC5">
        <w:rPr>
          <w:sz w:val="24"/>
          <w:szCs w:val="24"/>
        </w:rPr>
        <w:t xml:space="preserve">. It </w:t>
      </w:r>
      <w:r w:rsidR="00F93BE0">
        <w:rPr>
          <w:sz w:val="24"/>
          <w:szCs w:val="24"/>
        </w:rPr>
        <w:t xml:space="preserve">was the </w:t>
      </w:r>
      <w:r w:rsidR="008F5781">
        <w:rPr>
          <w:sz w:val="24"/>
          <w:szCs w:val="24"/>
        </w:rPr>
        <w:t>consensus</w:t>
      </w:r>
      <w:r w:rsidR="00B03AC5">
        <w:rPr>
          <w:sz w:val="24"/>
          <w:szCs w:val="24"/>
        </w:rPr>
        <w:t xml:space="preserve"> of the stakeholder group</w:t>
      </w:r>
      <w:r w:rsidR="00AD0BFB">
        <w:rPr>
          <w:sz w:val="24"/>
          <w:szCs w:val="24"/>
        </w:rPr>
        <w:t>s</w:t>
      </w:r>
      <w:r w:rsidR="00F93BE0">
        <w:rPr>
          <w:sz w:val="24"/>
          <w:szCs w:val="24"/>
        </w:rPr>
        <w:t xml:space="preserve"> that this alignment is critical to</w:t>
      </w:r>
      <w:r w:rsidR="00B03AC5">
        <w:rPr>
          <w:sz w:val="24"/>
          <w:szCs w:val="24"/>
        </w:rPr>
        <w:t xml:space="preserve"> a successful transition</w:t>
      </w:r>
      <w:r w:rsidR="00F93BE0">
        <w:rPr>
          <w:sz w:val="24"/>
          <w:szCs w:val="24"/>
        </w:rPr>
        <w:t>.</w:t>
      </w:r>
      <w:r w:rsidR="00001309">
        <w:rPr>
          <w:sz w:val="24"/>
          <w:szCs w:val="24"/>
        </w:rPr>
        <w:t xml:space="preserve"> These key DOE regulatory actions are summarized in the following table</w:t>
      </w:r>
      <w:r w:rsidR="00984CED">
        <w:rPr>
          <w:sz w:val="24"/>
          <w:szCs w:val="24"/>
        </w:rPr>
        <w:t>:</w:t>
      </w:r>
    </w:p>
    <w:p w:rsidR="00001309" w:rsidRDefault="00001309" w:rsidP="00460534">
      <w:pPr>
        <w:autoSpaceDE w:val="0"/>
        <w:autoSpaceDN w:val="0"/>
        <w:adjustRightInd w:val="0"/>
        <w:rPr>
          <w:sz w:val="24"/>
          <w:szCs w:val="24"/>
        </w:rPr>
      </w:pPr>
    </w:p>
    <w:tbl>
      <w:tblPr>
        <w:tblStyle w:val="TableGrid"/>
        <w:tblW w:w="0" w:type="auto"/>
        <w:tblLook w:val="04A0" w:firstRow="1" w:lastRow="0" w:firstColumn="1" w:lastColumn="0" w:noHBand="0" w:noVBand="1"/>
      </w:tblPr>
      <w:tblGrid>
        <w:gridCol w:w="3192"/>
        <w:gridCol w:w="3192"/>
        <w:gridCol w:w="3192"/>
      </w:tblGrid>
      <w:tr w:rsidR="00001309" w:rsidTr="00001309">
        <w:tc>
          <w:tcPr>
            <w:tcW w:w="3192" w:type="dxa"/>
          </w:tcPr>
          <w:p w:rsidR="00001309" w:rsidRDefault="00001309" w:rsidP="00460534">
            <w:pPr>
              <w:autoSpaceDE w:val="0"/>
              <w:autoSpaceDN w:val="0"/>
              <w:adjustRightInd w:val="0"/>
              <w:rPr>
                <w:sz w:val="24"/>
                <w:szCs w:val="24"/>
              </w:rPr>
            </w:pPr>
            <w:r>
              <w:rPr>
                <w:sz w:val="24"/>
                <w:szCs w:val="24"/>
              </w:rPr>
              <w:t>DOE Covered Product</w:t>
            </w:r>
          </w:p>
        </w:tc>
        <w:tc>
          <w:tcPr>
            <w:tcW w:w="3192" w:type="dxa"/>
          </w:tcPr>
          <w:p w:rsidR="00001309" w:rsidRDefault="00001309" w:rsidP="00460534">
            <w:pPr>
              <w:autoSpaceDE w:val="0"/>
              <w:autoSpaceDN w:val="0"/>
              <w:adjustRightInd w:val="0"/>
              <w:rPr>
                <w:sz w:val="24"/>
                <w:szCs w:val="24"/>
              </w:rPr>
            </w:pPr>
            <w:r>
              <w:rPr>
                <w:sz w:val="24"/>
                <w:szCs w:val="24"/>
              </w:rPr>
              <w:t>Regulatory Action</w:t>
            </w:r>
          </w:p>
        </w:tc>
        <w:tc>
          <w:tcPr>
            <w:tcW w:w="3192" w:type="dxa"/>
          </w:tcPr>
          <w:p w:rsidR="00001309" w:rsidRDefault="00001309" w:rsidP="00460534">
            <w:pPr>
              <w:autoSpaceDE w:val="0"/>
              <w:autoSpaceDN w:val="0"/>
              <w:adjustRightInd w:val="0"/>
              <w:rPr>
                <w:sz w:val="24"/>
                <w:szCs w:val="24"/>
              </w:rPr>
            </w:pPr>
            <w:r>
              <w:rPr>
                <w:sz w:val="24"/>
                <w:szCs w:val="24"/>
              </w:rPr>
              <w:t>Effective Date</w:t>
            </w:r>
          </w:p>
        </w:tc>
      </w:tr>
      <w:tr w:rsidR="00001309" w:rsidTr="00001309">
        <w:tc>
          <w:tcPr>
            <w:tcW w:w="3192" w:type="dxa"/>
          </w:tcPr>
          <w:p w:rsidR="00001309" w:rsidRDefault="00001309" w:rsidP="00460534">
            <w:pPr>
              <w:autoSpaceDE w:val="0"/>
              <w:autoSpaceDN w:val="0"/>
              <w:adjustRightInd w:val="0"/>
              <w:rPr>
                <w:sz w:val="24"/>
                <w:szCs w:val="24"/>
              </w:rPr>
            </w:pPr>
            <w:r>
              <w:rPr>
                <w:sz w:val="24"/>
                <w:szCs w:val="24"/>
              </w:rPr>
              <w:t>Commercial Package Unitary Air Conditioners</w:t>
            </w:r>
          </w:p>
        </w:tc>
        <w:tc>
          <w:tcPr>
            <w:tcW w:w="3192" w:type="dxa"/>
          </w:tcPr>
          <w:p w:rsidR="00001309" w:rsidRDefault="004C2AE6" w:rsidP="00460534">
            <w:pPr>
              <w:autoSpaceDE w:val="0"/>
              <w:autoSpaceDN w:val="0"/>
              <w:adjustRightInd w:val="0"/>
              <w:rPr>
                <w:sz w:val="24"/>
                <w:szCs w:val="24"/>
              </w:rPr>
            </w:pPr>
            <w:r w:rsidRPr="004C2AE6">
              <w:rPr>
                <w:sz w:val="24"/>
                <w:szCs w:val="24"/>
              </w:rPr>
              <w:t>Direct Final Rule Pertaining to Small, Large, and Very Large Air-Cooled Commercial Package Air Conditioning</w:t>
            </w:r>
          </w:p>
          <w:p w:rsidR="00FE46EC" w:rsidRDefault="00D4577C" w:rsidP="00460534">
            <w:pPr>
              <w:autoSpaceDE w:val="0"/>
              <w:autoSpaceDN w:val="0"/>
              <w:adjustRightInd w:val="0"/>
              <w:rPr>
                <w:sz w:val="24"/>
                <w:szCs w:val="24"/>
              </w:rPr>
            </w:pPr>
            <w:hyperlink r:id="rId11" w:anchor="!docketDetail;D=EERE-2013-BT-STD-0007" w:tgtFrame="_blank" w:history="1">
              <w:r w:rsidR="00FE46EC">
                <w:rPr>
                  <w:rStyle w:val="Hyperlink"/>
                  <w:rFonts w:ascii="Arial" w:hAnsi="Arial" w:cs="Arial"/>
                  <w:sz w:val="21"/>
                  <w:szCs w:val="21"/>
                </w:rPr>
                <w:t>EERE–2013–BT–STD–0007</w:t>
              </w:r>
            </w:hyperlink>
          </w:p>
        </w:tc>
        <w:tc>
          <w:tcPr>
            <w:tcW w:w="3192" w:type="dxa"/>
          </w:tcPr>
          <w:p w:rsidR="00001309" w:rsidRDefault="00FE46EC" w:rsidP="00460534">
            <w:pPr>
              <w:autoSpaceDE w:val="0"/>
              <w:autoSpaceDN w:val="0"/>
              <w:adjustRightInd w:val="0"/>
              <w:rPr>
                <w:sz w:val="24"/>
                <w:szCs w:val="24"/>
              </w:rPr>
            </w:pPr>
            <w:r w:rsidRPr="00FE46EC">
              <w:rPr>
                <w:sz w:val="24"/>
                <w:szCs w:val="24"/>
              </w:rPr>
              <w:t>January 1, 2023</w:t>
            </w:r>
          </w:p>
        </w:tc>
      </w:tr>
      <w:tr w:rsidR="00001309" w:rsidTr="00001309">
        <w:tc>
          <w:tcPr>
            <w:tcW w:w="3192" w:type="dxa"/>
          </w:tcPr>
          <w:p w:rsidR="00001309" w:rsidRDefault="00001309" w:rsidP="00460534">
            <w:pPr>
              <w:autoSpaceDE w:val="0"/>
              <w:autoSpaceDN w:val="0"/>
              <w:adjustRightInd w:val="0"/>
              <w:rPr>
                <w:sz w:val="24"/>
                <w:szCs w:val="24"/>
              </w:rPr>
            </w:pPr>
            <w:r>
              <w:rPr>
                <w:sz w:val="24"/>
                <w:szCs w:val="24"/>
              </w:rPr>
              <w:t>Residential Central Air Conditioners and Heat Pumps</w:t>
            </w:r>
          </w:p>
        </w:tc>
        <w:tc>
          <w:tcPr>
            <w:tcW w:w="3192" w:type="dxa"/>
          </w:tcPr>
          <w:p w:rsidR="00001309" w:rsidRDefault="004C2AE6" w:rsidP="00460534">
            <w:pPr>
              <w:autoSpaceDE w:val="0"/>
              <w:autoSpaceDN w:val="0"/>
              <w:adjustRightInd w:val="0"/>
              <w:rPr>
                <w:sz w:val="24"/>
                <w:szCs w:val="24"/>
              </w:rPr>
            </w:pPr>
            <w:r w:rsidRPr="004C2AE6">
              <w:rPr>
                <w:sz w:val="24"/>
                <w:szCs w:val="24"/>
              </w:rPr>
              <w:t>Direct Final Rule Pertaining to Energy Conservation Standards for Central Air Conditioners and Heat Pumps</w:t>
            </w:r>
          </w:p>
          <w:p w:rsidR="004C2AE6" w:rsidRDefault="00D4577C" w:rsidP="00460534">
            <w:pPr>
              <w:autoSpaceDE w:val="0"/>
              <w:autoSpaceDN w:val="0"/>
              <w:adjustRightInd w:val="0"/>
              <w:rPr>
                <w:sz w:val="24"/>
                <w:szCs w:val="24"/>
              </w:rPr>
            </w:pPr>
            <w:hyperlink r:id="rId12" w:history="1">
              <w:r w:rsidR="004C2AE6">
                <w:rPr>
                  <w:rStyle w:val="Hyperlink"/>
                  <w:rFonts w:ascii="Arial" w:hAnsi="Arial" w:cs="Arial"/>
                  <w:sz w:val="21"/>
                  <w:szCs w:val="21"/>
                </w:rPr>
                <w:t>EERE-2014-BT-STD-0048</w:t>
              </w:r>
            </w:hyperlink>
          </w:p>
        </w:tc>
        <w:tc>
          <w:tcPr>
            <w:tcW w:w="3192" w:type="dxa"/>
          </w:tcPr>
          <w:p w:rsidR="00001309" w:rsidRDefault="00CC73A9" w:rsidP="00460534">
            <w:pPr>
              <w:autoSpaceDE w:val="0"/>
              <w:autoSpaceDN w:val="0"/>
              <w:adjustRightInd w:val="0"/>
              <w:rPr>
                <w:sz w:val="24"/>
                <w:szCs w:val="24"/>
              </w:rPr>
            </w:pPr>
            <w:r>
              <w:rPr>
                <w:sz w:val="24"/>
                <w:szCs w:val="24"/>
              </w:rPr>
              <w:t>January 1, 2023</w:t>
            </w:r>
          </w:p>
        </w:tc>
      </w:tr>
      <w:tr w:rsidR="00001309" w:rsidTr="00001309">
        <w:tc>
          <w:tcPr>
            <w:tcW w:w="3192" w:type="dxa"/>
          </w:tcPr>
          <w:p w:rsidR="00001309" w:rsidRDefault="00CC73A9" w:rsidP="00460534">
            <w:pPr>
              <w:autoSpaceDE w:val="0"/>
              <w:autoSpaceDN w:val="0"/>
              <w:adjustRightInd w:val="0"/>
              <w:rPr>
                <w:sz w:val="24"/>
                <w:szCs w:val="24"/>
              </w:rPr>
            </w:pPr>
            <w:r>
              <w:rPr>
                <w:sz w:val="24"/>
                <w:szCs w:val="24"/>
              </w:rPr>
              <w:t>Commercial Walk-In Coolers and Freezers</w:t>
            </w:r>
          </w:p>
        </w:tc>
        <w:tc>
          <w:tcPr>
            <w:tcW w:w="3192" w:type="dxa"/>
          </w:tcPr>
          <w:p w:rsidR="00001309" w:rsidRDefault="004C2AE6" w:rsidP="00460534">
            <w:pPr>
              <w:autoSpaceDE w:val="0"/>
              <w:autoSpaceDN w:val="0"/>
              <w:adjustRightInd w:val="0"/>
              <w:rPr>
                <w:sz w:val="24"/>
                <w:szCs w:val="24"/>
              </w:rPr>
            </w:pPr>
            <w:r w:rsidRPr="004C2AE6">
              <w:rPr>
                <w:sz w:val="24"/>
                <w:szCs w:val="24"/>
              </w:rPr>
              <w:t>Final Rule Pertaining to Energy Conservation Standards for Walk-in Coolers and Walk-in Freezers</w:t>
            </w:r>
          </w:p>
          <w:p w:rsidR="004C2AE6" w:rsidRDefault="00D4577C" w:rsidP="00460534">
            <w:pPr>
              <w:autoSpaceDE w:val="0"/>
              <w:autoSpaceDN w:val="0"/>
              <w:adjustRightInd w:val="0"/>
              <w:rPr>
                <w:sz w:val="24"/>
                <w:szCs w:val="24"/>
              </w:rPr>
            </w:pPr>
            <w:hyperlink r:id="rId13" w:history="1">
              <w:r w:rsidR="004C2AE6">
                <w:rPr>
                  <w:rStyle w:val="Hyperlink"/>
                  <w:rFonts w:ascii="Arial" w:hAnsi="Arial" w:cs="Arial"/>
                  <w:sz w:val="21"/>
                  <w:szCs w:val="21"/>
                </w:rPr>
                <w:t>EERE-2015-BT-STD-0016</w:t>
              </w:r>
            </w:hyperlink>
          </w:p>
        </w:tc>
        <w:tc>
          <w:tcPr>
            <w:tcW w:w="3192" w:type="dxa"/>
          </w:tcPr>
          <w:p w:rsidR="00001309" w:rsidRDefault="003E2652" w:rsidP="00460534">
            <w:pPr>
              <w:autoSpaceDE w:val="0"/>
              <w:autoSpaceDN w:val="0"/>
              <w:adjustRightInd w:val="0"/>
              <w:rPr>
                <w:sz w:val="24"/>
                <w:szCs w:val="24"/>
              </w:rPr>
            </w:pPr>
            <w:r>
              <w:rPr>
                <w:sz w:val="24"/>
                <w:szCs w:val="24"/>
              </w:rPr>
              <w:t>3 Years after Final Rule publication in Federal Register. (Pre-publication December 28, 2016)</w:t>
            </w:r>
          </w:p>
        </w:tc>
      </w:tr>
    </w:tbl>
    <w:p w:rsidR="00F93BE0" w:rsidRDefault="006E0F14" w:rsidP="00460534">
      <w:pPr>
        <w:autoSpaceDE w:val="0"/>
        <w:autoSpaceDN w:val="0"/>
        <w:adjustRightInd w:val="0"/>
        <w:rPr>
          <w:sz w:val="24"/>
          <w:szCs w:val="24"/>
        </w:rPr>
      </w:pPr>
      <w:r>
        <w:rPr>
          <w:sz w:val="24"/>
          <w:szCs w:val="24"/>
        </w:rPr>
        <w:t xml:space="preserve"> </w:t>
      </w:r>
    </w:p>
    <w:p w:rsidR="00F93BE0" w:rsidRDefault="00F93BE0" w:rsidP="00460534">
      <w:pPr>
        <w:autoSpaceDE w:val="0"/>
        <w:autoSpaceDN w:val="0"/>
        <w:adjustRightInd w:val="0"/>
        <w:rPr>
          <w:sz w:val="24"/>
          <w:szCs w:val="24"/>
        </w:rPr>
      </w:pPr>
    </w:p>
    <w:p w:rsidR="00460534" w:rsidRPr="00460534" w:rsidRDefault="006E0F14" w:rsidP="006148C2">
      <w:pPr>
        <w:autoSpaceDE w:val="0"/>
        <w:autoSpaceDN w:val="0"/>
        <w:adjustRightInd w:val="0"/>
        <w:ind w:firstLine="720"/>
        <w:rPr>
          <w:sz w:val="24"/>
          <w:szCs w:val="24"/>
        </w:rPr>
      </w:pPr>
      <w:bookmarkStart w:id="0" w:name="_GoBack"/>
      <w:bookmarkEnd w:id="0"/>
      <w:r>
        <w:rPr>
          <w:sz w:val="24"/>
          <w:szCs w:val="24"/>
        </w:rPr>
        <w:t xml:space="preserve">While Lennox has focused </w:t>
      </w:r>
      <w:r w:rsidR="00AD0BFB">
        <w:rPr>
          <w:sz w:val="24"/>
          <w:szCs w:val="24"/>
        </w:rPr>
        <w:t>our comments on the recent ASRAC negotiated standards</w:t>
      </w:r>
      <w:r w:rsidR="000A3E8B">
        <w:rPr>
          <w:sz w:val="24"/>
          <w:szCs w:val="24"/>
        </w:rPr>
        <w:t>,</w:t>
      </w:r>
      <w:r w:rsidR="006148C2">
        <w:rPr>
          <w:sz w:val="24"/>
          <w:szCs w:val="24"/>
        </w:rPr>
        <w:t xml:space="preserve"> many other HVACR products are in cycle for minimum</w:t>
      </w:r>
      <w:r>
        <w:rPr>
          <w:sz w:val="24"/>
          <w:szCs w:val="24"/>
        </w:rPr>
        <w:t xml:space="preserve"> </w:t>
      </w:r>
      <w:r w:rsidR="006148C2">
        <w:rPr>
          <w:sz w:val="24"/>
          <w:szCs w:val="24"/>
        </w:rPr>
        <w:t xml:space="preserve">efficiency </w:t>
      </w:r>
      <w:r w:rsidR="00A46B08">
        <w:rPr>
          <w:sz w:val="24"/>
          <w:szCs w:val="24"/>
        </w:rPr>
        <w:t>standards</w:t>
      </w:r>
      <w:r w:rsidR="006148C2">
        <w:rPr>
          <w:sz w:val="24"/>
          <w:szCs w:val="24"/>
        </w:rPr>
        <w:t xml:space="preserve"> changes</w:t>
      </w:r>
      <w:r w:rsidR="00483407">
        <w:rPr>
          <w:sz w:val="24"/>
          <w:szCs w:val="24"/>
        </w:rPr>
        <w:t>.</w:t>
      </w:r>
      <w:r w:rsidR="00B03AC5">
        <w:rPr>
          <w:sz w:val="24"/>
          <w:szCs w:val="24"/>
        </w:rPr>
        <w:t xml:space="preserve"> </w:t>
      </w:r>
      <w:r>
        <w:rPr>
          <w:sz w:val="24"/>
          <w:szCs w:val="24"/>
        </w:rPr>
        <w:t>CARB should review all these actions closely, including direct dialogue with manufacturer</w:t>
      </w:r>
      <w:r w:rsidR="00B03AC5">
        <w:rPr>
          <w:sz w:val="24"/>
          <w:szCs w:val="24"/>
        </w:rPr>
        <w:t xml:space="preserve">s </w:t>
      </w:r>
      <w:r>
        <w:rPr>
          <w:sz w:val="24"/>
          <w:szCs w:val="24"/>
        </w:rPr>
        <w:t xml:space="preserve">in </w:t>
      </w:r>
      <w:r w:rsidR="00B03AC5">
        <w:rPr>
          <w:sz w:val="24"/>
          <w:szCs w:val="24"/>
        </w:rPr>
        <w:t xml:space="preserve">an </w:t>
      </w:r>
      <w:r>
        <w:rPr>
          <w:sz w:val="24"/>
          <w:szCs w:val="24"/>
        </w:rPr>
        <w:t>effort to refine CARB’s</w:t>
      </w:r>
      <w:r w:rsidR="006148C2">
        <w:rPr>
          <w:sz w:val="24"/>
          <w:szCs w:val="24"/>
        </w:rPr>
        <w:t xml:space="preserve"> strategy to reduce the </w:t>
      </w:r>
      <w:r>
        <w:rPr>
          <w:sz w:val="24"/>
          <w:szCs w:val="24"/>
        </w:rPr>
        <w:t>b</w:t>
      </w:r>
      <w:r w:rsidR="006148C2">
        <w:rPr>
          <w:sz w:val="24"/>
          <w:szCs w:val="24"/>
        </w:rPr>
        <w:t xml:space="preserve">urden of </w:t>
      </w:r>
      <w:r w:rsidR="001C3DD7">
        <w:rPr>
          <w:sz w:val="24"/>
          <w:szCs w:val="24"/>
        </w:rPr>
        <w:t xml:space="preserve">federal </w:t>
      </w:r>
      <w:r w:rsidR="006148C2">
        <w:rPr>
          <w:sz w:val="24"/>
          <w:szCs w:val="24"/>
        </w:rPr>
        <w:t xml:space="preserve">and California </w:t>
      </w:r>
      <w:r w:rsidR="001C3DD7">
        <w:rPr>
          <w:sz w:val="24"/>
          <w:szCs w:val="24"/>
        </w:rPr>
        <w:t>reg</w:t>
      </w:r>
      <w:r w:rsidR="006148C2">
        <w:rPr>
          <w:sz w:val="24"/>
          <w:szCs w:val="24"/>
        </w:rPr>
        <w:t>ulatory actions</w:t>
      </w:r>
      <w:r w:rsidR="001C3DD7">
        <w:rPr>
          <w:sz w:val="24"/>
          <w:szCs w:val="24"/>
        </w:rPr>
        <w:t>.</w:t>
      </w:r>
    </w:p>
    <w:p w:rsidR="00460534" w:rsidRDefault="00460534" w:rsidP="00711198">
      <w:pPr>
        <w:autoSpaceDE w:val="0"/>
        <w:autoSpaceDN w:val="0"/>
        <w:adjustRightInd w:val="0"/>
        <w:rPr>
          <w:sz w:val="24"/>
          <w:szCs w:val="24"/>
        </w:rPr>
      </w:pPr>
      <w:r w:rsidRPr="00460534">
        <w:rPr>
          <w:sz w:val="24"/>
          <w:szCs w:val="24"/>
        </w:rPr>
        <w:t xml:space="preserve">  </w:t>
      </w:r>
    </w:p>
    <w:p w:rsidR="0089274F" w:rsidRPr="00B30A14" w:rsidRDefault="0089274F" w:rsidP="00B30A14">
      <w:pPr>
        <w:ind w:firstLine="720"/>
        <w:rPr>
          <w:b/>
          <w:i/>
          <w:sz w:val="24"/>
        </w:rPr>
      </w:pPr>
      <w:r w:rsidRPr="00634ADA">
        <w:rPr>
          <w:b/>
          <w:i/>
          <w:sz w:val="24"/>
        </w:rPr>
        <w:t xml:space="preserve">In summary, Lennox </w:t>
      </w:r>
      <w:r w:rsidR="00460534" w:rsidRPr="00460534">
        <w:rPr>
          <w:b/>
          <w:i/>
          <w:sz w:val="24"/>
        </w:rPr>
        <w:t>appreciates the opportunity to provide these comments</w:t>
      </w:r>
      <w:r w:rsidR="006148C2">
        <w:rPr>
          <w:b/>
          <w:i/>
          <w:sz w:val="24"/>
        </w:rPr>
        <w:t xml:space="preserve"> </w:t>
      </w:r>
      <w:r w:rsidR="00F93BE0">
        <w:rPr>
          <w:b/>
          <w:i/>
          <w:sz w:val="24"/>
        </w:rPr>
        <w:t xml:space="preserve">on </w:t>
      </w:r>
      <w:r w:rsidR="002E2DE0">
        <w:rPr>
          <w:b/>
          <w:i/>
          <w:sz w:val="24"/>
        </w:rPr>
        <w:t xml:space="preserve">the </w:t>
      </w:r>
      <w:r w:rsidR="00F93BE0">
        <w:rPr>
          <w:b/>
          <w:i/>
          <w:sz w:val="24"/>
        </w:rPr>
        <w:t xml:space="preserve">further development of the </w:t>
      </w:r>
      <w:r w:rsidR="006148C2">
        <w:rPr>
          <w:b/>
          <w:i/>
          <w:sz w:val="24"/>
        </w:rPr>
        <w:t xml:space="preserve">CARB </w:t>
      </w:r>
      <w:r w:rsidR="00F93BE0">
        <w:rPr>
          <w:b/>
          <w:i/>
          <w:sz w:val="24"/>
        </w:rPr>
        <w:t>SLCP strategy</w:t>
      </w:r>
      <w:r w:rsidR="00460534" w:rsidRPr="00460534">
        <w:rPr>
          <w:b/>
          <w:i/>
          <w:sz w:val="24"/>
        </w:rPr>
        <w:t>.</w:t>
      </w:r>
      <w:r w:rsidR="00F93BE0">
        <w:rPr>
          <w:b/>
          <w:i/>
          <w:sz w:val="24"/>
        </w:rPr>
        <w:t xml:space="preserve"> While Lennox supports CARB’s intent to reduce SLCP emissions</w:t>
      </w:r>
      <w:r w:rsidR="00DC5D4B">
        <w:rPr>
          <w:b/>
          <w:i/>
          <w:sz w:val="24"/>
        </w:rPr>
        <w:t>,</w:t>
      </w:r>
      <w:r w:rsidR="00F93BE0">
        <w:rPr>
          <w:b/>
          <w:i/>
          <w:sz w:val="24"/>
        </w:rPr>
        <w:t xml:space="preserve"> we recommend proceeding with a plan aligned with National and global efforts to streamline the process and maximize the environmental b</w:t>
      </w:r>
      <w:r w:rsidR="008F5781">
        <w:rPr>
          <w:b/>
          <w:i/>
          <w:sz w:val="24"/>
        </w:rPr>
        <w:t xml:space="preserve">enefits while reducing potential negative </w:t>
      </w:r>
      <w:r w:rsidR="002E2DE0">
        <w:rPr>
          <w:b/>
          <w:i/>
          <w:sz w:val="24"/>
        </w:rPr>
        <w:t xml:space="preserve">consumer, end-user </w:t>
      </w:r>
      <w:r w:rsidR="008F5781">
        <w:rPr>
          <w:b/>
          <w:i/>
          <w:sz w:val="24"/>
        </w:rPr>
        <w:t>and manufacturer impacts.  If you have</w:t>
      </w:r>
      <w:r w:rsidR="00460534" w:rsidRPr="00460534">
        <w:rPr>
          <w:b/>
          <w:i/>
          <w:sz w:val="24"/>
        </w:rPr>
        <w:t xml:space="preserve"> questions regarding this submission, please do not hesitate to contact me.</w:t>
      </w:r>
    </w:p>
    <w:p w:rsidR="0089274F" w:rsidRPr="00634ADA" w:rsidRDefault="0089274F" w:rsidP="0089274F">
      <w:pPr>
        <w:autoSpaceDE w:val="0"/>
        <w:autoSpaceDN w:val="0"/>
        <w:adjustRightInd w:val="0"/>
        <w:rPr>
          <w:b/>
          <w:i/>
          <w:sz w:val="24"/>
          <w:szCs w:val="24"/>
        </w:rPr>
      </w:pPr>
    </w:p>
    <w:p w:rsidR="0089274F" w:rsidRPr="00634ADA" w:rsidRDefault="0089274F" w:rsidP="0089274F">
      <w:pPr>
        <w:keepNext/>
        <w:autoSpaceDE w:val="0"/>
        <w:autoSpaceDN w:val="0"/>
        <w:adjustRightInd w:val="0"/>
        <w:rPr>
          <w:sz w:val="24"/>
          <w:szCs w:val="24"/>
        </w:rPr>
      </w:pPr>
      <w:r w:rsidRPr="00634ADA">
        <w:rPr>
          <w:sz w:val="24"/>
          <w:szCs w:val="24"/>
        </w:rPr>
        <w:t>Sincerely,</w:t>
      </w:r>
    </w:p>
    <w:p w:rsidR="0089274F" w:rsidRPr="00634ADA" w:rsidRDefault="0089274F" w:rsidP="0089274F">
      <w:pPr>
        <w:keepNext/>
        <w:autoSpaceDE w:val="0"/>
        <w:autoSpaceDN w:val="0"/>
        <w:adjustRightInd w:val="0"/>
        <w:rPr>
          <w:sz w:val="24"/>
          <w:szCs w:val="24"/>
        </w:rPr>
      </w:pPr>
      <w:r w:rsidRPr="00634ADA">
        <w:rPr>
          <w:noProof/>
          <w:sz w:val="24"/>
          <w:szCs w:val="24"/>
        </w:rPr>
        <w:drawing>
          <wp:inline distT="0" distB="0" distL="0" distR="0" wp14:anchorId="479E6DE8" wp14:editId="23EB4150">
            <wp:extent cx="1786270" cy="494756"/>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972" cy="497166"/>
                    </a:xfrm>
                    <a:prstGeom prst="rect">
                      <a:avLst/>
                    </a:prstGeom>
                    <a:noFill/>
                    <a:ln>
                      <a:noFill/>
                    </a:ln>
                  </pic:spPr>
                </pic:pic>
              </a:graphicData>
            </a:graphic>
          </wp:inline>
        </w:drawing>
      </w:r>
    </w:p>
    <w:p w:rsidR="0089274F" w:rsidRPr="00634ADA" w:rsidRDefault="0089274F" w:rsidP="0089274F">
      <w:pPr>
        <w:keepNext/>
        <w:autoSpaceDE w:val="0"/>
        <w:autoSpaceDN w:val="0"/>
        <w:adjustRightInd w:val="0"/>
        <w:rPr>
          <w:sz w:val="24"/>
          <w:szCs w:val="24"/>
        </w:rPr>
      </w:pPr>
    </w:p>
    <w:p w:rsidR="0089274F" w:rsidRPr="00634ADA" w:rsidRDefault="0089274F" w:rsidP="0089274F">
      <w:pPr>
        <w:keepNext/>
        <w:autoSpaceDE w:val="0"/>
        <w:autoSpaceDN w:val="0"/>
        <w:adjustRightInd w:val="0"/>
        <w:rPr>
          <w:sz w:val="24"/>
          <w:szCs w:val="24"/>
        </w:rPr>
      </w:pPr>
      <w:r w:rsidRPr="00634ADA">
        <w:rPr>
          <w:sz w:val="24"/>
          <w:szCs w:val="24"/>
        </w:rPr>
        <w:t>Dave Winningham,</w:t>
      </w:r>
    </w:p>
    <w:p w:rsidR="0089274F" w:rsidRPr="00634ADA" w:rsidRDefault="0089274F" w:rsidP="0089274F">
      <w:pPr>
        <w:autoSpaceDE w:val="0"/>
        <w:autoSpaceDN w:val="0"/>
        <w:adjustRightInd w:val="0"/>
        <w:rPr>
          <w:sz w:val="24"/>
          <w:szCs w:val="24"/>
        </w:rPr>
      </w:pPr>
      <w:r w:rsidRPr="00634ADA">
        <w:rPr>
          <w:sz w:val="24"/>
          <w:szCs w:val="24"/>
        </w:rPr>
        <w:t>Sr. Engineering Manager – Regulatory Affairs</w:t>
      </w:r>
    </w:p>
    <w:p w:rsidR="0089274F" w:rsidRPr="00634ADA" w:rsidRDefault="0089274F" w:rsidP="0089274F">
      <w:pPr>
        <w:autoSpaceDE w:val="0"/>
        <w:autoSpaceDN w:val="0"/>
        <w:adjustRightInd w:val="0"/>
        <w:rPr>
          <w:sz w:val="24"/>
          <w:szCs w:val="24"/>
        </w:rPr>
      </w:pPr>
    </w:p>
    <w:p w:rsidR="00C710B6" w:rsidRPr="0054311E" w:rsidRDefault="00C710B6" w:rsidP="00C710B6">
      <w:pPr>
        <w:rPr>
          <w:sz w:val="24"/>
          <w:szCs w:val="24"/>
        </w:rPr>
      </w:pPr>
    </w:p>
    <w:sectPr w:rsidR="00C710B6" w:rsidRPr="0054311E" w:rsidSect="0057193D">
      <w:type w:val="continuous"/>
      <w:pgSz w:w="12240" w:h="15840" w:code="1"/>
      <w:pgMar w:top="2250" w:right="1440" w:bottom="630" w:left="1440" w:header="965" w:footer="965"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7C" w:rsidRDefault="00D4577C">
      <w:r>
        <w:separator/>
      </w:r>
    </w:p>
  </w:endnote>
  <w:endnote w:type="continuationSeparator" w:id="0">
    <w:p w:rsidR="00D4577C" w:rsidRDefault="00D4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761"/>
      <w:docPartObj>
        <w:docPartGallery w:val="Page Numbers (Bottom of Page)"/>
        <w:docPartUnique/>
      </w:docPartObj>
    </w:sdtPr>
    <w:sdtEndPr/>
    <w:sdtContent>
      <w:p w:rsidR="00B657B9" w:rsidRDefault="006421F6">
        <w:pPr>
          <w:pStyle w:val="Footer"/>
          <w:jc w:val="center"/>
        </w:pPr>
        <w:r>
          <w:fldChar w:fldCharType="begin"/>
        </w:r>
        <w:r>
          <w:instrText xml:space="preserve"> PAGE   \* MERGEFORMAT </w:instrText>
        </w:r>
        <w:r>
          <w:fldChar w:fldCharType="separate"/>
        </w:r>
        <w:r w:rsidR="003F15EC">
          <w:rPr>
            <w:noProof/>
          </w:rPr>
          <w:t>4</w:t>
        </w:r>
        <w:r>
          <w:rPr>
            <w:noProof/>
          </w:rPr>
          <w:fldChar w:fldCharType="end"/>
        </w:r>
      </w:p>
    </w:sdtContent>
  </w:sdt>
  <w:p w:rsidR="00B657B9" w:rsidRDefault="00B65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7C" w:rsidRDefault="00D4577C">
      <w:r>
        <w:separator/>
      </w:r>
    </w:p>
  </w:footnote>
  <w:footnote w:type="continuationSeparator" w:id="0">
    <w:p w:rsidR="00D4577C" w:rsidRDefault="00D45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53"/>
    <w:multiLevelType w:val="hybridMultilevel"/>
    <w:tmpl w:val="65C6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26A5F"/>
    <w:multiLevelType w:val="hybridMultilevel"/>
    <w:tmpl w:val="03CC2ACE"/>
    <w:lvl w:ilvl="0" w:tplc="D298A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235FE"/>
    <w:multiLevelType w:val="hybridMultilevel"/>
    <w:tmpl w:val="3AC6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600097"/>
    <w:multiLevelType w:val="hybridMultilevel"/>
    <w:tmpl w:val="BAA6235E"/>
    <w:lvl w:ilvl="0" w:tplc="E6B6659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106852"/>
    <w:multiLevelType w:val="hybridMultilevel"/>
    <w:tmpl w:val="B350B7F4"/>
    <w:lvl w:ilvl="0" w:tplc="E6B6659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051DB3"/>
    <w:multiLevelType w:val="hybridMultilevel"/>
    <w:tmpl w:val="2998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3522D7"/>
    <w:multiLevelType w:val="hybridMultilevel"/>
    <w:tmpl w:val="FA96D10C"/>
    <w:lvl w:ilvl="0" w:tplc="E6B66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E764DC"/>
    <w:multiLevelType w:val="hybridMultilevel"/>
    <w:tmpl w:val="2222F432"/>
    <w:lvl w:ilvl="0" w:tplc="E6B6659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514CB"/>
    <w:multiLevelType w:val="hybridMultilevel"/>
    <w:tmpl w:val="80E2F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4346F"/>
    <w:multiLevelType w:val="hybridMultilevel"/>
    <w:tmpl w:val="77A2F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E5286"/>
    <w:multiLevelType w:val="hybridMultilevel"/>
    <w:tmpl w:val="5BEE0FBC"/>
    <w:lvl w:ilvl="0" w:tplc="E6B6659E">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7A7320B"/>
    <w:multiLevelType w:val="hybridMultilevel"/>
    <w:tmpl w:val="120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91A1D"/>
    <w:multiLevelType w:val="hybridMultilevel"/>
    <w:tmpl w:val="256E44FC"/>
    <w:lvl w:ilvl="0" w:tplc="E6B6659E">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734C02D4"/>
    <w:multiLevelType w:val="hybridMultilevel"/>
    <w:tmpl w:val="05A6F938"/>
    <w:lvl w:ilvl="0" w:tplc="C84EF6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3"/>
  </w:num>
  <w:num w:numId="6">
    <w:abstractNumId w:val="10"/>
  </w:num>
  <w:num w:numId="7">
    <w:abstractNumId w:val="12"/>
  </w:num>
  <w:num w:numId="8">
    <w:abstractNumId w:val="13"/>
  </w:num>
  <w:num w:numId="9">
    <w:abstractNumId w:val="1"/>
  </w:num>
  <w:num w:numId="10">
    <w:abstractNumId w:val="8"/>
  </w:num>
  <w:num w:numId="11">
    <w:abstractNumId w:val="9"/>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70"/>
    <w:rsid w:val="00001309"/>
    <w:rsid w:val="00005C3D"/>
    <w:rsid w:val="00006487"/>
    <w:rsid w:val="00016D3B"/>
    <w:rsid w:val="00020976"/>
    <w:rsid w:val="00023895"/>
    <w:rsid w:val="00023A58"/>
    <w:rsid w:val="000275BE"/>
    <w:rsid w:val="000303B7"/>
    <w:rsid w:val="00035AD1"/>
    <w:rsid w:val="000435EC"/>
    <w:rsid w:val="00047CE6"/>
    <w:rsid w:val="00050A36"/>
    <w:rsid w:val="00057D5A"/>
    <w:rsid w:val="000625FE"/>
    <w:rsid w:val="000706DD"/>
    <w:rsid w:val="00071987"/>
    <w:rsid w:val="000757CD"/>
    <w:rsid w:val="00076210"/>
    <w:rsid w:val="0008120A"/>
    <w:rsid w:val="000A3961"/>
    <w:rsid w:val="000A3E8B"/>
    <w:rsid w:val="000A4357"/>
    <w:rsid w:val="000D4F47"/>
    <w:rsid w:val="000D538B"/>
    <w:rsid w:val="000E2072"/>
    <w:rsid w:val="000E31D0"/>
    <w:rsid w:val="000E66FE"/>
    <w:rsid w:val="000F4726"/>
    <w:rsid w:val="000F5E41"/>
    <w:rsid w:val="0010387E"/>
    <w:rsid w:val="00107A95"/>
    <w:rsid w:val="00113482"/>
    <w:rsid w:val="001144A3"/>
    <w:rsid w:val="00143476"/>
    <w:rsid w:val="00147CDF"/>
    <w:rsid w:val="001561F3"/>
    <w:rsid w:val="0016028D"/>
    <w:rsid w:val="00161B4A"/>
    <w:rsid w:val="00166CA7"/>
    <w:rsid w:val="00167227"/>
    <w:rsid w:val="00171B44"/>
    <w:rsid w:val="0017522D"/>
    <w:rsid w:val="00186BA1"/>
    <w:rsid w:val="001A7D1D"/>
    <w:rsid w:val="001C3D9D"/>
    <w:rsid w:val="001C3DD7"/>
    <w:rsid w:val="001C41A8"/>
    <w:rsid w:val="001C7F67"/>
    <w:rsid w:val="001D15CE"/>
    <w:rsid w:val="001D6055"/>
    <w:rsid w:val="001E054C"/>
    <w:rsid w:val="001E298D"/>
    <w:rsid w:val="001E2D5F"/>
    <w:rsid w:val="001E4D07"/>
    <w:rsid w:val="001F2C87"/>
    <w:rsid w:val="001F7FD6"/>
    <w:rsid w:val="00201874"/>
    <w:rsid w:val="00202E34"/>
    <w:rsid w:val="002049B0"/>
    <w:rsid w:val="00204D2C"/>
    <w:rsid w:val="002059F6"/>
    <w:rsid w:val="002072E1"/>
    <w:rsid w:val="00224D9F"/>
    <w:rsid w:val="002279DF"/>
    <w:rsid w:val="0023105B"/>
    <w:rsid w:val="00242FCC"/>
    <w:rsid w:val="002528E2"/>
    <w:rsid w:val="00255CD9"/>
    <w:rsid w:val="002660F1"/>
    <w:rsid w:val="00266B89"/>
    <w:rsid w:val="00266CE2"/>
    <w:rsid w:val="00267B4C"/>
    <w:rsid w:val="00271507"/>
    <w:rsid w:val="00272498"/>
    <w:rsid w:val="0027339B"/>
    <w:rsid w:val="00276B89"/>
    <w:rsid w:val="0028092D"/>
    <w:rsid w:val="00282E8C"/>
    <w:rsid w:val="002840F0"/>
    <w:rsid w:val="00285BCE"/>
    <w:rsid w:val="002938AD"/>
    <w:rsid w:val="00293D9B"/>
    <w:rsid w:val="00293F3E"/>
    <w:rsid w:val="00295ED2"/>
    <w:rsid w:val="00296275"/>
    <w:rsid w:val="00297B40"/>
    <w:rsid w:val="002A34FF"/>
    <w:rsid w:val="002A3557"/>
    <w:rsid w:val="002D5263"/>
    <w:rsid w:val="002E248A"/>
    <w:rsid w:val="002E2DE0"/>
    <w:rsid w:val="002F0F5C"/>
    <w:rsid w:val="002F3647"/>
    <w:rsid w:val="0030130C"/>
    <w:rsid w:val="00306BB1"/>
    <w:rsid w:val="00317002"/>
    <w:rsid w:val="00324A1B"/>
    <w:rsid w:val="00334EA8"/>
    <w:rsid w:val="003369AF"/>
    <w:rsid w:val="00344C3A"/>
    <w:rsid w:val="00346796"/>
    <w:rsid w:val="00352898"/>
    <w:rsid w:val="00357579"/>
    <w:rsid w:val="003576E8"/>
    <w:rsid w:val="00361C69"/>
    <w:rsid w:val="00364CCE"/>
    <w:rsid w:val="00365E1B"/>
    <w:rsid w:val="00366510"/>
    <w:rsid w:val="00370228"/>
    <w:rsid w:val="003741FC"/>
    <w:rsid w:val="00386817"/>
    <w:rsid w:val="00397778"/>
    <w:rsid w:val="003979D0"/>
    <w:rsid w:val="003A1C3B"/>
    <w:rsid w:val="003A4575"/>
    <w:rsid w:val="003A61F1"/>
    <w:rsid w:val="003B667C"/>
    <w:rsid w:val="003C0AF4"/>
    <w:rsid w:val="003C23FE"/>
    <w:rsid w:val="003E140A"/>
    <w:rsid w:val="003E2652"/>
    <w:rsid w:val="003E56A6"/>
    <w:rsid w:val="003F15EC"/>
    <w:rsid w:val="003F33CD"/>
    <w:rsid w:val="003F48A1"/>
    <w:rsid w:val="003F7DF4"/>
    <w:rsid w:val="00410972"/>
    <w:rsid w:val="00412920"/>
    <w:rsid w:val="00436303"/>
    <w:rsid w:val="004454FA"/>
    <w:rsid w:val="00460534"/>
    <w:rsid w:val="00461A99"/>
    <w:rsid w:val="00464685"/>
    <w:rsid w:val="004678F7"/>
    <w:rsid w:val="00483407"/>
    <w:rsid w:val="0049131C"/>
    <w:rsid w:val="0049289A"/>
    <w:rsid w:val="0049352B"/>
    <w:rsid w:val="004A3086"/>
    <w:rsid w:val="004A6784"/>
    <w:rsid w:val="004B28DA"/>
    <w:rsid w:val="004B50EF"/>
    <w:rsid w:val="004C2AE6"/>
    <w:rsid w:val="004E1183"/>
    <w:rsid w:val="004F4607"/>
    <w:rsid w:val="00500A0A"/>
    <w:rsid w:val="005279C1"/>
    <w:rsid w:val="00532E94"/>
    <w:rsid w:val="00545E4F"/>
    <w:rsid w:val="00547932"/>
    <w:rsid w:val="005521D0"/>
    <w:rsid w:val="005575B0"/>
    <w:rsid w:val="0057193D"/>
    <w:rsid w:val="00572B7F"/>
    <w:rsid w:val="00573AC4"/>
    <w:rsid w:val="0057541E"/>
    <w:rsid w:val="005758C4"/>
    <w:rsid w:val="00590764"/>
    <w:rsid w:val="005943F5"/>
    <w:rsid w:val="005A240A"/>
    <w:rsid w:val="005A7CBD"/>
    <w:rsid w:val="005B307C"/>
    <w:rsid w:val="005B6925"/>
    <w:rsid w:val="005C1805"/>
    <w:rsid w:val="005C23AB"/>
    <w:rsid w:val="005C267F"/>
    <w:rsid w:val="005C4E59"/>
    <w:rsid w:val="005C6D29"/>
    <w:rsid w:val="005E2086"/>
    <w:rsid w:val="005E2FBB"/>
    <w:rsid w:val="005E416C"/>
    <w:rsid w:val="00600441"/>
    <w:rsid w:val="00603D53"/>
    <w:rsid w:val="00605D3D"/>
    <w:rsid w:val="00606BEA"/>
    <w:rsid w:val="00610790"/>
    <w:rsid w:val="006148C2"/>
    <w:rsid w:val="0062023E"/>
    <w:rsid w:val="00622AF5"/>
    <w:rsid w:val="0062746D"/>
    <w:rsid w:val="006421F6"/>
    <w:rsid w:val="00642A38"/>
    <w:rsid w:val="00646772"/>
    <w:rsid w:val="006468EC"/>
    <w:rsid w:val="00657099"/>
    <w:rsid w:val="00661FB5"/>
    <w:rsid w:val="0066433A"/>
    <w:rsid w:val="006720F8"/>
    <w:rsid w:val="0067256D"/>
    <w:rsid w:val="00685160"/>
    <w:rsid w:val="006B0487"/>
    <w:rsid w:val="006B71D9"/>
    <w:rsid w:val="006C5B1E"/>
    <w:rsid w:val="006D4844"/>
    <w:rsid w:val="006E0F14"/>
    <w:rsid w:val="006F2EA3"/>
    <w:rsid w:val="007000E1"/>
    <w:rsid w:val="00711198"/>
    <w:rsid w:val="0072297B"/>
    <w:rsid w:val="0072325A"/>
    <w:rsid w:val="00732B92"/>
    <w:rsid w:val="00736C4E"/>
    <w:rsid w:val="0074222D"/>
    <w:rsid w:val="00752CF8"/>
    <w:rsid w:val="007536EC"/>
    <w:rsid w:val="00757FE8"/>
    <w:rsid w:val="0076668A"/>
    <w:rsid w:val="00766DAE"/>
    <w:rsid w:val="00770042"/>
    <w:rsid w:val="00772FAD"/>
    <w:rsid w:val="00784B39"/>
    <w:rsid w:val="00786C64"/>
    <w:rsid w:val="007902F7"/>
    <w:rsid w:val="007916C6"/>
    <w:rsid w:val="007A1512"/>
    <w:rsid w:val="007A2655"/>
    <w:rsid w:val="007B5EF3"/>
    <w:rsid w:val="007C0FD7"/>
    <w:rsid w:val="007C4909"/>
    <w:rsid w:val="007D0D53"/>
    <w:rsid w:val="007E77C0"/>
    <w:rsid w:val="007E7E35"/>
    <w:rsid w:val="007F099E"/>
    <w:rsid w:val="007F0C05"/>
    <w:rsid w:val="007F21FA"/>
    <w:rsid w:val="007F64CC"/>
    <w:rsid w:val="00804729"/>
    <w:rsid w:val="008109F7"/>
    <w:rsid w:val="00812128"/>
    <w:rsid w:val="00813A3C"/>
    <w:rsid w:val="008209C1"/>
    <w:rsid w:val="00830440"/>
    <w:rsid w:val="00831E8F"/>
    <w:rsid w:val="0083386B"/>
    <w:rsid w:val="008342B6"/>
    <w:rsid w:val="008377E4"/>
    <w:rsid w:val="00841215"/>
    <w:rsid w:val="008427FD"/>
    <w:rsid w:val="00860685"/>
    <w:rsid w:val="00862330"/>
    <w:rsid w:val="008821D6"/>
    <w:rsid w:val="0089274F"/>
    <w:rsid w:val="00893573"/>
    <w:rsid w:val="00895660"/>
    <w:rsid w:val="008A6A58"/>
    <w:rsid w:val="008B163A"/>
    <w:rsid w:val="008C1464"/>
    <w:rsid w:val="008C5E5A"/>
    <w:rsid w:val="008D135D"/>
    <w:rsid w:val="008D5724"/>
    <w:rsid w:val="008D6336"/>
    <w:rsid w:val="008E2332"/>
    <w:rsid w:val="008F5781"/>
    <w:rsid w:val="00902B86"/>
    <w:rsid w:val="00906124"/>
    <w:rsid w:val="00912267"/>
    <w:rsid w:val="00916806"/>
    <w:rsid w:val="009220B0"/>
    <w:rsid w:val="0092324A"/>
    <w:rsid w:val="009239D9"/>
    <w:rsid w:val="00945298"/>
    <w:rsid w:val="00945AD9"/>
    <w:rsid w:val="0095543F"/>
    <w:rsid w:val="00970239"/>
    <w:rsid w:val="00971487"/>
    <w:rsid w:val="0097432D"/>
    <w:rsid w:val="00980450"/>
    <w:rsid w:val="0098101A"/>
    <w:rsid w:val="009843F4"/>
    <w:rsid w:val="00984CED"/>
    <w:rsid w:val="009875F3"/>
    <w:rsid w:val="00992915"/>
    <w:rsid w:val="009A397E"/>
    <w:rsid w:val="009A4804"/>
    <w:rsid w:val="009A63C6"/>
    <w:rsid w:val="009B3678"/>
    <w:rsid w:val="009C48FD"/>
    <w:rsid w:val="009D618D"/>
    <w:rsid w:val="009D7959"/>
    <w:rsid w:val="009E0107"/>
    <w:rsid w:val="009F0727"/>
    <w:rsid w:val="009F1318"/>
    <w:rsid w:val="009F3982"/>
    <w:rsid w:val="009F657B"/>
    <w:rsid w:val="00A03628"/>
    <w:rsid w:val="00A03A14"/>
    <w:rsid w:val="00A06D24"/>
    <w:rsid w:val="00A10456"/>
    <w:rsid w:val="00A2014C"/>
    <w:rsid w:val="00A26E1B"/>
    <w:rsid w:val="00A3008E"/>
    <w:rsid w:val="00A31F3F"/>
    <w:rsid w:val="00A36E32"/>
    <w:rsid w:val="00A37879"/>
    <w:rsid w:val="00A379AA"/>
    <w:rsid w:val="00A41976"/>
    <w:rsid w:val="00A46B08"/>
    <w:rsid w:val="00A5371E"/>
    <w:rsid w:val="00A54B23"/>
    <w:rsid w:val="00A63EEE"/>
    <w:rsid w:val="00A736C0"/>
    <w:rsid w:val="00A759C9"/>
    <w:rsid w:val="00A77DB9"/>
    <w:rsid w:val="00A82CA5"/>
    <w:rsid w:val="00A82DB1"/>
    <w:rsid w:val="00A90160"/>
    <w:rsid w:val="00A95645"/>
    <w:rsid w:val="00A976B2"/>
    <w:rsid w:val="00A97DC3"/>
    <w:rsid w:val="00AA766F"/>
    <w:rsid w:val="00AC0DE8"/>
    <w:rsid w:val="00AC0F3B"/>
    <w:rsid w:val="00AC76CE"/>
    <w:rsid w:val="00AD0207"/>
    <w:rsid w:val="00AD0BFB"/>
    <w:rsid w:val="00AD54AE"/>
    <w:rsid w:val="00AD6088"/>
    <w:rsid w:val="00AE143B"/>
    <w:rsid w:val="00AE21A9"/>
    <w:rsid w:val="00AE2216"/>
    <w:rsid w:val="00AF6979"/>
    <w:rsid w:val="00B03AC5"/>
    <w:rsid w:val="00B07787"/>
    <w:rsid w:val="00B14D7A"/>
    <w:rsid w:val="00B1505C"/>
    <w:rsid w:val="00B17676"/>
    <w:rsid w:val="00B25AD2"/>
    <w:rsid w:val="00B30796"/>
    <w:rsid w:val="00B30A14"/>
    <w:rsid w:val="00B3483A"/>
    <w:rsid w:val="00B37592"/>
    <w:rsid w:val="00B408F1"/>
    <w:rsid w:val="00B41629"/>
    <w:rsid w:val="00B455E3"/>
    <w:rsid w:val="00B46867"/>
    <w:rsid w:val="00B46E36"/>
    <w:rsid w:val="00B47D45"/>
    <w:rsid w:val="00B53A2F"/>
    <w:rsid w:val="00B5406D"/>
    <w:rsid w:val="00B558FB"/>
    <w:rsid w:val="00B61E8B"/>
    <w:rsid w:val="00B65005"/>
    <w:rsid w:val="00B657B9"/>
    <w:rsid w:val="00B76849"/>
    <w:rsid w:val="00B84495"/>
    <w:rsid w:val="00B86DA9"/>
    <w:rsid w:val="00B963C6"/>
    <w:rsid w:val="00BA133D"/>
    <w:rsid w:val="00BC63A9"/>
    <w:rsid w:val="00BC6AA5"/>
    <w:rsid w:val="00BE03AD"/>
    <w:rsid w:val="00BF7ED2"/>
    <w:rsid w:val="00C02E98"/>
    <w:rsid w:val="00C03E41"/>
    <w:rsid w:val="00C37547"/>
    <w:rsid w:val="00C44D04"/>
    <w:rsid w:val="00C550DE"/>
    <w:rsid w:val="00C710B6"/>
    <w:rsid w:val="00C74713"/>
    <w:rsid w:val="00C95ABC"/>
    <w:rsid w:val="00CA3402"/>
    <w:rsid w:val="00CA3586"/>
    <w:rsid w:val="00CA5FCB"/>
    <w:rsid w:val="00CA6E3A"/>
    <w:rsid w:val="00CB5601"/>
    <w:rsid w:val="00CC215B"/>
    <w:rsid w:val="00CC73A9"/>
    <w:rsid w:val="00CD239E"/>
    <w:rsid w:val="00CD6FC0"/>
    <w:rsid w:val="00CE00FB"/>
    <w:rsid w:val="00CF3F45"/>
    <w:rsid w:val="00CF4DBA"/>
    <w:rsid w:val="00D006C8"/>
    <w:rsid w:val="00D026FA"/>
    <w:rsid w:val="00D05770"/>
    <w:rsid w:val="00D10CCB"/>
    <w:rsid w:val="00D229F1"/>
    <w:rsid w:val="00D34D31"/>
    <w:rsid w:val="00D3544D"/>
    <w:rsid w:val="00D432BA"/>
    <w:rsid w:val="00D4577C"/>
    <w:rsid w:val="00D46703"/>
    <w:rsid w:val="00D500A4"/>
    <w:rsid w:val="00D514F6"/>
    <w:rsid w:val="00D710A1"/>
    <w:rsid w:val="00D732A0"/>
    <w:rsid w:val="00D73575"/>
    <w:rsid w:val="00D76403"/>
    <w:rsid w:val="00D767AA"/>
    <w:rsid w:val="00D81723"/>
    <w:rsid w:val="00DA5939"/>
    <w:rsid w:val="00DA77BD"/>
    <w:rsid w:val="00DB34F8"/>
    <w:rsid w:val="00DC101D"/>
    <w:rsid w:val="00DC27A9"/>
    <w:rsid w:val="00DC3EB7"/>
    <w:rsid w:val="00DC5D4B"/>
    <w:rsid w:val="00DC5DCF"/>
    <w:rsid w:val="00DD1F72"/>
    <w:rsid w:val="00DD45CC"/>
    <w:rsid w:val="00DD570B"/>
    <w:rsid w:val="00DE651B"/>
    <w:rsid w:val="00DF15F3"/>
    <w:rsid w:val="00DF3837"/>
    <w:rsid w:val="00DF3900"/>
    <w:rsid w:val="00DF64C8"/>
    <w:rsid w:val="00E00E9A"/>
    <w:rsid w:val="00E01BC0"/>
    <w:rsid w:val="00E069C1"/>
    <w:rsid w:val="00E1134D"/>
    <w:rsid w:val="00E16076"/>
    <w:rsid w:val="00E3304A"/>
    <w:rsid w:val="00E35544"/>
    <w:rsid w:val="00E362D2"/>
    <w:rsid w:val="00E37402"/>
    <w:rsid w:val="00E379AE"/>
    <w:rsid w:val="00E37A95"/>
    <w:rsid w:val="00E45CCE"/>
    <w:rsid w:val="00E5489E"/>
    <w:rsid w:val="00E63135"/>
    <w:rsid w:val="00E65F05"/>
    <w:rsid w:val="00E67915"/>
    <w:rsid w:val="00E71453"/>
    <w:rsid w:val="00E84A5B"/>
    <w:rsid w:val="00E93863"/>
    <w:rsid w:val="00E95960"/>
    <w:rsid w:val="00E95C86"/>
    <w:rsid w:val="00EA175F"/>
    <w:rsid w:val="00EB203E"/>
    <w:rsid w:val="00EB3565"/>
    <w:rsid w:val="00EB53B3"/>
    <w:rsid w:val="00EC0CFC"/>
    <w:rsid w:val="00EC6D90"/>
    <w:rsid w:val="00EC6E4A"/>
    <w:rsid w:val="00EC73C8"/>
    <w:rsid w:val="00ED2A56"/>
    <w:rsid w:val="00ED65B2"/>
    <w:rsid w:val="00EE793F"/>
    <w:rsid w:val="00EF5A39"/>
    <w:rsid w:val="00F02A52"/>
    <w:rsid w:val="00F036D1"/>
    <w:rsid w:val="00F0651E"/>
    <w:rsid w:val="00F27072"/>
    <w:rsid w:val="00F30FF9"/>
    <w:rsid w:val="00F325C2"/>
    <w:rsid w:val="00F357D5"/>
    <w:rsid w:val="00F37C28"/>
    <w:rsid w:val="00F70F84"/>
    <w:rsid w:val="00F75CB8"/>
    <w:rsid w:val="00F83175"/>
    <w:rsid w:val="00F84756"/>
    <w:rsid w:val="00F92A30"/>
    <w:rsid w:val="00F93BE0"/>
    <w:rsid w:val="00F9449C"/>
    <w:rsid w:val="00F96C90"/>
    <w:rsid w:val="00F97C74"/>
    <w:rsid w:val="00FB4070"/>
    <w:rsid w:val="00FC0396"/>
    <w:rsid w:val="00FC15EE"/>
    <w:rsid w:val="00FC38F2"/>
    <w:rsid w:val="00FC4AAB"/>
    <w:rsid w:val="00FC5B14"/>
    <w:rsid w:val="00FC6E6E"/>
    <w:rsid w:val="00FE3A3F"/>
    <w:rsid w:val="00FE3C6E"/>
    <w:rsid w:val="00FE46EC"/>
    <w:rsid w:val="00FF3A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3D"/>
  </w:style>
  <w:style w:type="paragraph" w:styleId="Heading1">
    <w:name w:val="heading 1"/>
    <w:basedOn w:val="Normal"/>
    <w:next w:val="Normal"/>
    <w:link w:val="Heading1Char"/>
    <w:uiPriority w:val="99"/>
    <w:qFormat/>
    <w:rsid w:val="0057193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F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sid w:val="0057193D"/>
    <w:rPr>
      <w:sz w:val="24"/>
    </w:rPr>
  </w:style>
  <w:style w:type="character" w:customStyle="1" w:styleId="BodyTextChar">
    <w:name w:val="Body Text Char"/>
    <w:basedOn w:val="DefaultParagraphFont"/>
    <w:link w:val="BodyText"/>
    <w:uiPriority w:val="99"/>
    <w:semiHidden/>
    <w:rsid w:val="009C79F5"/>
  </w:style>
  <w:style w:type="paragraph" w:customStyle="1" w:styleId="ReturnAddress">
    <w:name w:val="Return Address"/>
    <w:basedOn w:val="Normal"/>
    <w:uiPriority w:val="99"/>
    <w:rsid w:val="0057193D"/>
    <w:pPr>
      <w:keepLines/>
      <w:framePr w:w="2635" w:h="1138" w:wrap="notBeside" w:vAnchor="page" w:hAnchor="margin" w:xAlign="right" w:y="678" w:anchorLock="1"/>
      <w:spacing w:line="200" w:lineRule="atLeast"/>
      <w:ind w:right="-120"/>
    </w:pPr>
    <w:rPr>
      <w:sz w:val="16"/>
    </w:rPr>
  </w:style>
  <w:style w:type="character" w:styleId="Hyperlink">
    <w:name w:val="Hyperlink"/>
    <w:basedOn w:val="DefaultParagraphFont"/>
    <w:uiPriority w:val="99"/>
    <w:semiHidden/>
    <w:rsid w:val="0057193D"/>
    <w:rPr>
      <w:rFonts w:cs="Times New Roman"/>
      <w:color w:val="0000FF"/>
      <w:u w:val="single"/>
    </w:rPr>
  </w:style>
  <w:style w:type="paragraph" w:styleId="BalloonText">
    <w:name w:val="Balloon Text"/>
    <w:basedOn w:val="Normal"/>
    <w:link w:val="BalloonTextChar"/>
    <w:uiPriority w:val="99"/>
    <w:semiHidden/>
    <w:rsid w:val="004B28DA"/>
    <w:rPr>
      <w:rFonts w:ascii="Tahoma" w:hAnsi="Tahoma" w:cs="Tahoma"/>
      <w:sz w:val="16"/>
      <w:szCs w:val="16"/>
    </w:rPr>
  </w:style>
  <w:style w:type="character" w:customStyle="1" w:styleId="BalloonTextChar">
    <w:name w:val="Balloon Text Char"/>
    <w:basedOn w:val="DefaultParagraphFont"/>
    <w:link w:val="BalloonText"/>
    <w:uiPriority w:val="99"/>
    <w:semiHidden/>
    <w:rsid w:val="004B28DA"/>
    <w:rPr>
      <w:rFonts w:ascii="Tahoma" w:hAnsi="Tahoma" w:cs="Tahoma"/>
      <w:sz w:val="16"/>
    </w:rPr>
  </w:style>
  <w:style w:type="paragraph" w:styleId="ListParagraph">
    <w:name w:val="List Paragraph"/>
    <w:basedOn w:val="Normal"/>
    <w:uiPriority w:val="34"/>
    <w:qFormat/>
    <w:rsid w:val="00600441"/>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600441"/>
    <w:rPr>
      <w:rFonts w:ascii="Calibri" w:hAnsi="Calibri"/>
    </w:rPr>
  </w:style>
  <w:style w:type="character" w:customStyle="1" w:styleId="FootnoteTextChar">
    <w:name w:val="Footnote Text Char"/>
    <w:basedOn w:val="DefaultParagraphFont"/>
    <w:link w:val="FootnoteText"/>
    <w:uiPriority w:val="99"/>
    <w:semiHidden/>
    <w:rsid w:val="00600441"/>
    <w:rPr>
      <w:rFonts w:ascii="Calibri" w:eastAsia="Times New Roman" w:hAnsi="Calibri" w:cs="Times New Roman"/>
    </w:rPr>
  </w:style>
  <w:style w:type="character" w:styleId="FootnoteReference">
    <w:name w:val="footnote reference"/>
    <w:basedOn w:val="DefaultParagraphFont"/>
    <w:uiPriority w:val="99"/>
    <w:semiHidden/>
    <w:rsid w:val="00600441"/>
    <w:rPr>
      <w:rFonts w:cs="Times New Roman"/>
      <w:vertAlign w:val="superscript"/>
    </w:rPr>
  </w:style>
  <w:style w:type="paragraph" w:styleId="Header">
    <w:name w:val="header"/>
    <w:basedOn w:val="Normal"/>
    <w:link w:val="HeaderChar"/>
    <w:uiPriority w:val="99"/>
    <w:semiHidden/>
    <w:unhideWhenUsed/>
    <w:rsid w:val="00685160"/>
    <w:pPr>
      <w:tabs>
        <w:tab w:val="center" w:pos="4680"/>
        <w:tab w:val="right" w:pos="9360"/>
      </w:tabs>
    </w:pPr>
  </w:style>
  <w:style w:type="character" w:customStyle="1" w:styleId="HeaderChar">
    <w:name w:val="Header Char"/>
    <w:basedOn w:val="DefaultParagraphFont"/>
    <w:link w:val="Header"/>
    <w:uiPriority w:val="99"/>
    <w:semiHidden/>
    <w:rsid w:val="00685160"/>
  </w:style>
  <w:style w:type="paragraph" w:styleId="Footer">
    <w:name w:val="footer"/>
    <w:basedOn w:val="Normal"/>
    <w:link w:val="FooterChar"/>
    <w:uiPriority w:val="99"/>
    <w:unhideWhenUsed/>
    <w:rsid w:val="00685160"/>
    <w:pPr>
      <w:tabs>
        <w:tab w:val="center" w:pos="4680"/>
        <w:tab w:val="right" w:pos="9360"/>
      </w:tabs>
    </w:pPr>
  </w:style>
  <w:style w:type="character" w:customStyle="1" w:styleId="FooterChar">
    <w:name w:val="Footer Char"/>
    <w:basedOn w:val="DefaultParagraphFont"/>
    <w:link w:val="Footer"/>
    <w:uiPriority w:val="99"/>
    <w:rsid w:val="00685160"/>
  </w:style>
  <w:style w:type="character" w:styleId="CommentReference">
    <w:name w:val="annotation reference"/>
    <w:basedOn w:val="DefaultParagraphFont"/>
    <w:uiPriority w:val="99"/>
    <w:semiHidden/>
    <w:unhideWhenUsed/>
    <w:rsid w:val="00F0651E"/>
    <w:rPr>
      <w:sz w:val="16"/>
      <w:szCs w:val="16"/>
    </w:rPr>
  </w:style>
  <w:style w:type="paragraph" w:styleId="CommentText">
    <w:name w:val="annotation text"/>
    <w:basedOn w:val="Normal"/>
    <w:link w:val="CommentTextChar"/>
    <w:uiPriority w:val="99"/>
    <w:semiHidden/>
    <w:unhideWhenUsed/>
    <w:rsid w:val="00F0651E"/>
  </w:style>
  <w:style w:type="character" w:customStyle="1" w:styleId="CommentTextChar">
    <w:name w:val="Comment Text Char"/>
    <w:basedOn w:val="DefaultParagraphFont"/>
    <w:link w:val="CommentText"/>
    <w:uiPriority w:val="99"/>
    <w:semiHidden/>
    <w:rsid w:val="00F0651E"/>
  </w:style>
  <w:style w:type="paragraph" w:styleId="CommentSubject">
    <w:name w:val="annotation subject"/>
    <w:basedOn w:val="CommentText"/>
    <w:next w:val="CommentText"/>
    <w:link w:val="CommentSubjectChar"/>
    <w:uiPriority w:val="99"/>
    <w:semiHidden/>
    <w:unhideWhenUsed/>
    <w:rsid w:val="00F0651E"/>
    <w:rPr>
      <w:b/>
      <w:bCs/>
    </w:rPr>
  </w:style>
  <w:style w:type="character" w:customStyle="1" w:styleId="CommentSubjectChar">
    <w:name w:val="Comment Subject Char"/>
    <w:basedOn w:val="CommentTextChar"/>
    <w:link w:val="CommentSubject"/>
    <w:uiPriority w:val="99"/>
    <w:semiHidden/>
    <w:rsid w:val="00F0651E"/>
    <w:rPr>
      <w:b/>
      <w:bCs/>
    </w:rPr>
  </w:style>
  <w:style w:type="paragraph" w:customStyle="1" w:styleId="Default">
    <w:name w:val="Default"/>
    <w:uiPriority w:val="99"/>
    <w:rsid w:val="00365E1B"/>
    <w:pPr>
      <w:autoSpaceDE w:val="0"/>
      <w:autoSpaceDN w:val="0"/>
      <w:adjustRightInd w:val="0"/>
    </w:pPr>
    <w:rPr>
      <w:color w:val="000000"/>
      <w:sz w:val="24"/>
      <w:szCs w:val="24"/>
    </w:rPr>
  </w:style>
  <w:style w:type="table" w:styleId="TableGrid">
    <w:name w:val="Table Grid"/>
    <w:basedOn w:val="TableNormal"/>
    <w:uiPriority w:val="59"/>
    <w:rsid w:val="0000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3D"/>
  </w:style>
  <w:style w:type="paragraph" w:styleId="Heading1">
    <w:name w:val="heading 1"/>
    <w:basedOn w:val="Normal"/>
    <w:next w:val="Normal"/>
    <w:link w:val="Heading1Char"/>
    <w:uiPriority w:val="99"/>
    <w:qFormat/>
    <w:rsid w:val="0057193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F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sid w:val="0057193D"/>
    <w:rPr>
      <w:sz w:val="24"/>
    </w:rPr>
  </w:style>
  <w:style w:type="character" w:customStyle="1" w:styleId="BodyTextChar">
    <w:name w:val="Body Text Char"/>
    <w:basedOn w:val="DefaultParagraphFont"/>
    <w:link w:val="BodyText"/>
    <w:uiPriority w:val="99"/>
    <w:semiHidden/>
    <w:rsid w:val="009C79F5"/>
  </w:style>
  <w:style w:type="paragraph" w:customStyle="1" w:styleId="ReturnAddress">
    <w:name w:val="Return Address"/>
    <w:basedOn w:val="Normal"/>
    <w:uiPriority w:val="99"/>
    <w:rsid w:val="0057193D"/>
    <w:pPr>
      <w:keepLines/>
      <w:framePr w:w="2635" w:h="1138" w:wrap="notBeside" w:vAnchor="page" w:hAnchor="margin" w:xAlign="right" w:y="678" w:anchorLock="1"/>
      <w:spacing w:line="200" w:lineRule="atLeast"/>
      <w:ind w:right="-120"/>
    </w:pPr>
    <w:rPr>
      <w:sz w:val="16"/>
    </w:rPr>
  </w:style>
  <w:style w:type="character" w:styleId="Hyperlink">
    <w:name w:val="Hyperlink"/>
    <w:basedOn w:val="DefaultParagraphFont"/>
    <w:uiPriority w:val="99"/>
    <w:semiHidden/>
    <w:rsid w:val="0057193D"/>
    <w:rPr>
      <w:rFonts w:cs="Times New Roman"/>
      <w:color w:val="0000FF"/>
      <w:u w:val="single"/>
    </w:rPr>
  </w:style>
  <w:style w:type="paragraph" w:styleId="BalloonText">
    <w:name w:val="Balloon Text"/>
    <w:basedOn w:val="Normal"/>
    <w:link w:val="BalloonTextChar"/>
    <w:uiPriority w:val="99"/>
    <w:semiHidden/>
    <w:rsid w:val="004B28DA"/>
    <w:rPr>
      <w:rFonts w:ascii="Tahoma" w:hAnsi="Tahoma" w:cs="Tahoma"/>
      <w:sz w:val="16"/>
      <w:szCs w:val="16"/>
    </w:rPr>
  </w:style>
  <w:style w:type="character" w:customStyle="1" w:styleId="BalloonTextChar">
    <w:name w:val="Balloon Text Char"/>
    <w:basedOn w:val="DefaultParagraphFont"/>
    <w:link w:val="BalloonText"/>
    <w:uiPriority w:val="99"/>
    <w:semiHidden/>
    <w:rsid w:val="004B28DA"/>
    <w:rPr>
      <w:rFonts w:ascii="Tahoma" w:hAnsi="Tahoma" w:cs="Tahoma"/>
      <w:sz w:val="16"/>
    </w:rPr>
  </w:style>
  <w:style w:type="paragraph" w:styleId="ListParagraph">
    <w:name w:val="List Paragraph"/>
    <w:basedOn w:val="Normal"/>
    <w:uiPriority w:val="34"/>
    <w:qFormat/>
    <w:rsid w:val="00600441"/>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600441"/>
    <w:rPr>
      <w:rFonts w:ascii="Calibri" w:hAnsi="Calibri"/>
    </w:rPr>
  </w:style>
  <w:style w:type="character" w:customStyle="1" w:styleId="FootnoteTextChar">
    <w:name w:val="Footnote Text Char"/>
    <w:basedOn w:val="DefaultParagraphFont"/>
    <w:link w:val="FootnoteText"/>
    <w:uiPriority w:val="99"/>
    <w:semiHidden/>
    <w:rsid w:val="00600441"/>
    <w:rPr>
      <w:rFonts w:ascii="Calibri" w:eastAsia="Times New Roman" w:hAnsi="Calibri" w:cs="Times New Roman"/>
    </w:rPr>
  </w:style>
  <w:style w:type="character" w:styleId="FootnoteReference">
    <w:name w:val="footnote reference"/>
    <w:basedOn w:val="DefaultParagraphFont"/>
    <w:uiPriority w:val="99"/>
    <w:semiHidden/>
    <w:rsid w:val="00600441"/>
    <w:rPr>
      <w:rFonts w:cs="Times New Roman"/>
      <w:vertAlign w:val="superscript"/>
    </w:rPr>
  </w:style>
  <w:style w:type="paragraph" w:styleId="Header">
    <w:name w:val="header"/>
    <w:basedOn w:val="Normal"/>
    <w:link w:val="HeaderChar"/>
    <w:uiPriority w:val="99"/>
    <w:semiHidden/>
    <w:unhideWhenUsed/>
    <w:rsid w:val="00685160"/>
    <w:pPr>
      <w:tabs>
        <w:tab w:val="center" w:pos="4680"/>
        <w:tab w:val="right" w:pos="9360"/>
      </w:tabs>
    </w:pPr>
  </w:style>
  <w:style w:type="character" w:customStyle="1" w:styleId="HeaderChar">
    <w:name w:val="Header Char"/>
    <w:basedOn w:val="DefaultParagraphFont"/>
    <w:link w:val="Header"/>
    <w:uiPriority w:val="99"/>
    <w:semiHidden/>
    <w:rsid w:val="00685160"/>
  </w:style>
  <w:style w:type="paragraph" w:styleId="Footer">
    <w:name w:val="footer"/>
    <w:basedOn w:val="Normal"/>
    <w:link w:val="FooterChar"/>
    <w:uiPriority w:val="99"/>
    <w:unhideWhenUsed/>
    <w:rsid w:val="00685160"/>
    <w:pPr>
      <w:tabs>
        <w:tab w:val="center" w:pos="4680"/>
        <w:tab w:val="right" w:pos="9360"/>
      </w:tabs>
    </w:pPr>
  </w:style>
  <w:style w:type="character" w:customStyle="1" w:styleId="FooterChar">
    <w:name w:val="Footer Char"/>
    <w:basedOn w:val="DefaultParagraphFont"/>
    <w:link w:val="Footer"/>
    <w:uiPriority w:val="99"/>
    <w:rsid w:val="00685160"/>
  </w:style>
  <w:style w:type="character" w:styleId="CommentReference">
    <w:name w:val="annotation reference"/>
    <w:basedOn w:val="DefaultParagraphFont"/>
    <w:uiPriority w:val="99"/>
    <w:semiHidden/>
    <w:unhideWhenUsed/>
    <w:rsid w:val="00F0651E"/>
    <w:rPr>
      <w:sz w:val="16"/>
      <w:szCs w:val="16"/>
    </w:rPr>
  </w:style>
  <w:style w:type="paragraph" w:styleId="CommentText">
    <w:name w:val="annotation text"/>
    <w:basedOn w:val="Normal"/>
    <w:link w:val="CommentTextChar"/>
    <w:uiPriority w:val="99"/>
    <w:semiHidden/>
    <w:unhideWhenUsed/>
    <w:rsid w:val="00F0651E"/>
  </w:style>
  <w:style w:type="character" w:customStyle="1" w:styleId="CommentTextChar">
    <w:name w:val="Comment Text Char"/>
    <w:basedOn w:val="DefaultParagraphFont"/>
    <w:link w:val="CommentText"/>
    <w:uiPriority w:val="99"/>
    <w:semiHidden/>
    <w:rsid w:val="00F0651E"/>
  </w:style>
  <w:style w:type="paragraph" w:styleId="CommentSubject">
    <w:name w:val="annotation subject"/>
    <w:basedOn w:val="CommentText"/>
    <w:next w:val="CommentText"/>
    <w:link w:val="CommentSubjectChar"/>
    <w:uiPriority w:val="99"/>
    <w:semiHidden/>
    <w:unhideWhenUsed/>
    <w:rsid w:val="00F0651E"/>
    <w:rPr>
      <w:b/>
      <w:bCs/>
    </w:rPr>
  </w:style>
  <w:style w:type="character" w:customStyle="1" w:styleId="CommentSubjectChar">
    <w:name w:val="Comment Subject Char"/>
    <w:basedOn w:val="CommentTextChar"/>
    <w:link w:val="CommentSubject"/>
    <w:uiPriority w:val="99"/>
    <w:semiHidden/>
    <w:rsid w:val="00F0651E"/>
    <w:rPr>
      <w:b/>
      <w:bCs/>
    </w:rPr>
  </w:style>
  <w:style w:type="paragraph" w:customStyle="1" w:styleId="Default">
    <w:name w:val="Default"/>
    <w:uiPriority w:val="99"/>
    <w:rsid w:val="00365E1B"/>
    <w:pPr>
      <w:autoSpaceDE w:val="0"/>
      <w:autoSpaceDN w:val="0"/>
      <w:adjustRightInd w:val="0"/>
    </w:pPr>
    <w:rPr>
      <w:color w:val="000000"/>
      <w:sz w:val="24"/>
      <w:szCs w:val="24"/>
    </w:rPr>
  </w:style>
  <w:style w:type="table" w:styleId="TableGrid">
    <w:name w:val="Table Grid"/>
    <w:basedOn w:val="TableNormal"/>
    <w:uiPriority w:val="59"/>
    <w:rsid w:val="0000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nks.govdelivery.com:80/track?type=click&amp;enid=ZWFzPTEmbWFpbGluZ2lkPTIwMTYxMjI4LjY4MTUzODgxJm1lc3NhZ2VpZD1NREItUFJELUJVTC0yMDE2MTIyOC42ODE1Mzg4MSZkYXRhYmFzZWlkPTEwMDEmc2VyaWFsPTE3ODAzMDgzJmVtYWlsaWQ9ZGF2ZS53aW5uaW5naGFtQGFsbGllZGFpci5jb20mdXNlcmlkPWRhdmUud2lubmluZ2hhbUBhbGxpZWRhaXIuY29tJmZsPSZleHRyYT1NdWx0aXZhcmlhdGVJZD0mJiY=&amp;&amp;&amp;105&amp;&amp;&amp;https://www.regulations.gov/docket?D=EERE-2015-BT-STD-00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nks.govdelivery.com:80/track?type=click&amp;enid=ZWFzPTEmbWFpbGluZ2lkPTIwMTYxMjA1LjY3MjA4ODAxJm1lc3NhZ2VpZD1NREItUFJELUJVTC0yMDE2MTIwNS42NzIwODgwMSZkYXRhYmFzZWlkPTEwMDEmc2VyaWFsPTE3Nzk2NDg4JmVtYWlsaWQ9ZGF2ZS53aW5uaW5naGFtQGFsbGllZGFpci5jb20mdXNlcmlkPWRhdmUud2lubmluZ2hhbUBhbGxpZWRhaXIuY29tJmZsPSZleHRyYT1NdWx0aXZhcmlhdGVJZD0mJiY=&amp;&amp;&amp;105&amp;&amp;&amp;https://www.regulations.gov/docket?D=EERE-2014-BT-STD-0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ks.govdelivery.com:80/track?type=click&amp;enid=ZWFzPTEmbWFpbGluZ2lkPTIwMTYwNTEzLjU5MDE5ODExJm1lc3NhZ2VpZD1NREItUFJELUJVTC0yMDE2MDUxMy41OTAxOTgxMSZkYXRhYmFzZWlkPTEwMDEmc2VyaWFsPTE3NjkyNDQ3JmVtYWlsaWQ9ZGF2ZS53aW5uaW5naGFtQGFsbGllZGFpci5jb20mdXNlcmlkPWRhdmUud2lubmluZ2hhbUBhbGxpZWRhaXIuY29tJmZsPSZleHRyYT1NdWx0aXZhcmlhdGVJZD0mJiY=&amp;&amp;&amp;106&amp;&amp;&amp;http://www.regulation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BAB46-6831-47B6-87CA-2FC0FA0C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February 11, 2002</vt:lpstr>
    </vt:vector>
  </TitlesOfParts>
  <Company>Lennox</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2002</dc:title>
  <dc:creator>Dave Lennox</dc:creator>
  <cp:lastModifiedBy>Winningham, Dave L.</cp:lastModifiedBy>
  <cp:revision>22</cp:revision>
  <cp:lastPrinted>2017-01-17T21:01:00Z</cp:lastPrinted>
  <dcterms:created xsi:type="dcterms:W3CDTF">2017-01-16T16:38:00Z</dcterms:created>
  <dcterms:modified xsi:type="dcterms:W3CDTF">2017-01-17T21:02:00Z</dcterms:modified>
</cp:coreProperties>
</file>