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02A6" w14:textId="4D604057" w:rsidR="00072FFC" w:rsidRPr="005535AC" w:rsidRDefault="00072FFC" w:rsidP="00072FFC">
      <w:pPr>
        <w:pStyle w:val="NoSpacing"/>
        <w:rPr>
          <w:b/>
          <w:bCs/>
        </w:rPr>
      </w:pPr>
      <w:r w:rsidRPr="005535AC">
        <w:rPr>
          <w:b/>
          <w:bCs/>
        </w:rPr>
        <w:t>Date: October 22, 2021</w:t>
      </w:r>
    </w:p>
    <w:p w14:paraId="510FC1E0" w14:textId="77777777" w:rsidR="00072FFC" w:rsidRPr="005535AC" w:rsidRDefault="00072FFC" w:rsidP="00072FFC">
      <w:pPr>
        <w:pStyle w:val="NoSpacing"/>
        <w:rPr>
          <w:b/>
          <w:bCs/>
        </w:rPr>
      </w:pPr>
    </w:p>
    <w:p w14:paraId="253A394E" w14:textId="3E15B71A" w:rsidR="00072FFC" w:rsidRPr="005535AC" w:rsidRDefault="00072FFC" w:rsidP="00072FFC">
      <w:pPr>
        <w:pStyle w:val="NoSpacing"/>
        <w:rPr>
          <w:b/>
          <w:bCs/>
        </w:rPr>
      </w:pPr>
      <w:r w:rsidRPr="005535AC">
        <w:rPr>
          <w:b/>
          <w:bCs/>
        </w:rPr>
        <w:t>Subject: Comments on 2022 Scoping Plan – Scenario Inputs</w:t>
      </w:r>
    </w:p>
    <w:p w14:paraId="621E3CD5" w14:textId="3D108FCB" w:rsidR="00072FFC" w:rsidRDefault="00072FFC" w:rsidP="00072FFC">
      <w:pPr>
        <w:pStyle w:val="NoSpacing"/>
      </w:pPr>
    </w:p>
    <w:p w14:paraId="3F694579" w14:textId="68AAB905" w:rsidR="00072FFC" w:rsidRDefault="00A6313A" w:rsidP="00072FFC">
      <w:pPr>
        <w:pStyle w:val="NoSpacing"/>
      </w:pPr>
      <w:r>
        <w:t>Th</w:t>
      </w:r>
      <w:r w:rsidR="0091662A">
        <w:t>ese</w:t>
      </w:r>
      <w:r>
        <w:t xml:space="preserve"> comments </w:t>
      </w:r>
      <w:r w:rsidR="00F32AF4">
        <w:t xml:space="preserve">and recommendations </w:t>
      </w:r>
      <w:r>
        <w:t>are submitted following up on the 9/30/2021 workshop on “2022 Scoping Plan Update – Scenario Inputs Technical Workshop”. Per the meeting notice “the purpose of the modeled scenarios is to illustrate the effectiveness of deploying different technologies and clean energy in achieving the state’s climate goals”.</w:t>
      </w:r>
    </w:p>
    <w:p w14:paraId="7EFA7D24" w14:textId="6A9FDA91" w:rsidR="0091662A" w:rsidRDefault="0091662A" w:rsidP="00072FFC">
      <w:pPr>
        <w:pStyle w:val="NoSpacing"/>
      </w:pPr>
    </w:p>
    <w:p w14:paraId="1190DCB2" w14:textId="7F73FD20" w:rsidR="0091662A" w:rsidRDefault="00AA5780" w:rsidP="00072FFC">
      <w:pPr>
        <w:pStyle w:val="NoSpacing"/>
      </w:pPr>
      <w:r>
        <w:t>My views are based on</w:t>
      </w:r>
      <w:r w:rsidR="0091662A">
        <w:t xml:space="preserve"> my experience working at the U.S. Environmental Protection Agency for 40 years in the air program, the last 21 of those years with a focus on environmental justice and civil rights, in particular Title VI of the 1964 Civil Rights Act. During my time at </w:t>
      </w:r>
      <w:proofErr w:type="gramStart"/>
      <w:r w:rsidR="0091662A">
        <w:t>EPA</w:t>
      </w:r>
      <w:proofErr w:type="gramEnd"/>
      <w:r w:rsidR="0091662A">
        <w:t xml:space="preserve"> I was involved in every EPA air trading policy and program from 1979 </w:t>
      </w:r>
      <w:r>
        <w:t>to 2019</w:t>
      </w:r>
      <w:r w:rsidR="0091662A">
        <w:t xml:space="preserve">. I also took part in </w:t>
      </w:r>
      <w:r w:rsidR="00606751">
        <w:t>the first ever federal</w:t>
      </w:r>
      <w:r w:rsidR="0091662A">
        <w:t xml:space="preserve"> audit of the South Coast RECLAIM cap and trade program, at the time the most complex and evolved cap and trade program in the U.S., revealing several challenges and performance issues which </w:t>
      </w:r>
      <w:r w:rsidR="00606751">
        <w:t xml:space="preserve">in hindsight </w:t>
      </w:r>
      <w:r w:rsidR="0091662A">
        <w:t xml:space="preserve">can be seen as endemic to </w:t>
      </w:r>
      <w:proofErr w:type="gramStart"/>
      <w:r w:rsidR="0091662A">
        <w:t>cap and trade</w:t>
      </w:r>
      <w:proofErr w:type="gramEnd"/>
      <w:r w:rsidR="0091662A">
        <w:t xml:space="preserve"> programs</w:t>
      </w:r>
      <w:r w:rsidR="00606751">
        <w:t>, including the current AB 32 program.</w:t>
      </w:r>
    </w:p>
    <w:p w14:paraId="5CF4C6E2" w14:textId="357EAF9B" w:rsidR="00A6313A" w:rsidRDefault="00A6313A" w:rsidP="00072FFC">
      <w:pPr>
        <w:pStyle w:val="NoSpacing"/>
      </w:pPr>
    </w:p>
    <w:p w14:paraId="5823AF8A" w14:textId="76DC36B1" w:rsidR="00A6313A" w:rsidRDefault="00A6313A" w:rsidP="00072FFC">
      <w:pPr>
        <w:pStyle w:val="NoSpacing"/>
      </w:pPr>
      <w:r>
        <w:t xml:space="preserve">According to </w:t>
      </w:r>
      <w:r w:rsidR="004D482D">
        <w:t>t</w:t>
      </w:r>
      <w:r>
        <w:t>he authorizing legislation and numerous statements by S</w:t>
      </w:r>
      <w:r w:rsidR="004F51D2">
        <w:t>t</w:t>
      </w:r>
      <w:r>
        <w:t>ate officials, among th</w:t>
      </w:r>
      <w:r w:rsidR="00606751">
        <w:t>e</w:t>
      </w:r>
      <w:r>
        <w:t xml:space="preserve"> goals </w:t>
      </w:r>
      <w:r w:rsidR="00606751">
        <w:t xml:space="preserve">of the AB 32 program </w:t>
      </w:r>
      <w:r>
        <w:t xml:space="preserve">are environmental justice, public health and </w:t>
      </w:r>
      <w:r w:rsidR="004F51D2">
        <w:t>protect</w:t>
      </w:r>
      <w:r w:rsidR="00606751">
        <w:t>ion</w:t>
      </w:r>
      <w:r w:rsidR="004F51D2">
        <w:t xml:space="preserve"> against adverse </w:t>
      </w:r>
      <w:r>
        <w:t xml:space="preserve">local community impacts. These comments </w:t>
      </w:r>
      <w:r w:rsidR="00606751">
        <w:t>go to the issue of</w:t>
      </w:r>
      <w:r>
        <w:t xml:space="preserve"> how the </w:t>
      </w:r>
      <w:r w:rsidRPr="00D66EFC">
        <w:rPr>
          <w:i/>
          <w:iCs/>
        </w:rPr>
        <w:t>effectiveness</w:t>
      </w:r>
      <w:r>
        <w:t xml:space="preserve"> of the State’s approach</w:t>
      </w:r>
      <w:r w:rsidR="00D66EFC">
        <w:t xml:space="preserve"> in addressing these goals should be </w:t>
      </w:r>
      <w:r w:rsidR="00D1655E">
        <w:t xml:space="preserve">considered and </w:t>
      </w:r>
      <w:r w:rsidR="00C220BD">
        <w:t>addressed</w:t>
      </w:r>
      <w:r w:rsidR="00D66EFC">
        <w:t>.</w:t>
      </w:r>
    </w:p>
    <w:p w14:paraId="0B71DDD8" w14:textId="2A586968" w:rsidR="00072FFC" w:rsidRDefault="00072FFC" w:rsidP="00072FFC">
      <w:pPr>
        <w:pStyle w:val="NoSpacing"/>
      </w:pPr>
    </w:p>
    <w:p w14:paraId="365C62DB" w14:textId="2BD4D0C1" w:rsidR="00760DEC" w:rsidRDefault="004C2079" w:rsidP="005535AC">
      <w:pPr>
        <w:pStyle w:val="ListParagraph"/>
        <w:numPr>
          <w:ilvl w:val="0"/>
          <w:numId w:val="1"/>
        </w:numPr>
      </w:pPr>
      <w:r w:rsidRPr="00FC500E">
        <w:rPr>
          <w:b/>
          <w:bCs/>
        </w:rPr>
        <w:t>Scope and variety of scenarios.</w:t>
      </w:r>
      <w:r>
        <w:t xml:space="preserve"> </w:t>
      </w:r>
      <w:r w:rsidR="005535AC">
        <w:t>A broad enough range of scenarios</w:t>
      </w:r>
      <w:r w:rsidR="004D482D">
        <w:t xml:space="preserve"> and</w:t>
      </w:r>
      <w:r w:rsidR="005535AC">
        <w:t xml:space="preserve"> mixes of technologies must be evaluated in order to allow comparison of such approaches </w:t>
      </w:r>
      <w:r>
        <w:t xml:space="preserve">with regard to </w:t>
      </w:r>
      <w:r w:rsidR="004F51D2">
        <w:t>public health and other impacts</w:t>
      </w:r>
      <w:r>
        <w:t xml:space="preserve"> and how they</w:t>
      </w:r>
      <w:r w:rsidR="005535AC">
        <w:t xml:space="preserve"> vary both demographically and geographically</w:t>
      </w:r>
      <w:r w:rsidR="00D1655E">
        <w:t>. Environmental justice requires that this</w:t>
      </w:r>
      <w:r w:rsidR="005535AC">
        <w:t xml:space="preserve"> </w:t>
      </w:r>
      <w:proofErr w:type="gramStart"/>
      <w:r w:rsidR="005535AC">
        <w:t>includ</w:t>
      </w:r>
      <w:r w:rsidR="00D1655E">
        <w:t>e</w:t>
      </w:r>
      <w:proofErr w:type="gramEnd"/>
      <w:r w:rsidR="00D1655E">
        <w:t xml:space="preserve"> evaluation</w:t>
      </w:r>
      <w:r w:rsidR="005535AC">
        <w:t xml:space="preserve"> at a community-specific scale</w:t>
      </w:r>
      <w:r w:rsidR="00D071E2">
        <w:t xml:space="preserve">. </w:t>
      </w:r>
    </w:p>
    <w:p w14:paraId="435147B8" w14:textId="77777777" w:rsidR="00760DEC" w:rsidRDefault="00760DEC" w:rsidP="00760DEC">
      <w:pPr>
        <w:pStyle w:val="ListParagraph"/>
      </w:pPr>
    </w:p>
    <w:p w14:paraId="1CD08EA1" w14:textId="7A6659C0" w:rsidR="00072FFC" w:rsidRDefault="00760DEC" w:rsidP="004C2079">
      <w:pPr>
        <w:pStyle w:val="ListParagraph"/>
        <w:numPr>
          <w:ilvl w:val="0"/>
          <w:numId w:val="1"/>
        </w:numPr>
      </w:pPr>
      <w:r w:rsidRPr="00FC500E">
        <w:rPr>
          <w:b/>
          <w:bCs/>
        </w:rPr>
        <w:t xml:space="preserve">Comprehensive </w:t>
      </w:r>
      <w:r w:rsidR="00A126B7">
        <w:rPr>
          <w:b/>
          <w:bCs/>
        </w:rPr>
        <w:t xml:space="preserve">EJ and </w:t>
      </w:r>
      <w:r w:rsidRPr="00FC500E">
        <w:rPr>
          <w:b/>
          <w:bCs/>
        </w:rPr>
        <w:t>health analysis.</w:t>
      </w:r>
      <w:r>
        <w:t xml:space="preserve"> </w:t>
      </w:r>
      <w:r w:rsidR="00D071E2">
        <w:t xml:space="preserve">Analysis should be refined enough to project </w:t>
      </w:r>
      <w:r w:rsidR="004C2079">
        <w:t xml:space="preserve">effects on such environmental justice indicators as </w:t>
      </w:r>
      <w:r w:rsidR="00AA5780">
        <w:t xml:space="preserve">geographic and demographic </w:t>
      </w:r>
      <w:r w:rsidR="004C2079">
        <w:t>distribution of pollutants</w:t>
      </w:r>
      <w:r w:rsidR="004D482D">
        <w:t xml:space="preserve"> and </w:t>
      </w:r>
      <w:r w:rsidR="004C2079">
        <w:t>co-pollutants</w:t>
      </w:r>
      <w:r w:rsidR="00C220BD">
        <w:t>,</w:t>
      </w:r>
      <w:r w:rsidR="004C2079">
        <w:t xml:space="preserve"> consider</w:t>
      </w:r>
      <w:r w:rsidR="00C220BD">
        <w:t>ing</w:t>
      </w:r>
      <w:r w:rsidR="004C2079">
        <w:t xml:space="preserve"> </w:t>
      </w:r>
      <w:r w:rsidR="00D071E2">
        <w:t xml:space="preserve">pollutant burden, exposure, health </w:t>
      </w:r>
      <w:r w:rsidR="00D1655E">
        <w:t xml:space="preserve">and other </w:t>
      </w:r>
      <w:r w:rsidR="00D071E2">
        <w:t>effects.</w:t>
      </w:r>
      <w:r>
        <w:t xml:space="preserve"> </w:t>
      </w:r>
      <w:r w:rsidR="004C2079">
        <w:t>In light of time and resource constraints, and s</w:t>
      </w:r>
      <w:r>
        <w:t>ubject to approval of the EJAC, such analyses</w:t>
      </w:r>
      <w:r w:rsidR="004C2079">
        <w:t xml:space="preserve"> </w:t>
      </w:r>
      <w:r w:rsidR="004D482D">
        <w:t>could</w:t>
      </w:r>
      <w:r w:rsidR="004C2079">
        <w:t xml:space="preserve"> be provided on a qualitative basis, in the form of a Health Impact Analysis (HIA)</w:t>
      </w:r>
      <w:r w:rsidR="00A126B7">
        <w:t>, so long as there is sufficient detail to allow meaningful comparison of scenarios.</w:t>
      </w:r>
    </w:p>
    <w:p w14:paraId="1679DAA6" w14:textId="77777777" w:rsidR="00FC500E" w:rsidRDefault="00FC500E" w:rsidP="00FC500E">
      <w:pPr>
        <w:pStyle w:val="ListParagraph"/>
      </w:pPr>
    </w:p>
    <w:p w14:paraId="1CF24CD2" w14:textId="5B56B16E" w:rsidR="00FC500E" w:rsidRDefault="00FC500E" w:rsidP="00DE12B5">
      <w:pPr>
        <w:pStyle w:val="ListParagraph"/>
        <w:numPr>
          <w:ilvl w:val="0"/>
          <w:numId w:val="2"/>
        </w:numPr>
      </w:pPr>
      <w:r>
        <w:t xml:space="preserve">CARB staff should also explain, openly and transparently, positions it </w:t>
      </w:r>
      <w:r w:rsidR="004F51D2">
        <w:t>has taken</w:t>
      </w:r>
      <w:r>
        <w:t xml:space="preserve"> with regard to AB 713 (2021, Cristina Garcia) calling for a “comprehensive health analysis of the Scoping Plan”. Reportedly CARB’s position was that such an analysis was “not needed”. To the extent this fairly </w:t>
      </w:r>
      <w:r w:rsidR="004D482D">
        <w:t>approximates</w:t>
      </w:r>
      <w:r>
        <w:t xml:space="preserve"> CARB’s views, the basis for such views should be clearly </w:t>
      </w:r>
      <w:r w:rsidR="00AA5780">
        <w:t>explained</w:t>
      </w:r>
      <w:r>
        <w:t>.</w:t>
      </w:r>
    </w:p>
    <w:p w14:paraId="15FF215D" w14:textId="15F57708" w:rsidR="00C3476E" w:rsidRDefault="00C3476E" w:rsidP="00FC500E">
      <w:pPr>
        <w:pStyle w:val="ListParagraph"/>
      </w:pPr>
    </w:p>
    <w:p w14:paraId="57ADF033" w14:textId="20CDF082" w:rsidR="004F51D2" w:rsidRPr="00D60D24" w:rsidRDefault="00C3476E" w:rsidP="00D60D24">
      <w:pPr>
        <w:pStyle w:val="ListParagraph"/>
        <w:numPr>
          <w:ilvl w:val="0"/>
          <w:numId w:val="2"/>
        </w:numPr>
      </w:pPr>
      <w:r>
        <w:t xml:space="preserve">Regarding CARB’s verbally stated position (9/27 EJAC) that it will hold a workshop on a planned “health analysis”, CARB should solicit and respond to advice regarding (1) </w:t>
      </w:r>
      <w:r w:rsidR="00A1464C">
        <w:t xml:space="preserve">scope, </w:t>
      </w:r>
      <w:r>
        <w:t>content and detail</w:t>
      </w:r>
      <w:r w:rsidR="00A1464C">
        <w:t xml:space="preserve"> of the analyses, (2) </w:t>
      </w:r>
      <w:r>
        <w:t xml:space="preserve">the sequencing of such analyses </w:t>
      </w:r>
      <w:r w:rsidR="00D60D24">
        <w:t xml:space="preserve">within the overall Scoping Plan process </w:t>
      </w:r>
      <w:r>
        <w:t xml:space="preserve">so that </w:t>
      </w:r>
      <w:r w:rsidR="00D60D24">
        <w:t>such analyses</w:t>
      </w:r>
      <w:r>
        <w:t xml:space="preserve"> can play a meaningful role in the scenario evaluations for </w:t>
      </w:r>
      <w:r w:rsidR="00AA5780">
        <w:t>t</w:t>
      </w:r>
      <w:r>
        <w:t xml:space="preserve">he Scoping Plan, </w:t>
      </w:r>
      <w:r w:rsidR="003E06CF">
        <w:t>and (3) potential involvement of other agencies and parties with relevant expertise to supplement CARB’s apparent limited capacity for the necessary health assessment.</w:t>
      </w:r>
      <w:r w:rsidR="004F51D2" w:rsidRPr="00D60D24">
        <w:rPr>
          <w:b/>
          <w:bCs/>
          <w:sz w:val="28"/>
          <w:szCs w:val="28"/>
        </w:rPr>
        <w:t xml:space="preserve">                                     </w:t>
      </w:r>
    </w:p>
    <w:p w14:paraId="0DB058C2" w14:textId="77777777" w:rsidR="004C2079" w:rsidRDefault="004C2079" w:rsidP="004C2079">
      <w:pPr>
        <w:pStyle w:val="ListParagraph"/>
      </w:pPr>
    </w:p>
    <w:p w14:paraId="08F87AE9" w14:textId="5141709A" w:rsidR="00D60D24" w:rsidRDefault="004C2079" w:rsidP="0084604C">
      <w:pPr>
        <w:pStyle w:val="ListParagraph"/>
        <w:numPr>
          <w:ilvl w:val="0"/>
          <w:numId w:val="1"/>
        </w:numPr>
      </w:pPr>
      <w:r w:rsidRPr="00FC500E">
        <w:rPr>
          <w:b/>
          <w:bCs/>
        </w:rPr>
        <w:t>Cap and Trade, scenarios and safeguards.</w:t>
      </w:r>
      <w:r>
        <w:t xml:space="preserve"> While CARB staff takes the position that continuation of Cap and Trade was mandated by AB 398 (2017), </w:t>
      </w:r>
      <w:r w:rsidR="0084604C">
        <w:t>nothing in AB 398 excludes modifying the program to address unforeseen flaws or effects</w:t>
      </w:r>
      <w:r>
        <w:t xml:space="preserve">. </w:t>
      </w:r>
      <w:r w:rsidR="0084604C">
        <w:t xml:space="preserve">It is time for long neglected environmental justice concerns to be addressed by evaluating </w:t>
      </w:r>
      <w:r w:rsidR="009928EB">
        <w:t>modification</w:t>
      </w:r>
      <w:r w:rsidR="0084604C">
        <w:t>s</w:t>
      </w:r>
      <w:r w:rsidR="009928EB">
        <w:t xml:space="preserve"> to the program</w:t>
      </w:r>
      <w:r w:rsidR="0084604C">
        <w:t xml:space="preserve"> to protect against potential discriminatory effects</w:t>
      </w:r>
      <w:r w:rsidR="009928EB">
        <w:t>.</w:t>
      </w:r>
    </w:p>
    <w:p w14:paraId="4527B877" w14:textId="77777777" w:rsidR="00E92BE6" w:rsidRDefault="00E92BE6" w:rsidP="00E92BE6">
      <w:pPr>
        <w:pStyle w:val="ListParagraph"/>
      </w:pPr>
    </w:p>
    <w:p w14:paraId="6BCBDCF9" w14:textId="31C17266" w:rsidR="00E92BE6" w:rsidRDefault="00D60D24" w:rsidP="004D482D">
      <w:pPr>
        <w:pStyle w:val="ListParagraph"/>
      </w:pPr>
      <w:r>
        <w:t xml:space="preserve">Trading and other “market” based programs are inherently </w:t>
      </w:r>
      <w:proofErr w:type="spellStart"/>
      <w:r>
        <w:t>redistributional</w:t>
      </w:r>
      <w:proofErr w:type="spellEnd"/>
      <w:r>
        <w:t xml:space="preserve"> in that they “trade” one approach, for instance direct controls reducing both GHG and other co-pollutants, </w:t>
      </w:r>
      <w:r w:rsidR="00794FA3">
        <w:t>instead</w:t>
      </w:r>
      <w:r>
        <w:t xml:space="preserve"> allow</w:t>
      </w:r>
      <w:r w:rsidR="00BF1128">
        <w:t>ing major</w:t>
      </w:r>
      <w:r>
        <w:t xml:space="preserve"> sources, often </w:t>
      </w:r>
      <w:r w:rsidR="00794FA3">
        <w:t xml:space="preserve">located </w:t>
      </w:r>
      <w:r>
        <w:t>in already overburdened and disadvantage communities, to meet the</w:t>
      </w:r>
      <w:r w:rsidR="00BF1128">
        <w:t>ir</w:t>
      </w:r>
      <w:r>
        <w:t xml:space="preserve"> cap requirements by use of offsets or other credits</w:t>
      </w:r>
      <w:r w:rsidR="00BF1128">
        <w:t>, thus depriving those communities of the benefits of direct reductions. In this way trading, inherently and inevitably, shifts pollution and health burdens from one community to another. Given this,</w:t>
      </w:r>
      <w:r>
        <w:t xml:space="preserve"> </w:t>
      </w:r>
      <w:r w:rsidR="00BF1128">
        <w:t>i</w:t>
      </w:r>
      <w:r w:rsidRPr="00D60D24">
        <w:t xml:space="preserve">t is notable and unacceptable that none of the currently planned Scenarios or alternatives, </w:t>
      </w:r>
      <w:r>
        <w:t>including the purported EJ alternative (Alternative 1) includes any of the many safeguards available to protect against adverse localized</w:t>
      </w:r>
      <w:r w:rsidR="00BF1128">
        <w:t xml:space="preserve"> impacts.</w:t>
      </w:r>
    </w:p>
    <w:p w14:paraId="654E7E0E" w14:textId="77777777" w:rsidR="004D482D" w:rsidRDefault="004D482D" w:rsidP="004D482D">
      <w:pPr>
        <w:pStyle w:val="ListParagraph"/>
      </w:pPr>
    </w:p>
    <w:p w14:paraId="2879F9E8" w14:textId="1A2AE67F" w:rsidR="004D482D" w:rsidRDefault="00E92BE6" w:rsidP="0084604C">
      <w:pPr>
        <w:pStyle w:val="ListParagraph"/>
      </w:pPr>
      <w:r>
        <w:t xml:space="preserve">Among the scenarios evaluated </w:t>
      </w:r>
      <w:r w:rsidR="0084604C">
        <w:t>should</w:t>
      </w:r>
      <w:r>
        <w:t xml:space="preserve"> be </w:t>
      </w:r>
      <w:r w:rsidR="0084604C">
        <w:t>revisions</w:t>
      </w:r>
      <w:r>
        <w:t xml:space="preserve"> to the </w:t>
      </w:r>
      <w:proofErr w:type="gramStart"/>
      <w:r>
        <w:t>Cap and Trade</w:t>
      </w:r>
      <w:proofErr w:type="gramEnd"/>
      <w:r>
        <w:t xml:space="preserve"> program addressing concerns which have been raised regarding</w:t>
      </w:r>
      <w:r w:rsidR="004D482D">
        <w:t>:</w:t>
      </w:r>
    </w:p>
    <w:p w14:paraId="5A322BE3" w14:textId="3E82FD7F" w:rsidR="004D482D" w:rsidRPr="0084604C" w:rsidRDefault="00E92BE6" w:rsidP="0084604C">
      <w:pPr>
        <w:pStyle w:val="ListParagraph"/>
        <w:ind w:left="1440"/>
        <w:rPr>
          <w:rFonts w:cstheme="minorHAnsi"/>
        </w:rPr>
      </w:pPr>
      <w:r>
        <w:t xml:space="preserve">(1) </w:t>
      </w:r>
      <w:r w:rsidR="0084604C">
        <w:t>C</w:t>
      </w:r>
      <w:r>
        <w:t>ommunity-specific localized impacts due to credit/allowance usage in place of direct controls</w:t>
      </w:r>
      <w:r w:rsidR="004D482D">
        <w:t xml:space="preserve">; CARB must give serious consideration </w:t>
      </w:r>
      <w:r w:rsidR="004D482D" w:rsidRPr="004D482D">
        <w:rPr>
          <w:rFonts w:cstheme="minorHAnsi"/>
          <w:color w:val="1D2228"/>
          <w:shd w:val="clear" w:color="auto" w:fill="FFFFFF"/>
        </w:rPr>
        <w:t>distributional safeguards such as directional restrictions (</w:t>
      </w:r>
      <w:proofErr w:type="gramStart"/>
      <w:r w:rsidR="0084604C">
        <w:rPr>
          <w:rFonts w:cstheme="minorHAnsi"/>
          <w:color w:val="1D2228"/>
          <w:shd w:val="clear" w:color="auto" w:fill="FFFFFF"/>
        </w:rPr>
        <w:t>e.g.</w:t>
      </w:r>
      <w:proofErr w:type="gramEnd"/>
      <w:r w:rsidR="0084604C">
        <w:rPr>
          <w:rFonts w:cstheme="minorHAnsi"/>
          <w:color w:val="1D2228"/>
          <w:shd w:val="clear" w:color="auto" w:fill="FFFFFF"/>
        </w:rPr>
        <w:t xml:space="preserve"> </w:t>
      </w:r>
      <w:r w:rsidR="004D482D" w:rsidRPr="004D482D">
        <w:rPr>
          <w:rFonts w:cstheme="minorHAnsi"/>
          <w:color w:val="1D2228"/>
          <w:shd w:val="clear" w:color="auto" w:fill="FFFFFF"/>
        </w:rPr>
        <w:t xml:space="preserve">no use of allowances/credits in overburdened </w:t>
      </w:r>
      <w:r w:rsidR="00AA5780">
        <w:rPr>
          <w:rFonts w:cstheme="minorHAnsi"/>
          <w:color w:val="1D2228"/>
          <w:shd w:val="clear" w:color="auto" w:fill="FFFFFF"/>
        </w:rPr>
        <w:t xml:space="preserve">and/or </w:t>
      </w:r>
      <w:r w:rsidR="004D482D" w:rsidRPr="004D482D">
        <w:rPr>
          <w:rFonts w:cstheme="minorHAnsi"/>
          <w:color w:val="1D2228"/>
          <w:shd w:val="clear" w:color="auto" w:fill="FFFFFF"/>
        </w:rPr>
        <w:t>disadvantaged communities), "backstop" provisions along the lines of SCAQMD's Rule 215, or other provisions to ensure there is no loss of public health benefits due to</w:t>
      </w:r>
      <w:r w:rsidR="004D482D">
        <w:rPr>
          <w:rFonts w:cstheme="minorHAnsi"/>
          <w:color w:val="1D2228"/>
          <w:shd w:val="clear" w:color="auto" w:fill="FFFFFF"/>
        </w:rPr>
        <w:t xml:space="preserve"> cap and trade.</w:t>
      </w:r>
    </w:p>
    <w:p w14:paraId="128C13AF" w14:textId="271550F8" w:rsidR="0084604C" w:rsidRDefault="00E92BE6" w:rsidP="004D482D">
      <w:pPr>
        <w:pStyle w:val="ListParagraph"/>
        <w:ind w:left="1440"/>
      </w:pPr>
      <w:r>
        <w:t xml:space="preserve">(2) </w:t>
      </w:r>
      <w:r w:rsidR="0084604C">
        <w:t>O</w:t>
      </w:r>
      <w:r>
        <w:t>ver-reliance on Cap and Trade and under-reliance on truly direct, source-specific controls</w:t>
      </w:r>
      <w:r w:rsidR="0084604C">
        <w:t>.</w:t>
      </w:r>
    </w:p>
    <w:p w14:paraId="6683124E" w14:textId="03ED1142" w:rsidR="004D482D" w:rsidRPr="0084604C" w:rsidRDefault="00E92BE6" w:rsidP="0084604C">
      <w:pPr>
        <w:pStyle w:val="ListParagraph"/>
        <w:ind w:left="1440"/>
        <w:rPr>
          <w:rFonts w:cstheme="minorHAnsi"/>
        </w:rPr>
      </w:pPr>
      <w:r>
        <w:t>(</w:t>
      </w:r>
      <w:r w:rsidR="004D482D">
        <w:t>3</w:t>
      </w:r>
      <w:r>
        <w:t xml:space="preserve">) </w:t>
      </w:r>
      <w:r w:rsidR="0084604C">
        <w:t>O</w:t>
      </w:r>
      <w:r>
        <w:t>verallocation of allowances, overaccumulation of banked credits/allowances.</w:t>
      </w:r>
      <w:r w:rsidR="004D482D">
        <w:t xml:space="preserve"> </w:t>
      </w:r>
    </w:p>
    <w:p w14:paraId="3BE01BB1" w14:textId="4F36F26C" w:rsidR="00E92BE6" w:rsidRPr="00D60D24" w:rsidRDefault="004D482D" w:rsidP="0084604C">
      <w:pPr>
        <w:pStyle w:val="ListParagraph"/>
        <w:ind w:left="1440"/>
      </w:pPr>
      <w:r>
        <w:t>(</w:t>
      </w:r>
      <w:r w:rsidR="0084604C">
        <w:t>4</w:t>
      </w:r>
      <w:r>
        <w:t xml:space="preserve">) </w:t>
      </w:r>
      <w:r w:rsidR="0084604C">
        <w:t>The desire for m</w:t>
      </w:r>
      <w:r>
        <w:t>aximization of co-pollutant benefits, both locally and statewide</w:t>
      </w:r>
    </w:p>
    <w:p w14:paraId="149B56F3" w14:textId="5E2CC43F" w:rsidR="004D482D" w:rsidRDefault="004D482D" w:rsidP="0084604C">
      <w:pPr>
        <w:pStyle w:val="NoSpacing"/>
        <w:ind w:left="720"/>
      </w:pPr>
      <w:r>
        <w:t>One problem CARB m</w:t>
      </w:r>
      <w:r w:rsidR="00AA5780">
        <w:t>ay</w:t>
      </w:r>
      <w:r>
        <w:t xml:space="preserve"> have in carrying out such analyses is that, as senior staff confirmed at a recent EJAC meeting, CARB does not know, nor care enough to try to know, where and at which sources offsets and credits are being used in place of actual pollution reductions. This too must be remedied.</w:t>
      </w:r>
    </w:p>
    <w:p w14:paraId="021A7782" w14:textId="2663577C" w:rsidR="004F51D2" w:rsidRDefault="004F51D2" w:rsidP="00985CCC">
      <w:pPr>
        <w:pStyle w:val="NoSpacing"/>
      </w:pPr>
    </w:p>
    <w:p w14:paraId="6F53B18B" w14:textId="7E835760" w:rsidR="004F51D2" w:rsidRDefault="00985CCC" w:rsidP="00985CCC">
      <w:pPr>
        <w:pStyle w:val="NoSpacing"/>
      </w:pPr>
      <w:r>
        <w:t>Respectfully submitted,</w:t>
      </w:r>
    </w:p>
    <w:p w14:paraId="0FBBE701" w14:textId="3699BED8" w:rsidR="00985CCC" w:rsidRDefault="00985CCC" w:rsidP="00985CCC">
      <w:pPr>
        <w:pStyle w:val="NoSpacing"/>
      </w:pPr>
    </w:p>
    <w:p w14:paraId="433B4820" w14:textId="1AA3A557" w:rsidR="00985CCC" w:rsidRDefault="00985CCC" w:rsidP="00985CCC">
      <w:pPr>
        <w:pStyle w:val="NoSpacing"/>
      </w:pPr>
      <w:r>
        <w:t>Richard Grow</w:t>
      </w:r>
    </w:p>
    <w:p w14:paraId="05B42D61" w14:textId="358B4C36" w:rsidR="004F51D2" w:rsidRDefault="00985CCC" w:rsidP="00985CCC">
      <w:pPr>
        <w:pStyle w:val="NoSpacing"/>
      </w:pPr>
      <w:r>
        <w:t>Berkeley, CA</w:t>
      </w:r>
    </w:p>
    <w:p w14:paraId="3BF77687" w14:textId="55FA967F" w:rsidR="00985CCC" w:rsidRDefault="00AA5780" w:rsidP="00985CCC">
      <w:pPr>
        <w:pStyle w:val="NoSpacing"/>
      </w:pPr>
      <w:hyperlink r:id="rId5" w:history="1">
        <w:r w:rsidRPr="00CD20D9">
          <w:rPr>
            <w:rStyle w:val="Hyperlink"/>
          </w:rPr>
          <w:t>grow.r@att.net</w:t>
        </w:r>
      </w:hyperlink>
    </w:p>
    <w:p w14:paraId="3C84195D" w14:textId="735D6CA5" w:rsidR="00AA5780" w:rsidRDefault="00AA5780" w:rsidP="00985CCC">
      <w:pPr>
        <w:pStyle w:val="NoSpacing"/>
      </w:pPr>
      <w:r>
        <w:t>(510) 507-1283</w:t>
      </w:r>
    </w:p>
    <w:sectPr w:rsidR="00AA5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B07AA"/>
    <w:multiLevelType w:val="hybridMultilevel"/>
    <w:tmpl w:val="F3268728"/>
    <w:lvl w:ilvl="0" w:tplc="CBD067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A01881"/>
    <w:multiLevelType w:val="hybridMultilevel"/>
    <w:tmpl w:val="528E7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FC"/>
    <w:rsid w:val="00072FFC"/>
    <w:rsid w:val="003E06CF"/>
    <w:rsid w:val="004C2079"/>
    <w:rsid w:val="004D482D"/>
    <w:rsid w:val="004F51D2"/>
    <w:rsid w:val="005535AC"/>
    <w:rsid w:val="00606751"/>
    <w:rsid w:val="0070638B"/>
    <w:rsid w:val="00760DEC"/>
    <w:rsid w:val="00764DB1"/>
    <w:rsid w:val="00794FA3"/>
    <w:rsid w:val="0084604C"/>
    <w:rsid w:val="0091662A"/>
    <w:rsid w:val="00985CCC"/>
    <w:rsid w:val="009928EB"/>
    <w:rsid w:val="00A126B7"/>
    <w:rsid w:val="00A1464C"/>
    <w:rsid w:val="00A6313A"/>
    <w:rsid w:val="00A96829"/>
    <w:rsid w:val="00AA5780"/>
    <w:rsid w:val="00BF1128"/>
    <w:rsid w:val="00C220BD"/>
    <w:rsid w:val="00C3476E"/>
    <w:rsid w:val="00D071E2"/>
    <w:rsid w:val="00D1655E"/>
    <w:rsid w:val="00D60D24"/>
    <w:rsid w:val="00D66EFC"/>
    <w:rsid w:val="00DE12B5"/>
    <w:rsid w:val="00E92BE6"/>
    <w:rsid w:val="00F32AF4"/>
    <w:rsid w:val="00F40850"/>
    <w:rsid w:val="00FC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A6C2"/>
  <w15:chartTrackingRefBased/>
  <w15:docId w15:val="{23180293-7642-4E4B-B44A-31D6A085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FFC"/>
    <w:rPr>
      <w:color w:val="0563C1" w:themeColor="hyperlink"/>
      <w:u w:val="single"/>
    </w:rPr>
  </w:style>
  <w:style w:type="character" w:styleId="UnresolvedMention">
    <w:name w:val="Unresolved Mention"/>
    <w:basedOn w:val="DefaultParagraphFont"/>
    <w:uiPriority w:val="99"/>
    <w:semiHidden/>
    <w:unhideWhenUsed/>
    <w:rsid w:val="00072FFC"/>
    <w:rPr>
      <w:color w:val="605E5C"/>
      <w:shd w:val="clear" w:color="auto" w:fill="E1DFDD"/>
    </w:rPr>
  </w:style>
  <w:style w:type="paragraph" w:styleId="NoSpacing">
    <w:name w:val="No Spacing"/>
    <w:uiPriority w:val="1"/>
    <w:qFormat/>
    <w:rsid w:val="00072FFC"/>
    <w:pPr>
      <w:spacing w:after="0" w:line="240" w:lineRule="auto"/>
    </w:pPr>
  </w:style>
  <w:style w:type="paragraph" w:styleId="ListParagraph">
    <w:name w:val="List Paragraph"/>
    <w:basedOn w:val="Normal"/>
    <w:uiPriority w:val="34"/>
    <w:qFormat/>
    <w:rsid w:val="00553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ow.r@at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Grow</dc:creator>
  <cp:keywords/>
  <dc:description/>
  <cp:lastModifiedBy>Richard Grow</cp:lastModifiedBy>
  <cp:revision>26</cp:revision>
  <cp:lastPrinted>2021-10-22T14:23:00Z</cp:lastPrinted>
  <dcterms:created xsi:type="dcterms:W3CDTF">2021-10-19T22:24:00Z</dcterms:created>
  <dcterms:modified xsi:type="dcterms:W3CDTF">2021-10-22T14:45:00Z</dcterms:modified>
</cp:coreProperties>
</file>