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F86" w:rsidRDefault="00100539" w:rsidP="00051F86">
      <w:pPr>
        <w:pStyle w:val="NoSpacing"/>
      </w:pPr>
      <w:r>
        <w:t>April 5</w:t>
      </w:r>
      <w:r w:rsidR="00051F86">
        <w:t xml:space="preserve">, 2013 </w:t>
      </w:r>
    </w:p>
    <w:p w:rsidR="00051F86" w:rsidRDefault="00051F86" w:rsidP="00051F86">
      <w:pPr>
        <w:pStyle w:val="NoSpacing"/>
      </w:pPr>
    </w:p>
    <w:p w:rsidR="00051F86" w:rsidRPr="0066656D" w:rsidRDefault="0066656D" w:rsidP="0066656D">
      <w:pPr>
        <w:pStyle w:val="NoSpacing"/>
        <w:ind w:left="5760"/>
        <w:rPr>
          <w:b/>
          <w:i/>
        </w:rPr>
      </w:pPr>
      <w:r w:rsidRPr="0066656D">
        <w:rPr>
          <w:b/>
          <w:i/>
        </w:rPr>
        <w:t>E-Filing</w:t>
      </w:r>
    </w:p>
    <w:p w:rsidR="0066656D" w:rsidRDefault="0066656D" w:rsidP="0066656D">
      <w:pPr>
        <w:pStyle w:val="NoSpacing"/>
        <w:ind w:left="5760"/>
      </w:pPr>
      <w:r w:rsidRPr="0066656D">
        <w:rPr>
          <w:b/>
          <w:i/>
        </w:rPr>
        <w:t xml:space="preserve">ARB’s Cap-and-Trade Website </w:t>
      </w:r>
    </w:p>
    <w:p w:rsidR="00051F86" w:rsidRDefault="00051F86" w:rsidP="00051F86">
      <w:pPr>
        <w:pStyle w:val="NoSpacing"/>
      </w:pPr>
      <w:r>
        <w:t>Steven Cliff, Ph.D.</w:t>
      </w:r>
    </w:p>
    <w:p w:rsidR="00051F86" w:rsidRDefault="00051F86" w:rsidP="00051F86">
      <w:pPr>
        <w:pStyle w:val="NoSpacing"/>
      </w:pPr>
      <w:r>
        <w:t>Chief</w:t>
      </w:r>
      <w:r w:rsidR="0031214C">
        <w:t xml:space="preserve"> </w:t>
      </w:r>
      <w:r>
        <w:t>- Climate Change Market Branch</w:t>
      </w:r>
    </w:p>
    <w:p w:rsidR="00051F86" w:rsidRDefault="00051F86" w:rsidP="00051F86">
      <w:pPr>
        <w:pStyle w:val="NoSpacing"/>
      </w:pPr>
      <w:r>
        <w:t>California Air Resources Board</w:t>
      </w:r>
    </w:p>
    <w:p w:rsidR="00051F86" w:rsidRDefault="00051F86" w:rsidP="00051F86">
      <w:pPr>
        <w:pStyle w:val="NoSpacing"/>
      </w:pPr>
      <w:r>
        <w:t>1001 I Street</w:t>
      </w:r>
    </w:p>
    <w:p w:rsidR="00051F86" w:rsidRDefault="00051F86" w:rsidP="00051F86">
      <w:pPr>
        <w:pStyle w:val="NoSpacing"/>
      </w:pPr>
      <w:r>
        <w:t>Sacramento, CA 95812-2828</w:t>
      </w:r>
    </w:p>
    <w:p w:rsidR="007621BF" w:rsidRDefault="007621BF" w:rsidP="00051F86">
      <w:pPr>
        <w:pStyle w:val="NoSpacing"/>
      </w:pPr>
    </w:p>
    <w:p w:rsidR="007621BF" w:rsidRPr="007621BF" w:rsidRDefault="007621BF" w:rsidP="00051F86">
      <w:pPr>
        <w:pStyle w:val="NoSpacing"/>
        <w:rPr>
          <w:b/>
        </w:rPr>
      </w:pPr>
      <w:r w:rsidRPr="007621BF">
        <w:rPr>
          <w:b/>
        </w:rPr>
        <w:t xml:space="preserve">Re: Pacific Gas and Electric Company’s Comments on the </w:t>
      </w:r>
      <w:r w:rsidR="00B1288C">
        <w:rPr>
          <w:b/>
        </w:rPr>
        <w:t xml:space="preserve">Air Resources Board </w:t>
      </w:r>
      <w:r w:rsidR="00766879">
        <w:rPr>
          <w:b/>
        </w:rPr>
        <w:t xml:space="preserve">third </w:t>
      </w:r>
      <w:r w:rsidR="00B1288C">
        <w:rPr>
          <w:b/>
        </w:rPr>
        <w:t xml:space="preserve">15-day Language: Linkage with Québec </w:t>
      </w:r>
    </w:p>
    <w:p w:rsidR="007621BF" w:rsidRDefault="007621BF" w:rsidP="00051F86">
      <w:pPr>
        <w:pStyle w:val="NoSpacing"/>
      </w:pPr>
    </w:p>
    <w:p w:rsidR="007621BF" w:rsidRDefault="007621BF" w:rsidP="00051F86">
      <w:pPr>
        <w:pStyle w:val="NoSpacing"/>
      </w:pPr>
      <w:r>
        <w:t xml:space="preserve">Dear Dr. Cliff: </w:t>
      </w:r>
    </w:p>
    <w:p w:rsidR="007621BF" w:rsidRDefault="007621BF" w:rsidP="00051F86">
      <w:pPr>
        <w:pStyle w:val="NoSpacing"/>
      </w:pPr>
    </w:p>
    <w:p w:rsidR="00302E13" w:rsidRDefault="007621BF" w:rsidP="00B47B13">
      <w:pPr>
        <w:pStyle w:val="NoSpacing"/>
      </w:pPr>
      <w:r>
        <w:t xml:space="preserve">Pacific Gas and Electric Company (PG&amp;E) welcomes the opportunity to submit these comments on the Air Resources Board’s (ARB) </w:t>
      </w:r>
      <w:r w:rsidR="00213441">
        <w:t>3</w:t>
      </w:r>
      <w:r w:rsidR="00213441" w:rsidRPr="00213441">
        <w:rPr>
          <w:vertAlign w:val="superscript"/>
        </w:rPr>
        <w:t>rd</w:t>
      </w:r>
      <w:r w:rsidR="00213441">
        <w:t xml:space="preserve"> </w:t>
      </w:r>
      <w:r w:rsidR="00A52A5D">
        <w:t>15-day language package</w:t>
      </w:r>
      <w:r w:rsidR="001B583C">
        <w:t xml:space="preserve"> for linkage with </w:t>
      </w:r>
      <w:r w:rsidR="00254C75">
        <w:t>Québec</w:t>
      </w:r>
      <w:r w:rsidR="00A52A5D">
        <w:t xml:space="preserve">. </w:t>
      </w:r>
      <w:r w:rsidR="00A05673">
        <w:t xml:space="preserve"> </w:t>
      </w:r>
      <w:r w:rsidR="00623DEE">
        <w:t xml:space="preserve">PG&amp;E views successful linkage with </w:t>
      </w:r>
      <w:r w:rsidR="001E16ED">
        <w:t>Québec</w:t>
      </w:r>
      <w:r w:rsidR="00623DEE">
        <w:t xml:space="preserve"> as a critical</w:t>
      </w:r>
      <w:r w:rsidR="00F9454E">
        <w:t xml:space="preserve"> first</w:t>
      </w:r>
      <w:r w:rsidR="00623DEE">
        <w:t xml:space="preserve"> step </w:t>
      </w:r>
      <w:r w:rsidR="00F9454E">
        <w:t>in</w:t>
      </w:r>
      <w:r w:rsidR="00623DEE">
        <w:t xml:space="preserve"> broadening </w:t>
      </w:r>
      <w:r w:rsidR="00F9454E">
        <w:t>California’s</w:t>
      </w:r>
      <w:r w:rsidR="00A05673">
        <w:t xml:space="preserve"> cap-and-trade market through</w:t>
      </w:r>
      <w:r w:rsidR="00623DEE">
        <w:t xml:space="preserve"> linking with other jurisdictions. </w:t>
      </w:r>
      <w:r w:rsidR="00A05673">
        <w:t xml:space="preserve"> </w:t>
      </w:r>
      <w:r w:rsidR="00623DEE">
        <w:t>Larg</w:t>
      </w:r>
      <w:r w:rsidR="00A05673">
        <w:t xml:space="preserve">er more diverse markets </w:t>
      </w:r>
      <w:r w:rsidR="00623DEE">
        <w:t xml:space="preserve">enhance the prospects for efficient market outcomes, eventually leading to lower-cost emission reduction opportunities.  </w:t>
      </w:r>
    </w:p>
    <w:p w:rsidR="00302E13" w:rsidRDefault="00302E13" w:rsidP="00B47B13">
      <w:pPr>
        <w:pStyle w:val="NoSpacing"/>
      </w:pPr>
    </w:p>
    <w:p w:rsidR="000C4E0B" w:rsidRDefault="000C4E0B" w:rsidP="00B47B13">
      <w:pPr>
        <w:pStyle w:val="NoSpacing"/>
      </w:pPr>
      <w:r>
        <w:t xml:space="preserve">We appreciate staff’s incorporation of stakeholder comments provided in response to previous </w:t>
      </w:r>
      <w:r w:rsidR="001B583C">
        <w:t xml:space="preserve">iterations of the </w:t>
      </w:r>
      <w:r>
        <w:t xml:space="preserve">amendment language and applaud the decision to pursue activities </w:t>
      </w:r>
      <w:r w:rsidR="00755D42">
        <w:t>that</w:t>
      </w:r>
      <w:r>
        <w:t xml:space="preserve"> will ensure implementation readiness prior to a joint auction in 2014.  </w:t>
      </w:r>
      <w:r w:rsidR="004230A0">
        <w:t>A practice joint auction with significant stakeholder involvement and independent evaluation of processes, procedures, and systems will further improve the likelihood of successful linkage with Québec.</w:t>
      </w:r>
    </w:p>
    <w:p w:rsidR="000C4E0B" w:rsidRDefault="000C4E0B" w:rsidP="00B47B13">
      <w:pPr>
        <w:pStyle w:val="NoSpacing"/>
      </w:pPr>
    </w:p>
    <w:p w:rsidR="00151A86" w:rsidRPr="00151A86" w:rsidRDefault="00A05673" w:rsidP="003D4415">
      <w:pPr>
        <w:pStyle w:val="NoSpacing"/>
        <w:rPr>
          <w:rFonts w:eastAsia="Times New Roman" w:cs="Times New Roman"/>
          <w:color w:val="1F497D"/>
        </w:rPr>
      </w:pPr>
      <w:r>
        <w:t xml:space="preserve">However, </w:t>
      </w:r>
      <w:r w:rsidR="0031214C">
        <w:t xml:space="preserve">due to the complexity of linking these two </w:t>
      </w:r>
      <w:r w:rsidR="001B583C">
        <w:t>jurisdictions</w:t>
      </w:r>
      <w:r w:rsidR="0031214C">
        <w:t xml:space="preserve">, </w:t>
      </w:r>
      <w:r>
        <w:t xml:space="preserve">PG&amp;E </w:t>
      </w:r>
      <w:r w:rsidR="00E04607">
        <w:t xml:space="preserve">believes </w:t>
      </w:r>
      <w:r w:rsidR="003321F8">
        <w:t xml:space="preserve">several issues </w:t>
      </w:r>
      <w:r w:rsidR="001B583C">
        <w:t xml:space="preserve">yet to be addressed </w:t>
      </w:r>
      <w:r w:rsidR="004E658D">
        <w:t xml:space="preserve">in the amendment language </w:t>
      </w:r>
      <w:r w:rsidR="001B583C">
        <w:t>should be resolved</w:t>
      </w:r>
      <w:r w:rsidR="003321F8">
        <w:t xml:space="preserve">.  </w:t>
      </w:r>
      <w:r w:rsidR="00302E13" w:rsidRPr="00643EB1">
        <w:t>PG&amp;E outlines</w:t>
      </w:r>
      <w:r w:rsidR="00302E13">
        <w:t xml:space="preserve"> several </w:t>
      </w:r>
      <w:r w:rsidR="004E658D">
        <w:t xml:space="preserve">such </w:t>
      </w:r>
      <w:r w:rsidR="00302E13">
        <w:t xml:space="preserve">unresolved issues in its comments below to </w:t>
      </w:r>
      <w:r w:rsidR="008562EC">
        <w:t>help ensure</w:t>
      </w:r>
      <w:r w:rsidR="00302E13">
        <w:t xml:space="preserve"> successful linkage</w:t>
      </w:r>
      <w:r w:rsidR="00161E71">
        <w:t xml:space="preserve"> with </w:t>
      </w:r>
      <w:r w:rsidR="001E16ED">
        <w:t>Québec</w:t>
      </w:r>
      <w:r w:rsidR="00302E13">
        <w:t>.</w:t>
      </w:r>
      <w:r>
        <w:t xml:space="preserve"> </w:t>
      </w:r>
      <w:r w:rsidR="003063E2">
        <w:t xml:space="preserve"> </w:t>
      </w:r>
      <w:r w:rsidR="00302E13">
        <w:t xml:space="preserve">In addition, </w:t>
      </w:r>
      <w:r w:rsidR="00EB1F58">
        <w:t>several</w:t>
      </w:r>
      <w:r w:rsidR="00021F2D">
        <w:t xml:space="preserve"> recommendations </w:t>
      </w:r>
      <w:r w:rsidR="00127A07">
        <w:t xml:space="preserve">to prevent linkage from adversely affecting covered entities in California </w:t>
      </w:r>
      <w:r w:rsidR="00021F2D">
        <w:t>offered</w:t>
      </w:r>
      <w:r>
        <w:t xml:space="preserve"> in previous comments</w:t>
      </w:r>
      <w:r w:rsidR="00127A07">
        <w:t xml:space="preserve"> </w:t>
      </w:r>
      <w:r w:rsidR="00416287">
        <w:t>(see attached</w:t>
      </w:r>
      <w:r w:rsidR="00127A07">
        <w:t xml:space="preserve">) </w:t>
      </w:r>
      <w:r w:rsidR="00D37F30">
        <w:t>were</w:t>
      </w:r>
      <w:r w:rsidR="003063E2">
        <w:t xml:space="preserve"> </w:t>
      </w:r>
      <w:r w:rsidR="00302E13">
        <w:t>not incorporated into</w:t>
      </w:r>
      <w:r w:rsidR="003063E2">
        <w:t xml:space="preserve"> the 15-day language</w:t>
      </w:r>
      <w:r>
        <w:t>.</w:t>
      </w:r>
      <w:r w:rsidR="00F9454E">
        <w:t xml:space="preserve"> </w:t>
      </w:r>
      <w:r w:rsidR="00AC52CE">
        <w:t xml:space="preserve"> </w:t>
      </w:r>
      <w:r w:rsidR="003D4415" w:rsidRPr="00E0296B">
        <w:t xml:space="preserve">Recommendations such as harmonizing annual compliance showings will ensure </w:t>
      </w:r>
      <w:r w:rsidR="000D0191">
        <w:t>consistency</w:t>
      </w:r>
      <w:r w:rsidR="003D4415" w:rsidRPr="00E0296B">
        <w:t xml:space="preserve"> across jurisdictions, preventing the regulation from offering a competitive advantage to one jurisdiction over another.</w:t>
      </w:r>
      <w:r w:rsidR="005E2D83">
        <w:t xml:space="preserve"> </w:t>
      </w:r>
      <w:r w:rsidR="003D4415">
        <w:t xml:space="preserve"> </w:t>
      </w:r>
      <w:r w:rsidR="00302E13">
        <w:t>Stakeholders’ concerns</w:t>
      </w:r>
      <w:r>
        <w:t xml:space="preserve"> should be addressed before </w:t>
      </w:r>
      <w:r w:rsidR="001B583C">
        <w:t xml:space="preserve">ARB moves forward with linking California and </w:t>
      </w:r>
      <w:r w:rsidR="00254C75">
        <w:t>Québec</w:t>
      </w:r>
      <w:r w:rsidR="001B583C">
        <w:t xml:space="preserve">’s cap-and-trade programs. </w:t>
      </w:r>
    </w:p>
    <w:p w:rsidR="00151A86" w:rsidRDefault="00151A86" w:rsidP="00B47B13">
      <w:pPr>
        <w:pStyle w:val="NoSpacing"/>
      </w:pPr>
    </w:p>
    <w:p w:rsidR="00213441" w:rsidRDefault="00213441" w:rsidP="00B47B13">
      <w:pPr>
        <w:pStyle w:val="NoSpacing"/>
      </w:pPr>
    </w:p>
    <w:p w:rsidR="00D50EE4" w:rsidRDefault="00D50EE4" w:rsidP="007B1878">
      <w:pPr>
        <w:pStyle w:val="NoSpacing"/>
        <w:numPr>
          <w:ilvl w:val="0"/>
          <w:numId w:val="1"/>
        </w:numPr>
        <w:ind w:left="360" w:hanging="360"/>
        <w:rPr>
          <w:b/>
        </w:rPr>
      </w:pPr>
      <w:r w:rsidRPr="00416287">
        <w:rPr>
          <w:b/>
        </w:rPr>
        <w:t>INTRODUCTION</w:t>
      </w:r>
    </w:p>
    <w:p w:rsidR="00CB33B0" w:rsidRPr="00416287" w:rsidRDefault="00CB33B0" w:rsidP="00CB33B0">
      <w:pPr>
        <w:pStyle w:val="NoSpacing"/>
        <w:rPr>
          <w:b/>
        </w:rPr>
      </w:pPr>
    </w:p>
    <w:p w:rsidR="00AC276D" w:rsidRPr="00363A33" w:rsidRDefault="0032312E" w:rsidP="00363A33">
      <w:pPr>
        <w:pStyle w:val="NoSpacing"/>
      </w:pPr>
      <w:r>
        <w:t xml:space="preserve">PG&amp;E’s detailed comments on the 15-day language and additional documents added to the record are set forth below. </w:t>
      </w:r>
      <w:r w:rsidR="00DD5731">
        <w:t xml:space="preserve"> </w:t>
      </w:r>
      <w:r>
        <w:t xml:space="preserve">The following summarizes the key issues: </w:t>
      </w:r>
    </w:p>
    <w:p w:rsidR="00643EB1" w:rsidRDefault="00643EB1" w:rsidP="00840E38">
      <w:pPr>
        <w:pStyle w:val="NoSpacing"/>
        <w:rPr>
          <w:b/>
        </w:rPr>
      </w:pPr>
    </w:p>
    <w:p w:rsidR="00643EB1" w:rsidRDefault="00643EB1" w:rsidP="00E5253E">
      <w:pPr>
        <w:pStyle w:val="NoSpacing"/>
        <w:numPr>
          <w:ilvl w:val="0"/>
          <w:numId w:val="13"/>
        </w:numPr>
        <w:rPr>
          <w:b/>
        </w:rPr>
      </w:pPr>
      <w:r>
        <w:rPr>
          <w:rFonts w:cs="Times New Roman"/>
          <w:b/>
          <w:szCs w:val="24"/>
        </w:rPr>
        <w:t>A Contingency Plan is Needed to Respond to Instances of Market Stress/Failure</w:t>
      </w:r>
      <w:r w:rsidR="000A21B9">
        <w:rPr>
          <w:rFonts w:cs="Times New Roman"/>
          <w:b/>
          <w:szCs w:val="24"/>
        </w:rPr>
        <w:t xml:space="preserve"> and “De-linkage”</w:t>
      </w:r>
      <w:bookmarkStart w:id="0" w:name="_GoBack"/>
      <w:bookmarkEnd w:id="0"/>
    </w:p>
    <w:p w:rsidR="00643EB1" w:rsidRDefault="00643EB1" w:rsidP="00643EB1">
      <w:pPr>
        <w:pStyle w:val="NoSpacing"/>
        <w:ind w:left="720"/>
        <w:rPr>
          <w:b/>
        </w:rPr>
      </w:pPr>
    </w:p>
    <w:p w:rsidR="005E3106" w:rsidRPr="00115BAF" w:rsidRDefault="00363A33" w:rsidP="00115BAF">
      <w:pPr>
        <w:pStyle w:val="NoSpacing"/>
        <w:numPr>
          <w:ilvl w:val="0"/>
          <w:numId w:val="13"/>
        </w:numPr>
        <w:rPr>
          <w:b/>
        </w:rPr>
      </w:pPr>
      <w:r w:rsidRPr="00606EFB">
        <w:rPr>
          <w:b/>
        </w:rPr>
        <w:t xml:space="preserve">The Exchange Rate and Auction Reserve Price Should be Posted Prior to the Day of the Auction </w:t>
      </w:r>
      <w:r>
        <w:rPr>
          <w:b/>
        </w:rPr>
        <w:t>(Section 95911(c)</w:t>
      </w:r>
    </w:p>
    <w:p w:rsidR="00AC276D" w:rsidRDefault="00AC276D" w:rsidP="00AC276D">
      <w:pPr>
        <w:pStyle w:val="NoSpacing"/>
        <w:ind w:left="720"/>
        <w:rPr>
          <w:b/>
        </w:rPr>
      </w:pPr>
    </w:p>
    <w:p w:rsidR="00800D64" w:rsidRPr="00F87177" w:rsidRDefault="00AC276D" w:rsidP="00F87177">
      <w:pPr>
        <w:pStyle w:val="NoSpacing"/>
        <w:numPr>
          <w:ilvl w:val="0"/>
          <w:numId w:val="13"/>
        </w:numPr>
        <w:rPr>
          <w:rFonts w:cs="Times New Roman"/>
          <w:b/>
          <w:szCs w:val="24"/>
        </w:rPr>
      </w:pPr>
      <w:r>
        <w:rPr>
          <w:rFonts w:cs="Times New Roman"/>
          <w:b/>
          <w:szCs w:val="24"/>
        </w:rPr>
        <w:t>Québec</w:t>
      </w:r>
      <w:r w:rsidRPr="008C0F1D">
        <w:rPr>
          <w:rFonts w:cs="Times New Roman"/>
          <w:b/>
          <w:szCs w:val="24"/>
        </w:rPr>
        <w:t xml:space="preserve">’s Regulation </w:t>
      </w:r>
      <w:r>
        <w:rPr>
          <w:rFonts w:cs="Times New Roman"/>
          <w:b/>
          <w:szCs w:val="24"/>
        </w:rPr>
        <w:t xml:space="preserve">Unnecessarily </w:t>
      </w:r>
      <w:r w:rsidR="00800D64">
        <w:rPr>
          <w:rFonts w:cs="Times New Roman"/>
          <w:b/>
          <w:szCs w:val="24"/>
        </w:rPr>
        <w:t>Limits Offset Credit Supply</w:t>
      </w:r>
    </w:p>
    <w:p w:rsidR="00AC276D" w:rsidRDefault="00AC276D" w:rsidP="00AC276D">
      <w:pPr>
        <w:pStyle w:val="NoSpacing"/>
        <w:ind w:left="720"/>
        <w:rPr>
          <w:b/>
        </w:rPr>
      </w:pPr>
    </w:p>
    <w:p w:rsidR="00AC276D" w:rsidRPr="00115BAF" w:rsidRDefault="00AC276D" w:rsidP="00AC276D">
      <w:pPr>
        <w:pStyle w:val="NoSpacing"/>
        <w:numPr>
          <w:ilvl w:val="0"/>
          <w:numId w:val="13"/>
        </w:numPr>
      </w:pPr>
      <w:r w:rsidRPr="003E4CED">
        <w:rPr>
          <w:rFonts w:cs="Times New Roman"/>
          <w:b/>
          <w:szCs w:val="24"/>
        </w:rPr>
        <w:t xml:space="preserve">Information Sharing </w:t>
      </w:r>
      <w:r>
        <w:rPr>
          <w:rFonts w:cs="Times New Roman"/>
          <w:b/>
          <w:szCs w:val="24"/>
        </w:rPr>
        <w:t>Guidelines</w:t>
      </w:r>
      <w:r w:rsidRPr="003E4CED">
        <w:rPr>
          <w:rFonts w:cs="Times New Roman"/>
          <w:b/>
          <w:szCs w:val="24"/>
        </w:rPr>
        <w:t xml:space="preserve"> Should Be Harmonized  </w:t>
      </w:r>
    </w:p>
    <w:p w:rsidR="00115BAF" w:rsidRPr="00115BAF" w:rsidRDefault="00115BAF" w:rsidP="00115BAF">
      <w:pPr>
        <w:pStyle w:val="NoSpacing"/>
        <w:ind w:left="720"/>
      </w:pPr>
    </w:p>
    <w:p w:rsidR="00115BAF" w:rsidRDefault="00115BAF" w:rsidP="00AC276D">
      <w:pPr>
        <w:pStyle w:val="NoSpacing"/>
        <w:numPr>
          <w:ilvl w:val="0"/>
          <w:numId w:val="13"/>
        </w:numPr>
      </w:pPr>
      <w:r w:rsidRPr="004B4F65">
        <w:rPr>
          <w:b/>
        </w:rPr>
        <w:t>Clarify Procedure for Sale of Consigne</w:t>
      </w:r>
      <w:r>
        <w:rPr>
          <w:b/>
        </w:rPr>
        <w:t xml:space="preserve">d Allowances In The Event of An </w:t>
      </w:r>
      <w:r w:rsidRPr="004B4F65">
        <w:rPr>
          <w:b/>
        </w:rPr>
        <w:t>Undersubscribed Auction (Section 95911(f))</w:t>
      </w:r>
    </w:p>
    <w:p w:rsidR="0032312E" w:rsidRDefault="0032312E" w:rsidP="0032312E">
      <w:pPr>
        <w:pStyle w:val="NoSpacing"/>
      </w:pPr>
    </w:p>
    <w:p w:rsidR="00E5253E" w:rsidRPr="00E5253E" w:rsidRDefault="00416287" w:rsidP="00E5253E">
      <w:pPr>
        <w:pStyle w:val="NoSpacing"/>
        <w:numPr>
          <w:ilvl w:val="0"/>
          <w:numId w:val="1"/>
        </w:numPr>
        <w:ind w:left="360" w:hanging="360"/>
        <w:rPr>
          <w:b/>
        </w:rPr>
      </w:pPr>
      <w:r w:rsidRPr="00416287">
        <w:rPr>
          <w:b/>
        </w:rPr>
        <w:t>DISCUSSION</w:t>
      </w:r>
      <w:r w:rsidR="00AC276D">
        <w:rPr>
          <w:b/>
        </w:rPr>
        <w:t>.</w:t>
      </w:r>
    </w:p>
    <w:p w:rsidR="00643EB1" w:rsidRPr="008E0522" w:rsidRDefault="00643EB1" w:rsidP="00643EB1">
      <w:pPr>
        <w:keepNext/>
        <w:tabs>
          <w:tab w:val="left" w:pos="360"/>
        </w:tabs>
        <w:spacing w:line="276" w:lineRule="auto"/>
        <w:rPr>
          <w:rFonts w:ascii="Times New Roman" w:hAnsi="Times New Roman" w:cs="Times New Roman"/>
          <w:b/>
          <w:sz w:val="24"/>
          <w:szCs w:val="24"/>
        </w:rPr>
      </w:pPr>
    </w:p>
    <w:p w:rsidR="00643EB1" w:rsidRDefault="00643EB1" w:rsidP="00643EB1">
      <w:pPr>
        <w:pStyle w:val="ListParagraph"/>
        <w:keepNext/>
        <w:numPr>
          <w:ilvl w:val="0"/>
          <w:numId w:val="2"/>
        </w:numPr>
        <w:tabs>
          <w:tab w:val="left" w:pos="360"/>
        </w:tabs>
        <w:spacing w:line="276" w:lineRule="auto"/>
        <w:ind w:left="360"/>
        <w:rPr>
          <w:rFonts w:ascii="Times New Roman" w:hAnsi="Times New Roman" w:cs="Times New Roman"/>
          <w:b/>
          <w:sz w:val="24"/>
          <w:szCs w:val="24"/>
        </w:rPr>
      </w:pPr>
      <w:r>
        <w:rPr>
          <w:rFonts w:ascii="Times New Roman" w:hAnsi="Times New Roman" w:cs="Times New Roman"/>
          <w:b/>
          <w:sz w:val="24"/>
          <w:szCs w:val="24"/>
        </w:rPr>
        <w:t>A Contingency Plan is Needed to Respond to Instances of Market Stress/Failure</w:t>
      </w:r>
      <w:r w:rsidR="00E5783D">
        <w:rPr>
          <w:rFonts w:ascii="Times New Roman" w:hAnsi="Times New Roman" w:cs="Times New Roman"/>
          <w:b/>
          <w:sz w:val="24"/>
          <w:szCs w:val="24"/>
        </w:rPr>
        <w:t xml:space="preserve"> and </w:t>
      </w:r>
      <w:r w:rsidR="00E5783D" w:rsidRPr="00E0296B">
        <w:rPr>
          <w:rFonts w:ascii="Times New Roman" w:hAnsi="Times New Roman" w:cs="Times New Roman"/>
          <w:b/>
          <w:sz w:val="24"/>
          <w:szCs w:val="24"/>
        </w:rPr>
        <w:t>“De-linkage”</w:t>
      </w:r>
      <w:r w:rsidR="00E5783D">
        <w:rPr>
          <w:rFonts w:ascii="Times New Roman" w:hAnsi="Times New Roman" w:cs="Times New Roman"/>
          <w:b/>
          <w:sz w:val="24"/>
          <w:szCs w:val="24"/>
        </w:rPr>
        <w:t xml:space="preserve"> </w:t>
      </w:r>
    </w:p>
    <w:p w:rsidR="00643EB1" w:rsidRDefault="00643EB1" w:rsidP="00643EB1">
      <w:pPr>
        <w:keepNext/>
        <w:tabs>
          <w:tab w:val="left" w:pos="360"/>
        </w:tabs>
        <w:spacing w:line="276" w:lineRule="auto"/>
        <w:rPr>
          <w:rFonts w:ascii="Times New Roman" w:hAnsi="Times New Roman" w:cs="Times New Roman"/>
          <w:color w:val="1F497D"/>
          <w:sz w:val="24"/>
          <w:szCs w:val="24"/>
        </w:rPr>
      </w:pPr>
    </w:p>
    <w:p w:rsidR="00643EB1" w:rsidRPr="00D75C76" w:rsidRDefault="00643EB1" w:rsidP="00643EB1">
      <w:pPr>
        <w:rPr>
          <w:rFonts w:ascii="Times New Roman" w:eastAsia="Times New Roman" w:hAnsi="Times New Roman" w:cs="Times New Roman"/>
          <w:sz w:val="24"/>
          <w:szCs w:val="24"/>
        </w:rPr>
      </w:pPr>
      <w:r w:rsidRPr="00D75C76">
        <w:rPr>
          <w:rFonts w:ascii="Times New Roman" w:eastAsia="Times New Roman" w:hAnsi="Times New Roman" w:cs="Times New Roman"/>
          <w:sz w:val="24"/>
          <w:szCs w:val="24"/>
        </w:rPr>
        <w:t>In September</w:t>
      </w:r>
      <w:r>
        <w:rPr>
          <w:rFonts w:ascii="Times New Roman" w:eastAsia="Times New Roman" w:hAnsi="Times New Roman" w:cs="Times New Roman"/>
          <w:sz w:val="24"/>
          <w:szCs w:val="24"/>
        </w:rPr>
        <w:t xml:space="preserve"> 2012</w:t>
      </w:r>
      <w:r w:rsidRPr="00D75C76">
        <w:rPr>
          <w:rFonts w:ascii="Times New Roman" w:eastAsia="Times New Roman" w:hAnsi="Times New Roman" w:cs="Times New Roman"/>
          <w:sz w:val="24"/>
          <w:szCs w:val="24"/>
        </w:rPr>
        <w:t xml:space="preserve">, the Emissions Market Assessment Committee </w:t>
      </w:r>
      <w:r>
        <w:rPr>
          <w:rFonts w:ascii="Times New Roman" w:eastAsia="Times New Roman" w:hAnsi="Times New Roman" w:cs="Times New Roman"/>
          <w:sz w:val="24"/>
          <w:szCs w:val="24"/>
        </w:rPr>
        <w:t xml:space="preserve">(EMAC) </w:t>
      </w:r>
      <w:r w:rsidRPr="00D75C76">
        <w:rPr>
          <w:rFonts w:ascii="Times New Roman" w:eastAsia="Times New Roman" w:hAnsi="Times New Roman" w:cs="Times New Roman"/>
          <w:sz w:val="24"/>
          <w:szCs w:val="24"/>
        </w:rPr>
        <w:t xml:space="preserve">advised ARB to resolve </w:t>
      </w:r>
      <w:r>
        <w:rPr>
          <w:rFonts w:ascii="Times New Roman" w:eastAsia="Times New Roman" w:hAnsi="Times New Roman" w:cs="Times New Roman"/>
          <w:sz w:val="24"/>
          <w:szCs w:val="24"/>
        </w:rPr>
        <w:t xml:space="preserve">five issues prior to linkage.  </w:t>
      </w:r>
      <w:r w:rsidRPr="00D75C76">
        <w:rPr>
          <w:rFonts w:ascii="Times New Roman" w:eastAsia="Times New Roman" w:hAnsi="Times New Roman" w:cs="Times New Roman"/>
          <w:sz w:val="24"/>
          <w:szCs w:val="24"/>
        </w:rPr>
        <w:t xml:space="preserve">Those included: </w:t>
      </w:r>
    </w:p>
    <w:p w:rsidR="00643EB1" w:rsidRPr="008E0522" w:rsidRDefault="00643EB1" w:rsidP="00643EB1">
      <w:pPr>
        <w:rPr>
          <w:rFonts w:ascii="Times New Roman" w:eastAsia="Times New Roman" w:hAnsi="Times New Roman" w:cs="Times New Roman"/>
          <w:sz w:val="24"/>
          <w:szCs w:val="24"/>
        </w:rPr>
      </w:pPr>
    </w:p>
    <w:p w:rsidR="00643EB1" w:rsidRPr="008E0522" w:rsidRDefault="00643EB1" w:rsidP="00643EB1">
      <w:pPr>
        <w:pStyle w:val="NoSpacing"/>
        <w:numPr>
          <w:ilvl w:val="0"/>
          <w:numId w:val="15"/>
        </w:numPr>
      </w:pPr>
      <w:r w:rsidRPr="008E0522">
        <w:t>Coordinating legal and regulatory frameworks;</w:t>
      </w:r>
    </w:p>
    <w:p w:rsidR="00643EB1" w:rsidRPr="008E0522" w:rsidRDefault="00643EB1" w:rsidP="00643EB1">
      <w:pPr>
        <w:pStyle w:val="NoSpacing"/>
        <w:numPr>
          <w:ilvl w:val="0"/>
          <w:numId w:val="15"/>
        </w:numPr>
      </w:pPr>
      <w:r w:rsidRPr="008E0522">
        <w:t>Consistency in transparency about market mechanisms;</w:t>
      </w:r>
    </w:p>
    <w:p w:rsidR="00643EB1" w:rsidRPr="008E0522" w:rsidRDefault="00643EB1" w:rsidP="00643EB1">
      <w:pPr>
        <w:pStyle w:val="NoSpacing"/>
        <w:numPr>
          <w:ilvl w:val="0"/>
          <w:numId w:val="15"/>
        </w:numPr>
      </w:pPr>
      <w:r w:rsidRPr="008E0522">
        <w:t>Consistency of definitions and market rules for the use of compliance instruments;</w:t>
      </w:r>
    </w:p>
    <w:p w:rsidR="00643EB1" w:rsidRPr="008E0522" w:rsidRDefault="00643EB1" w:rsidP="00643EB1">
      <w:pPr>
        <w:pStyle w:val="NoSpacing"/>
        <w:numPr>
          <w:ilvl w:val="0"/>
          <w:numId w:val="15"/>
        </w:numPr>
      </w:pPr>
      <w:r w:rsidRPr="008E0522">
        <w:t>Consistency in the enforcement of market rules; and</w:t>
      </w:r>
    </w:p>
    <w:p w:rsidR="00643EB1" w:rsidRDefault="00643EB1" w:rsidP="00643EB1">
      <w:pPr>
        <w:pStyle w:val="NoSpacing"/>
        <w:numPr>
          <w:ilvl w:val="0"/>
          <w:numId w:val="15"/>
        </w:numPr>
      </w:pPr>
      <w:r w:rsidRPr="008E0522">
        <w:t>Ability to respond quickly to unforeseen contingencies.</w:t>
      </w:r>
    </w:p>
    <w:p w:rsidR="00643EB1" w:rsidRPr="008E0522" w:rsidRDefault="00643EB1" w:rsidP="00643EB1">
      <w:pPr>
        <w:pStyle w:val="NoSpacing"/>
      </w:pPr>
    </w:p>
    <w:p w:rsidR="00643EB1" w:rsidRPr="00643EB1" w:rsidRDefault="00643EB1" w:rsidP="00643EB1">
      <w:pPr>
        <w:rPr>
          <w:rFonts w:ascii="Times New Roman" w:hAnsi="Times New Roman" w:cs="Times New Roman"/>
          <w:sz w:val="24"/>
          <w:szCs w:val="24"/>
        </w:rPr>
      </w:pPr>
      <w:r>
        <w:rPr>
          <w:rFonts w:ascii="Times New Roman" w:eastAsia="Times New Roman" w:hAnsi="Times New Roman" w:cs="Times New Roman"/>
          <w:sz w:val="24"/>
          <w:szCs w:val="24"/>
        </w:rPr>
        <w:t xml:space="preserve">ARB and Québec have made significant strides in several of these areas over the last year, but significant progress towards developing a joint response to unforeseen contingencies is needed before successful linkage can occur.  </w:t>
      </w:r>
      <w:r w:rsidRPr="008E0522">
        <w:rPr>
          <w:rFonts w:ascii="Times New Roman" w:eastAsia="Times New Roman" w:hAnsi="Times New Roman" w:cs="Times New Roman"/>
          <w:sz w:val="24"/>
          <w:szCs w:val="24"/>
        </w:rPr>
        <w:t>As the EMAC suggested</w:t>
      </w:r>
      <w:r>
        <w:rPr>
          <w:rFonts w:ascii="Times New Roman" w:eastAsia="Times New Roman" w:hAnsi="Times New Roman" w:cs="Times New Roman"/>
          <w:sz w:val="24"/>
          <w:szCs w:val="24"/>
        </w:rPr>
        <w:t xml:space="preserve"> during its September workshop, the integration of </w:t>
      </w:r>
      <w:r w:rsidRPr="008E0522">
        <w:rPr>
          <w:rFonts w:ascii="Times New Roman" w:eastAsia="Times New Roman" w:hAnsi="Times New Roman" w:cs="Times New Roman"/>
          <w:sz w:val="24"/>
          <w:szCs w:val="24"/>
        </w:rPr>
        <w:t xml:space="preserve">multiple jurisdictions </w:t>
      </w:r>
      <w:r>
        <w:rPr>
          <w:rFonts w:ascii="Times New Roman" w:eastAsia="Times New Roman" w:hAnsi="Times New Roman" w:cs="Times New Roman"/>
          <w:sz w:val="24"/>
          <w:szCs w:val="24"/>
        </w:rPr>
        <w:t xml:space="preserve">introduces challenges in assessing the cause of market </w:t>
      </w:r>
      <w:r w:rsidR="003C6EAA">
        <w:rPr>
          <w:rFonts w:ascii="Times New Roman" w:eastAsia="Times New Roman" w:hAnsi="Times New Roman" w:cs="Times New Roman"/>
          <w:sz w:val="24"/>
          <w:szCs w:val="24"/>
        </w:rPr>
        <w:t>stress or</w:t>
      </w:r>
      <w:r w:rsidR="00E845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failure and i</w:t>
      </w:r>
      <w:r w:rsidRPr="008E0522">
        <w:rPr>
          <w:rFonts w:ascii="Times New Roman" w:eastAsia="Times New Roman" w:hAnsi="Times New Roman" w:cs="Times New Roman"/>
          <w:sz w:val="24"/>
          <w:szCs w:val="24"/>
        </w:rPr>
        <w:t>mplement</w:t>
      </w:r>
      <w:r>
        <w:rPr>
          <w:rFonts w:ascii="Times New Roman" w:eastAsia="Times New Roman" w:hAnsi="Times New Roman" w:cs="Times New Roman"/>
          <w:sz w:val="24"/>
          <w:szCs w:val="24"/>
        </w:rPr>
        <w:t>ing</w:t>
      </w:r>
      <w:r w:rsidRPr="008E05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regulatory </w:t>
      </w:r>
      <w:r w:rsidRPr="008E0522">
        <w:rPr>
          <w:rFonts w:ascii="Times New Roman" w:eastAsia="Times New Roman" w:hAnsi="Times New Roman" w:cs="Times New Roman"/>
          <w:sz w:val="24"/>
          <w:szCs w:val="24"/>
        </w:rPr>
        <w:t xml:space="preserve">remedies.  </w:t>
      </w:r>
      <w:r>
        <w:rPr>
          <w:rFonts w:ascii="Times New Roman" w:eastAsia="Times New Roman" w:hAnsi="Times New Roman" w:cs="Times New Roman"/>
          <w:sz w:val="24"/>
          <w:szCs w:val="24"/>
        </w:rPr>
        <w:t>A process for coordinating</w:t>
      </w:r>
      <w:r w:rsidRPr="00D75C76">
        <w:rPr>
          <w:rFonts w:ascii="Times New Roman" w:hAnsi="Times New Roman" w:cs="Times New Roman"/>
          <w:sz w:val="24"/>
          <w:szCs w:val="24"/>
        </w:rPr>
        <w:t xml:space="preserve"> between jurisdictions to recognize and effectively address market stress conditions</w:t>
      </w:r>
      <w:r w:rsidR="00F87177">
        <w:rPr>
          <w:rFonts w:ascii="Times New Roman" w:hAnsi="Times New Roman" w:cs="Times New Roman"/>
          <w:sz w:val="24"/>
          <w:szCs w:val="24"/>
        </w:rPr>
        <w:t>, including the increased potential for market manipulation under a linked auction,</w:t>
      </w:r>
      <w:r>
        <w:rPr>
          <w:rFonts w:ascii="Times New Roman" w:hAnsi="Times New Roman" w:cs="Times New Roman"/>
          <w:sz w:val="24"/>
          <w:szCs w:val="24"/>
        </w:rPr>
        <w:t xml:space="preserve"> should be established in Québec and California regulation prior to a joint auction.  Linkage should not preclude California from making necessary adjustments to its program in market stress situations.  </w:t>
      </w:r>
      <w:r w:rsidR="003D4415" w:rsidRPr="00E0296B">
        <w:rPr>
          <w:rFonts w:ascii="Times New Roman" w:hAnsi="Times New Roman" w:cs="Times New Roman"/>
          <w:sz w:val="24"/>
          <w:szCs w:val="24"/>
        </w:rPr>
        <w:t xml:space="preserve">This </w:t>
      </w:r>
      <w:r w:rsidR="003D4415" w:rsidRPr="00E0296B">
        <w:rPr>
          <w:rFonts w:ascii="Times New Roman" w:hAnsi="Times New Roman" w:cs="Times New Roman"/>
          <w:sz w:val="24"/>
          <w:szCs w:val="24"/>
        </w:rPr>
        <w:lastRenderedPageBreak/>
        <w:t>plan should also address the possibility of “de-linkage” and guarantee the p</w:t>
      </w:r>
      <w:r w:rsidR="003D4415" w:rsidRPr="00E0296B">
        <w:rPr>
          <w:rFonts w:ascii="Times New Roman" w:eastAsia="Times New Roman" w:hAnsi="Times New Roman" w:cs="Times New Roman"/>
          <w:sz w:val="24"/>
          <w:szCs w:val="24"/>
        </w:rPr>
        <w:t>ermanence of compliance instruments issued from linked jurisdictions.</w:t>
      </w:r>
      <w:r w:rsidR="003D4415" w:rsidRPr="003D4415">
        <w:rPr>
          <w:rFonts w:ascii="Times New Roman" w:eastAsia="Times New Roman" w:hAnsi="Times New Roman" w:cs="Times New Roman"/>
          <w:sz w:val="24"/>
          <w:szCs w:val="24"/>
        </w:rPr>
        <w:t xml:space="preserve"> </w:t>
      </w:r>
      <w:r w:rsidR="00BE6F1D">
        <w:rPr>
          <w:rFonts w:ascii="Times New Roman" w:hAnsi="Times New Roman" w:cs="Times New Roman"/>
          <w:sz w:val="24"/>
          <w:szCs w:val="24"/>
        </w:rPr>
        <w:t>In a time of crisis, t</w:t>
      </w:r>
      <w:r w:rsidR="00E11176">
        <w:rPr>
          <w:rFonts w:ascii="Times New Roman" w:hAnsi="Times New Roman" w:cs="Times New Roman"/>
          <w:sz w:val="24"/>
          <w:szCs w:val="24"/>
        </w:rPr>
        <w:t>he Board</w:t>
      </w:r>
      <w:r w:rsidR="00BE6F1D">
        <w:rPr>
          <w:rFonts w:ascii="Times New Roman" w:hAnsi="Times New Roman" w:cs="Times New Roman"/>
          <w:sz w:val="24"/>
          <w:szCs w:val="24"/>
        </w:rPr>
        <w:t xml:space="preserve"> should be able to rely on a pre-established </w:t>
      </w:r>
      <w:r w:rsidR="00FF7FDB">
        <w:rPr>
          <w:rFonts w:ascii="Times New Roman" w:hAnsi="Times New Roman" w:cs="Times New Roman"/>
          <w:sz w:val="24"/>
          <w:szCs w:val="24"/>
        </w:rPr>
        <w:t xml:space="preserve">framework for </w:t>
      </w:r>
      <w:r w:rsidR="00BE6F1D">
        <w:rPr>
          <w:rFonts w:ascii="Times New Roman" w:hAnsi="Times New Roman" w:cs="Times New Roman"/>
          <w:sz w:val="24"/>
          <w:szCs w:val="24"/>
        </w:rPr>
        <w:t xml:space="preserve">problem </w:t>
      </w:r>
      <w:r w:rsidR="00FF7FDB">
        <w:rPr>
          <w:rFonts w:ascii="Times New Roman" w:hAnsi="Times New Roman" w:cs="Times New Roman"/>
          <w:sz w:val="24"/>
          <w:szCs w:val="24"/>
        </w:rPr>
        <w:t>resolution</w:t>
      </w:r>
      <w:r w:rsidR="00E11176">
        <w:rPr>
          <w:rFonts w:ascii="Times New Roman" w:hAnsi="Times New Roman" w:cs="Times New Roman"/>
          <w:sz w:val="24"/>
          <w:szCs w:val="24"/>
        </w:rPr>
        <w:t xml:space="preserve">. </w:t>
      </w:r>
    </w:p>
    <w:p w:rsidR="00534525" w:rsidRDefault="00534525" w:rsidP="00647ACB">
      <w:pPr>
        <w:pStyle w:val="NoSpacing"/>
      </w:pPr>
    </w:p>
    <w:p w:rsidR="00FA0672" w:rsidRPr="00606EFB" w:rsidRDefault="0063144E" w:rsidP="004B4F65">
      <w:pPr>
        <w:pStyle w:val="NoSpacing"/>
        <w:numPr>
          <w:ilvl w:val="0"/>
          <w:numId w:val="2"/>
        </w:numPr>
        <w:tabs>
          <w:tab w:val="left" w:pos="360"/>
        </w:tabs>
        <w:ind w:left="0" w:firstLine="0"/>
        <w:rPr>
          <w:b/>
        </w:rPr>
      </w:pPr>
      <w:r w:rsidRPr="00606EFB">
        <w:rPr>
          <w:b/>
        </w:rPr>
        <w:t xml:space="preserve">The Exchange Rate and Auction Reserve Price Should be Posted Prior to the Day of the Auction </w:t>
      </w:r>
      <w:r w:rsidR="00606EFB">
        <w:rPr>
          <w:b/>
        </w:rPr>
        <w:t>(Section 95911(c))</w:t>
      </w:r>
    </w:p>
    <w:p w:rsidR="0063144E" w:rsidRDefault="0063144E" w:rsidP="00BA0635">
      <w:pPr>
        <w:tabs>
          <w:tab w:val="left" w:pos="360"/>
        </w:tabs>
        <w:spacing w:line="276" w:lineRule="auto"/>
        <w:rPr>
          <w:rFonts w:ascii="Times New Roman" w:eastAsia="Times New Roman" w:hAnsi="Times New Roman" w:cs="Times New Roman"/>
          <w:sz w:val="24"/>
          <w:szCs w:val="24"/>
        </w:rPr>
      </w:pPr>
    </w:p>
    <w:p w:rsidR="00FA0672" w:rsidRPr="00FA0672" w:rsidRDefault="00FA0672" w:rsidP="007D5798">
      <w:pPr>
        <w:tabs>
          <w:tab w:val="left" w:pos="360"/>
        </w:tabs>
        <w:rPr>
          <w:rFonts w:ascii="Times New Roman" w:eastAsia="Times New Roman" w:hAnsi="Times New Roman" w:cs="Times New Roman"/>
          <w:sz w:val="24"/>
          <w:szCs w:val="24"/>
        </w:rPr>
      </w:pPr>
      <w:r w:rsidRPr="00FA0672">
        <w:rPr>
          <w:rFonts w:ascii="Times New Roman" w:eastAsia="Times New Roman" w:hAnsi="Times New Roman" w:cs="Times New Roman"/>
          <w:sz w:val="24"/>
          <w:szCs w:val="24"/>
        </w:rPr>
        <w:t xml:space="preserve">According to </w:t>
      </w:r>
      <w:r w:rsidR="00BA0635">
        <w:rPr>
          <w:rFonts w:ascii="Times New Roman" w:eastAsia="Times New Roman" w:hAnsi="Times New Roman" w:cs="Times New Roman"/>
          <w:sz w:val="24"/>
          <w:szCs w:val="24"/>
        </w:rPr>
        <w:t>ARB’s 15-day</w:t>
      </w:r>
      <w:r w:rsidRPr="00FA0672">
        <w:rPr>
          <w:rFonts w:ascii="Times New Roman" w:eastAsia="Times New Roman" w:hAnsi="Times New Roman" w:cs="Times New Roman"/>
          <w:sz w:val="24"/>
          <w:szCs w:val="24"/>
        </w:rPr>
        <w:t xml:space="preserve"> language</w:t>
      </w:r>
      <w:r w:rsidR="0063144E">
        <w:rPr>
          <w:rFonts w:ascii="Times New Roman" w:eastAsia="Times New Roman" w:hAnsi="Times New Roman" w:cs="Times New Roman"/>
          <w:sz w:val="24"/>
          <w:szCs w:val="24"/>
        </w:rPr>
        <w:t xml:space="preserve"> (Section 95911(c)(3)(C)),</w:t>
      </w:r>
      <w:r w:rsidRPr="00FA0672">
        <w:rPr>
          <w:rFonts w:ascii="Times New Roman" w:eastAsia="Times New Roman" w:hAnsi="Times New Roman" w:cs="Times New Roman"/>
          <w:sz w:val="24"/>
          <w:szCs w:val="24"/>
        </w:rPr>
        <w:t xml:space="preserve"> the exchange rate </w:t>
      </w:r>
      <w:r w:rsidR="00606EFB">
        <w:rPr>
          <w:rFonts w:ascii="Times New Roman" w:eastAsia="Times New Roman" w:hAnsi="Times New Roman" w:cs="Times New Roman"/>
          <w:sz w:val="24"/>
          <w:szCs w:val="24"/>
        </w:rPr>
        <w:t xml:space="preserve">for the Auction Reserve Price </w:t>
      </w:r>
      <w:r w:rsidRPr="00FA0672">
        <w:rPr>
          <w:rFonts w:ascii="Times New Roman" w:eastAsia="Times New Roman" w:hAnsi="Times New Roman" w:cs="Times New Roman"/>
          <w:sz w:val="24"/>
          <w:szCs w:val="24"/>
        </w:rPr>
        <w:t>will be set “as the most recently available noon daily buying rate for U.S. and Canadian dollars as publ</w:t>
      </w:r>
      <w:r w:rsidR="00BA0635">
        <w:rPr>
          <w:rFonts w:ascii="Times New Roman" w:eastAsia="Times New Roman" w:hAnsi="Times New Roman" w:cs="Times New Roman"/>
          <w:sz w:val="24"/>
          <w:szCs w:val="24"/>
        </w:rPr>
        <w:t xml:space="preserve">ished by the Bank of Canada.”  The </w:t>
      </w:r>
      <w:r w:rsidRPr="00FA0672">
        <w:rPr>
          <w:rFonts w:ascii="Times New Roman" w:eastAsia="Times New Roman" w:hAnsi="Times New Roman" w:cs="Times New Roman"/>
          <w:sz w:val="24"/>
          <w:szCs w:val="24"/>
        </w:rPr>
        <w:t xml:space="preserve">auction administrator will </w:t>
      </w:r>
      <w:r w:rsidR="00BA0635">
        <w:rPr>
          <w:rFonts w:ascii="Times New Roman" w:eastAsia="Times New Roman" w:hAnsi="Times New Roman" w:cs="Times New Roman"/>
          <w:sz w:val="24"/>
          <w:szCs w:val="24"/>
        </w:rPr>
        <w:t>then “</w:t>
      </w:r>
      <w:r w:rsidRPr="00FA0672">
        <w:rPr>
          <w:rFonts w:ascii="Times New Roman" w:eastAsia="Times New Roman" w:hAnsi="Times New Roman" w:cs="Times New Roman"/>
          <w:sz w:val="24"/>
          <w:szCs w:val="24"/>
        </w:rPr>
        <w:t>use the announced exchange rate to convert to a common currency the Auction Reserve Prices previously calculate</w:t>
      </w:r>
      <w:r w:rsidR="00784DBB">
        <w:rPr>
          <w:rFonts w:ascii="Times New Roman" w:eastAsia="Times New Roman" w:hAnsi="Times New Roman" w:cs="Times New Roman"/>
          <w:sz w:val="24"/>
          <w:szCs w:val="24"/>
        </w:rPr>
        <w:t>d in U.S. and Canadian dollars.</w:t>
      </w:r>
      <w:r w:rsidRPr="00FA0672">
        <w:rPr>
          <w:rFonts w:ascii="Times New Roman" w:eastAsia="Times New Roman" w:hAnsi="Times New Roman" w:cs="Times New Roman"/>
          <w:sz w:val="24"/>
          <w:szCs w:val="24"/>
        </w:rPr>
        <w:t xml:space="preserve">” </w:t>
      </w:r>
      <w:r w:rsidR="00784DBB">
        <w:rPr>
          <w:rFonts w:ascii="Times New Roman" w:eastAsia="Times New Roman" w:hAnsi="Times New Roman" w:cs="Times New Roman"/>
          <w:sz w:val="24"/>
          <w:szCs w:val="24"/>
        </w:rPr>
        <w:t xml:space="preserve"> Section 49(2) of the </w:t>
      </w:r>
      <w:r w:rsidR="001E16ED">
        <w:rPr>
          <w:rFonts w:ascii="Times New Roman" w:eastAsia="Times New Roman" w:hAnsi="Times New Roman" w:cs="Times New Roman"/>
          <w:sz w:val="24"/>
          <w:szCs w:val="24"/>
        </w:rPr>
        <w:t>Québec</w:t>
      </w:r>
      <w:r w:rsidR="00784DBB">
        <w:rPr>
          <w:rFonts w:ascii="Times New Roman" w:eastAsia="Times New Roman" w:hAnsi="Times New Roman" w:cs="Times New Roman"/>
          <w:sz w:val="24"/>
          <w:szCs w:val="24"/>
        </w:rPr>
        <w:t xml:space="preserve"> regulation specif</w:t>
      </w:r>
      <w:r w:rsidR="00B802F9">
        <w:rPr>
          <w:rFonts w:ascii="Times New Roman" w:eastAsia="Times New Roman" w:hAnsi="Times New Roman" w:cs="Times New Roman"/>
          <w:sz w:val="24"/>
          <w:szCs w:val="24"/>
        </w:rPr>
        <w:t>ies</w:t>
      </w:r>
      <w:r w:rsidRPr="00FA0672">
        <w:rPr>
          <w:rFonts w:ascii="Times New Roman" w:eastAsia="Times New Roman" w:hAnsi="Times New Roman" w:cs="Times New Roman"/>
          <w:sz w:val="24"/>
          <w:szCs w:val="24"/>
        </w:rPr>
        <w:t xml:space="preserve"> that</w:t>
      </w:r>
      <w:r w:rsidR="00784DBB">
        <w:rPr>
          <w:rFonts w:ascii="Times New Roman" w:eastAsia="Times New Roman" w:hAnsi="Times New Roman" w:cs="Times New Roman"/>
          <w:sz w:val="24"/>
          <w:szCs w:val="24"/>
        </w:rPr>
        <w:t xml:space="preserve"> the joint minimum price of </w:t>
      </w:r>
      <w:r w:rsidRPr="00FA0672">
        <w:rPr>
          <w:rFonts w:ascii="Times New Roman" w:eastAsia="Times New Roman" w:hAnsi="Times New Roman" w:cs="Times New Roman"/>
          <w:sz w:val="24"/>
          <w:szCs w:val="24"/>
        </w:rPr>
        <w:t>emission units is defined in terms of “the official conversion rate of the Bank of Canada at noon on the date of the auction or, when that rate is not available, the most recent rate published in its Daily Memorandum of Exchange Rates.”</w:t>
      </w:r>
    </w:p>
    <w:p w:rsidR="0063144E" w:rsidRDefault="0063144E" w:rsidP="0063144E">
      <w:pPr>
        <w:tabs>
          <w:tab w:val="left" w:pos="360"/>
        </w:tabs>
        <w:spacing w:line="276" w:lineRule="auto"/>
        <w:rPr>
          <w:rFonts w:ascii="Times New Roman" w:eastAsia="Times New Roman" w:hAnsi="Times New Roman" w:cs="Times New Roman"/>
          <w:sz w:val="24"/>
          <w:szCs w:val="24"/>
        </w:rPr>
      </w:pPr>
    </w:p>
    <w:p w:rsidR="00FA0672" w:rsidRPr="00FA0672" w:rsidRDefault="00606EFB" w:rsidP="007D5798">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As t</w:t>
      </w:r>
      <w:r w:rsidR="00FA0672" w:rsidRPr="00FA0672">
        <w:rPr>
          <w:rFonts w:ascii="Times New Roman" w:eastAsia="Times New Roman" w:hAnsi="Times New Roman" w:cs="Times New Roman"/>
          <w:sz w:val="24"/>
          <w:szCs w:val="24"/>
        </w:rPr>
        <w:t>he exchange rate is set at 9:30AM PST by the Bank of Canada, entities will learn the effective exchange rate and the Auction Reserve Price at most 30 minutes before the auction window opens.</w:t>
      </w:r>
      <w:r w:rsidR="00784DBB">
        <w:rPr>
          <w:rFonts w:ascii="Times New Roman" w:eastAsia="Times New Roman" w:hAnsi="Times New Roman" w:cs="Times New Roman"/>
          <w:sz w:val="24"/>
          <w:szCs w:val="24"/>
        </w:rPr>
        <w:t xml:space="preserve"> </w:t>
      </w:r>
      <w:r w:rsidR="00FA0672" w:rsidRPr="00FA0672">
        <w:rPr>
          <w:rFonts w:ascii="Times New Roman" w:eastAsia="Times New Roman" w:hAnsi="Times New Roman" w:cs="Times New Roman"/>
          <w:sz w:val="24"/>
          <w:szCs w:val="24"/>
        </w:rPr>
        <w:t xml:space="preserve"> This small window of opportunity to make </w:t>
      </w:r>
      <w:r w:rsidR="0063144E">
        <w:rPr>
          <w:rFonts w:ascii="Times New Roman" w:eastAsia="Times New Roman" w:hAnsi="Times New Roman" w:cs="Times New Roman"/>
          <w:sz w:val="24"/>
          <w:szCs w:val="24"/>
        </w:rPr>
        <w:t>modifications to</w:t>
      </w:r>
      <w:r w:rsidR="00FA0672" w:rsidRPr="00FA0672">
        <w:rPr>
          <w:rFonts w:ascii="Times New Roman" w:eastAsia="Times New Roman" w:hAnsi="Times New Roman" w:cs="Times New Roman"/>
          <w:sz w:val="24"/>
          <w:szCs w:val="24"/>
        </w:rPr>
        <w:t xml:space="preserve"> bids</w:t>
      </w:r>
      <w:r w:rsidR="0063144E">
        <w:rPr>
          <w:rFonts w:ascii="Times New Roman" w:eastAsia="Times New Roman" w:hAnsi="Times New Roman" w:cs="Times New Roman"/>
          <w:sz w:val="24"/>
          <w:szCs w:val="24"/>
        </w:rPr>
        <w:t xml:space="preserve"> </w:t>
      </w:r>
      <w:r w:rsidR="00FA0672" w:rsidRPr="00FA0672">
        <w:rPr>
          <w:rFonts w:ascii="Times New Roman" w:eastAsia="Times New Roman" w:hAnsi="Times New Roman" w:cs="Times New Roman"/>
          <w:sz w:val="24"/>
          <w:szCs w:val="24"/>
        </w:rPr>
        <w:t>based on an updat</w:t>
      </w:r>
      <w:r w:rsidR="0063144E">
        <w:rPr>
          <w:rFonts w:ascii="Times New Roman" w:eastAsia="Times New Roman" w:hAnsi="Times New Roman" w:cs="Times New Roman"/>
          <w:sz w:val="24"/>
          <w:szCs w:val="24"/>
        </w:rPr>
        <w:t xml:space="preserve">ed Auction Reserve Price </w:t>
      </w:r>
      <w:r w:rsidR="00FA0672" w:rsidRPr="00FA0672">
        <w:rPr>
          <w:rFonts w:ascii="Times New Roman" w:eastAsia="Times New Roman" w:hAnsi="Times New Roman" w:cs="Times New Roman"/>
          <w:sz w:val="24"/>
          <w:szCs w:val="24"/>
        </w:rPr>
        <w:t xml:space="preserve">could result in </w:t>
      </w:r>
      <w:r w:rsidR="0063144E">
        <w:rPr>
          <w:rFonts w:ascii="Times New Roman" w:eastAsia="Times New Roman" w:hAnsi="Times New Roman" w:cs="Times New Roman"/>
          <w:sz w:val="24"/>
          <w:szCs w:val="24"/>
        </w:rPr>
        <w:t>potential data entry errors</w:t>
      </w:r>
      <w:r w:rsidR="00784DBB">
        <w:rPr>
          <w:rFonts w:ascii="Times New Roman" w:eastAsia="Times New Roman" w:hAnsi="Times New Roman" w:cs="Times New Roman"/>
          <w:sz w:val="24"/>
          <w:szCs w:val="24"/>
        </w:rPr>
        <w:t xml:space="preserve">, </w:t>
      </w:r>
      <w:r w:rsidR="004E4A89">
        <w:rPr>
          <w:rFonts w:ascii="Times New Roman" w:eastAsia="Times New Roman" w:hAnsi="Times New Roman" w:cs="Times New Roman"/>
          <w:sz w:val="24"/>
          <w:szCs w:val="24"/>
        </w:rPr>
        <w:t xml:space="preserve">which is </w:t>
      </w:r>
      <w:r w:rsidR="00FA0672" w:rsidRPr="00FA0672">
        <w:rPr>
          <w:rFonts w:ascii="Times New Roman" w:eastAsia="Times New Roman" w:hAnsi="Times New Roman" w:cs="Times New Roman"/>
          <w:sz w:val="24"/>
          <w:szCs w:val="24"/>
        </w:rPr>
        <w:t>particul</w:t>
      </w:r>
      <w:r w:rsidR="00784DBB">
        <w:rPr>
          <w:rFonts w:ascii="Times New Roman" w:eastAsia="Times New Roman" w:hAnsi="Times New Roman" w:cs="Times New Roman"/>
          <w:sz w:val="24"/>
          <w:szCs w:val="24"/>
        </w:rPr>
        <w:t>arly</w:t>
      </w:r>
      <w:r w:rsidR="004E4A89">
        <w:rPr>
          <w:rFonts w:ascii="Times New Roman" w:eastAsia="Times New Roman" w:hAnsi="Times New Roman" w:cs="Times New Roman"/>
          <w:sz w:val="24"/>
          <w:szCs w:val="24"/>
        </w:rPr>
        <w:t xml:space="preserve"> troubling</w:t>
      </w:r>
      <w:r w:rsidR="00784DBB">
        <w:rPr>
          <w:rFonts w:ascii="Times New Roman" w:eastAsia="Times New Roman" w:hAnsi="Times New Roman" w:cs="Times New Roman"/>
          <w:sz w:val="24"/>
          <w:szCs w:val="24"/>
        </w:rPr>
        <w:t xml:space="preserve"> given that bids one cent below the Auction Reserve Price will be rejected.</w:t>
      </w:r>
      <w:r w:rsidR="003C4AB1">
        <w:rPr>
          <w:rFonts w:ascii="Times New Roman" w:eastAsia="Times New Roman" w:hAnsi="Times New Roman" w:cs="Times New Roman"/>
          <w:sz w:val="24"/>
          <w:szCs w:val="24"/>
        </w:rPr>
        <w:t xml:space="preserve"> </w:t>
      </w:r>
      <w:r w:rsidR="00784DBB">
        <w:rPr>
          <w:rFonts w:ascii="Times New Roman" w:eastAsia="Times New Roman" w:hAnsi="Times New Roman" w:cs="Times New Roman"/>
          <w:sz w:val="24"/>
          <w:szCs w:val="24"/>
        </w:rPr>
        <w:t xml:space="preserve"> This last-minute modification </w:t>
      </w:r>
      <w:r w:rsidR="00B46397">
        <w:rPr>
          <w:rFonts w:ascii="Times New Roman" w:eastAsia="Times New Roman" w:hAnsi="Times New Roman" w:cs="Times New Roman"/>
          <w:sz w:val="24"/>
          <w:szCs w:val="24"/>
        </w:rPr>
        <w:t xml:space="preserve">could </w:t>
      </w:r>
      <w:r w:rsidR="00784DBB">
        <w:rPr>
          <w:rFonts w:ascii="Times New Roman" w:eastAsia="Times New Roman" w:hAnsi="Times New Roman" w:cs="Times New Roman"/>
          <w:sz w:val="24"/>
          <w:szCs w:val="24"/>
        </w:rPr>
        <w:t>also</w:t>
      </w:r>
      <w:r w:rsidR="00FA0672" w:rsidRPr="00FA0672">
        <w:rPr>
          <w:rFonts w:ascii="Times New Roman" w:eastAsia="Times New Roman" w:hAnsi="Times New Roman" w:cs="Times New Roman"/>
          <w:sz w:val="24"/>
          <w:szCs w:val="24"/>
        </w:rPr>
        <w:t xml:space="preserve"> impact the bid gua</w:t>
      </w:r>
      <w:r w:rsidR="00A06DD3">
        <w:rPr>
          <w:rFonts w:ascii="Times New Roman" w:eastAsia="Times New Roman" w:hAnsi="Times New Roman" w:cs="Times New Roman"/>
          <w:sz w:val="24"/>
          <w:szCs w:val="24"/>
        </w:rPr>
        <w:t>rantee posted by stakeholders</w:t>
      </w:r>
      <w:r w:rsidR="00FA0672" w:rsidRPr="00FA0672">
        <w:rPr>
          <w:rFonts w:ascii="Times New Roman" w:eastAsia="Times New Roman" w:hAnsi="Times New Roman" w:cs="Times New Roman"/>
          <w:sz w:val="24"/>
          <w:szCs w:val="24"/>
        </w:rPr>
        <w:t xml:space="preserve"> at least 12 days before the auction.</w:t>
      </w:r>
      <w:r w:rsidR="00770FFA">
        <w:rPr>
          <w:rFonts w:ascii="Times New Roman" w:eastAsia="Times New Roman" w:hAnsi="Times New Roman" w:cs="Times New Roman"/>
          <w:sz w:val="24"/>
          <w:szCs w:val="24"/>
        </w:rPr>
        <w:t xml:space="preserve">  PG&amp;E strongly encourages the two jurisdictions </w:t>
      </w:r>
      <w:r w:rsidR="001A78D6">
        <w:rPr>
          <w:rFonts w:ascii="Times New Roman" w:eastAsia="Times New Roman" w:hAnsi="Times New Roman" w:cs="Times New Roman"/>
          <w:sz w:val="24"/>
          <w:szCs w:val="24"/>
        </w:rPr>
        <w:t xml:space="preserve">to work together to </w:t>
      </w:r>
      <w:r w:rsidR="00770FFA">
        <w:rPr>
          <w:rFonts w:ascii="Times New Roman" w:eastAsia="Times New Roman" w:hAnsi="Times New Roman" w:cs="Times New Roman"/>
          <w:sz w:val="24"/>
          <w:szCs w:val="24"/>
        </w:rPr>
        <w:t xml:space="preserve">remedy this issue before proceeding with </w:t>
      </w:r>
      <w:r w:rsidR="001A78D6">
        <w:rPr>
          <w:rFonts w:ascii="Times New Roman" w:eastAsia="Times New Roman" w:hAnsi="Times New Roman" w:cs="Times New Roman"/>
          <w:sz w:val="24"/>
          <w:szCs w:val="24"/>
        </w:rPr>
        <w:t xml:space="preserve">a linked auction, rather than unnecessarily </w:t>
      </w:r>
      <w:r w:rsidR="00EE5FE2">
        <w:rPr>
          <w:rFonts w:ascii="Times New Roman" w:eastAsia="Times New Roman" w:hAnsi="Times New Roman" w:cs="Times New Roman"/>
          <w:sz w:val="24"/>
          <w:szCs w:val="24"/>
        </w:rPr>
        <w:t>complicating the bidding process</w:t>
      </w:r>
      <w:r w:rsidR="001A78D6">
        <w:rPr>
          <w:rFonts w:ascii="Times New Roman" w:eastAsia="Times New Roman" w:hAnsi="Times New Roman" w:cs="Times New Roman"/>
          <w:sz w:val="24"/>
          <w:szCs w:val="24"/>
        </w:rPr>
        <w:t xml:space="preserve">. </w:t>
      </w:r>
    </w:p>
    <w:p w:rsidR="00A06DD3" w:rsidRDefault="00A06DD3" w:rsidP="00A06DD3">
      <w:pPr>
        <w:tabs>
          <w:tab w:val="left" w:pos="360"/>
        </w:tabs>
        <w:spacing w:line="276" w:lineRule="auto"/>
        <w:rPr>
          <w:rFonts w:ascii="Times New Roman" w:hAnsi="Times New Roman" w:cs="Times New Roman"/>
          <w:sz w:val="24"/>
          <w:szCs w:val="24"/>
        </w:rPr>
      </w:pPr>
    </w:p>
    <w:p w:rsidR="007535EA" w:rsidRDefault="00FA0672" w:rsidP="007D5798">
      <w:pPr>
        <w:tabs>
          <w:tab w:val="left" w:pos="360"/>
        </w:tabs>
        <w:rPr>
          <w:rFonts w:ascii="Times New Roman" w:hAnsi="Times New Roman" w:cs="Times New Roman"/>
          <w:sz w:val="24"/>
          <w:szCs w:val="24"/>
        </w:rPr>
      </w:pPr>
      <w:r w:rsidRPr="00A06DD3">
        <w:rPr>
          <w:rFonts w:ascii="Times New Roman" w:hAnsi="Times New Roman" w:cs="Times New Roman"/>
          <w:sz w:val="24"/>
          <w:szCs w:val="24"/>
        </w:rPr>
        <w:t>To avoid last-min</w:t>
      </w:r>
      <w:r w:rsidR="007535EA">
        <w:rPr>
          <w:rFonts w:ascii="Times New Roman" w:hAnsi="Times New Roman" w:cs="Times New Roman"/>
          <w:sz w:val="24"/>
          <w:szCs w:val="24"/>
        </w:rPr>
        <w:t>ute errors,</w:t>
      </w:r>
      <w:r w:rsidRPr="00A06DD3">
        <w:rPr>
          <w:rFonts w:ascii="Times New Roman" w:hAnsi="Times New Roman" w:cs="Times New Roman"/>
          <w:sz w:val="24"/>
          <w:szCs w:val="24"/>
        </w:rPr>
        <w:t xml:space="preserve"> the exchange rate and the Auction Reserve Price </w:t>
      </w:r>
      <w:r w:rsidR="007535EA">
        <w:rPr>
          <w:rFonts w:ascii="Times New Roman" w:hAnsi="Times New Roman" w:cs="Times New Roman"/>
          <w:sz w:val="24"/>
          <w:szCs w:val="24"/>
        </w:rPr>
        <w:t xml:space="preserve">should </w:t>
      </w:r>
      <w:r w:rsidRPr="00A06DD3">
        <w:rPr>
          <w:rFonts w:ascii="Times New Roman" w:hAnsi="Times New Roman" w:cs="Times New Roman"/>
          <w:sz w:val="24"/>
          <w:szCs w:val="24"/>
        </w:rPr>
        <w:t>both be calculated and announced on the last day prior to the auction that is a business</w:t>
      </w:r>
      <w:r w:rsidR="00095B69">
        <w:rPr>
          <w:rFonts w:ascii="Times New Roman" w:hAnsi="Times New Roman" w:cs="Times New Roman"/>
          <w:sz w:val="24"/>
          <w:szCs w:val="24"/>
        </w:rPr>
        <w:t xml:space="preserve"> </w:t>
      </w:r>
      <w:r w:rsidRPr="00A06DD3">
        <w:rPr>
          <w:rFonts w:ascii="Times New Roman" w:hAnsi="Times New Roman" w:cs="Times New Roman"/>
          <w:sz w:val="24"/>
          <w:szCs w:val="24"/>
        </w:rPr>
        <w:t>day in both California and any linked jurisdictions</w:t>
      </w:r>
      <w:r w:rsidR="00762A52">
        <w:rPr>
          <w:rFonts w:ascii="Times New Roman" w:hAnsi="Times New Roman" w:cs="Times New Roman"/>
          <w:sz w:val="24"/>
          <w:szCs w:val="24"/>
        </w:rPr>
        <w:t>.  This will</w:t>
      </w:r>
      <w:r w:rsidR="00B46397">
        <w:rPr>
          <w:rFonts w:ascii="Times New Roman" w:hAnsi="Times New Roman" w:cs="Times New Roman"/>
          <w:sz w:val="24"/>
          <w:szCs w:val="24"/>
        </w:rPr>
        <w:t xml:space="preserve"> afford entities enough time to alter their bids, if needed, while maintaining the accuracy of the calculated exchange rate</w:t>
      </w:r>
      <w:r w:rsidRPr="00A06DD3">
        <w:rPr>
          <w:rFonts w:ascii="Times New Roman" w:hAnsi="Times New Roman" w:cs="Times New Roman"/>
          <w:sz w:val="24"/>
          <w:szCs w:val="24"/>
        </w:rPr>
        <w:t xml:space="preserve">. </w:t>
      </w:r>
      <w:r w:rsidR="007535EA">
        <w:rPr>
          <w:rFonts w:ascii="Times New Roman" w:hAnsi="Times New Roman" w:cs="Times New Roman"/>
          <w:sz w:val="24"/>
          <w:szCs w:val="24"/>
        </w:rPr>
        <w:t xml:space="preserve"> PG&amp;E recommends the following modification</w:t>
      </w:r>
      <w:r w:rsidR="00B802F9">
        <w:rPr>
          <w:rFonts w:ascii="Times New Roman" w:hAnsi="Times New Roman" w:cs="Times New Roman"/>
          <w:sz w:val="24"/>
          <w:szCs w:val="24"/>
        </w:rPr>
        <w:t>s</w:t>
      </w:r>
      <w:r w:rsidR="007535EA">
        <w:rPr>
          <w:rFonts w:ascii="Times New Roman" w:hAnsi="Times New Roman" w:cs="Times New Roman"/>
          <w:sz w:val="24"/>
          <w:szCs w:val="24"/>
        </w:rPr>
        <w:t xml:space="preserve">: </w:t>
      </w:r>
    </w:p>
    <w:p w:rsidR="007535EA" w:rsidRDefault="007535EA" w:rsidP="007535EA">
      <w:pPr>
        <w:tabs>
          <w:tab w:val="left" w:pos="360"/>
        </w:tabs>
        <w:spacing w:line="276" w:lineRule="auto"/>
        <w:rPr>
          <w:rFonts w:ascii="Times New Roman" w:hAnsi="Times New Roman" w:cs="Times New Roman"/>
          <w:sz w:val="24"/>
          <w:szCs w:val="24"/>
        </w:rPr>
      </w:pPr>
    </w:p>
    <w:p w:rsidR="00FA0672" w:rsidRPr="007535EA" w:rsidRDefault="00FA0672" w:rsidP="007D5798">
      <w:pPr>
        <w:tabs>
          <w:tab w:val="left" w:pos="360"/>
        </w:tabs>
        <w:ind w:left="720"/>
        <w:rPr>
          <w:rFonts w:ascii="Times New Roman" w:hAnsi="Times New Roman" w:cs="Times New Roman"/>
          <w:sz w:val="24"/>
          <w:szCs w:val="24"/>
        </w:rPr>
      </w:pPr>
      <w:r w:rsidRPr="00FA0672">
        <w:rPr>
          <w:rFonts w:ascii="Times New Roman" w:hAnsi="Times New Roman" w:cs="Times New Roman"/>
          <w:sz w:val="24"/>
          <w:szCs w:val="24"/>
        </w:rPr>
        <w:t>95911(c)(3)(C):</w:t>
      </w:r>
      <w:r w:rsidR="007535EA">
        <w:rPr>
          <w:rFonts w:ascii="Times New Roman" w:hAnsi="Times New Roman" w:cs="Times New Roman"/>
          <w:sz w:val="24"/>
          <w:szCs w:val="24"/>
        </w:rPr>
        <w:t xml:space="preserve"> </w:t>
      </w:r>
      <w:r w:rsidRPr="007535EA">
        <w:rPr>
          <w:rFonts w:ascii="Times New Roman" w:hAnsi="Times New Roman" w:cs="Times New Roman"/>
          <w:sz w:val="24"/>
          <w:szCs w:val="24"/>
        </w:rPr>
        <w:t xml:space="preserve">The auction administrator shall set the exchange rate as the </w:t>
      </w:r>
      <w:r w:rsidRPr="007535EA">
        <w:rPr>
          <w:rFonts w:ascii="Times New Roman" w:hAnsi="Times New Roman" w:cs="Times New Roman"/>
          <w:strike/>
          <w:sz w:val="24"/>
          <w:szCs w:val="24"/>
        </w:rPr>
        <w:t>most recently available</w:t>
      </w:r>
      <w:r w:rsidRPr="007535EA">
        <w:rPr>
          <w:rFonts w:ascii="Times New Roman" w:hAnsi="Times New Roman" w:cs="Times New Roman"/>
          <w:sz w:val="24"/>
          <w:szCs w:val="24"/>
        </w:rPr>
        <w:t xml:space="preserve"> noon daily buying rate for U.S. and Canadian dollars as published by the Bank of Canada </w:t>
      </w:r>
      <w:r w:rsidRPr="007535EA">
        <w:rPr>
          <w:rFonts w:ascii="Times New Roman" w:hAnsi="Times New Roman" w:cs="Times New Roman"/>
          <w:sz w:val="24"/>
          <w:szCs w:val="24"/>
          <w:u w:val="single"/>
        </w:rPr>
        <w:t>on</w:t>
      </w:r>
      <w:r w:rsidRPr="007535EA">
        <w:rPr>
          <w:rFonts w:ascii="Times New Roman" w:hAnsi="Times New Roman" w:cs="Times New Roman"/>
          <w:sz w:val="24"/>
          <w:szCs w:val="24"/>
        </w:rPr>
        <w:t xml:space="preserve"> </w:t>
      </w:r>
      <w:r w:rsidRPr="007535EA">
        <w:rPr>
          <w:rFonts w:ascii="Times New Roman" w:hAnsi="Times New Roman" w:cs="Times New Roman"/>
          <w:sz w:val="24"/>
          <w:szCs w:val="24"/>
          <w:u w:val="single"/>
        </w:rPr>
        <w:t xml:space="preserve">the last day prior to the auction </w:t>
      </w:r>
      <w:r w:rsidRPr="007535EA">
        <w:rPr>
          <w:rFonts w:ascii="Times New Roman" w:hAnsi="Times New Roman" w:cs="Times New Roman"/>
          <w:sz w:val="24"/>
          <w:szCs w:val="24"/>
        </w:rPr>
        <w:t>that is a business day</w:t>
      </w:r>
      <w:r w:rsidR="004B4F65">
        <w:rPr>
          <w:rFonts w:ascii="Times New Roman" w:hAnsi="Times New Roman" w:cs="Times New Roman"/>
          <w:sz w:val="24"/>
          <w:szCs w:val="24"/>
          <w:u w:val="single"/>
        </w:rPr>
        <w:t xml:space="preserve"> </w:t>
      </w:r>
      <w:r w:rsidRPr="007535EA">
        <w:rPr>
          <w:rFonts w:ascii="Times New Roman" w:hAnsi="Times New Roman" w:cs="Times New Roman"/>
          <w:sz w:val="24"/>
          <w:szCs w:val="24"/>
          <w:u w:val="single"/>
        </w:rPr>
        <w:t xml:space="preserve">in both California and in any jurisdiction operating an External GHG ETS to which California has linked pursuant to </w:t>
      </w:r>
      <w:proofErr w:type="spellStart"/>
      <w:r w:rsidRPr="007535EA">
        <w:rPr>
          <w:rFonts w:ascii="Times New Roman" w:hAnsi="Times New Roman" w:cs="Times New Roman"/>
          <w:sz w:val="24"/>
          <w:szCs w:val="24"/>
          <w:u w:val="single"/>
        </w:rPr>
        <w:t>subarticle</w:t>
      </w:r>
      <w:proofErr w:type="spellEnd"/>
      <w:r w:rsidRPr="007535EA">
        <w:rPr>
          <w:rFonts w:ascii="Times New Roman" w:hAnsi="Times New Roman" w:cs="Times New Roman"/>
          <w:sz w:val="24"/>
          <w:szCs w:val="24"/>
          <w:u w:val="single"/>
        </w:rPr>
        <w:t xml:space="preserve"> 12</w:t>
      </w:r>
      <w:r w:rsidRPr="007535EA">
        <w:rPr>
          <w:rFonts w:ascii="Times New Roman" w:hAnsi="Times New Roman" w:cs="Times New Roman"/>
          <w:sz w:val="24"/>
          <w:szCs w:val="24"/>
        </w:rPr>
        <w:t xml:space="preserve">, and shall announce the exchange rate prior to </w:t>
      </w:r>
      <w:r w:rsidRPr="007535EA">
        <w:rPr>
          <w:rFonts w:ascii="Times New Roman" w:hAnsi="Times New Roman" w:cs="Times New Roman"/>
          <w:strike/>
          <w:sz w:val="24"/>
          <w:szCs w:val="24"/>
        </w:rPr>
        <w:t>the opening of the auction window</w:t>
      </w:r>
      <w:r w:rsidRPr="007535EA">
        <w:rPr>
          <w:rFonts w:ascii="Times New Roman" w:hAnsi="Times New Roman" w:cs="Times New Roman"/>
          <w:sz w:val="24"/>
          <w:szCs w:val="24"/>
        </w:rPr>
        <w:t xml:space="preserve"> </w:t>
      </w:r>
      <w:r w:rsidRPr="007535EA">
        <w:rPr>
          <w:rFonts w:ascii="Times New Roman" w:hAnsi="Times New Roman" w:cs="Times New Roman"/>
          <w:sz w:val="24"/>
          <w:szCs w:val="24"/>
          <w:u w:val="single"/>
        </w:rPr>
        <w:t>10 a.m. Pacific Prevailing Time on the day the exchange rate is set</w:t>
      </w:r>
      <w:r w:rsidRPr="007535EA">
        <w:rPr>
          <w:rFonts w:ascii="Times New Roman" w:hAnsi="Times New Roman" w:cs="Times New Roman"/>
          <w:sz w:val="24"/>
          <w:szCs w:val="24"/>
        </w:rPr>
        <w:t>.</w:t>
      </w:r>
    </w:p>
    <w:p w:rsidR="00FA0672" w:rsidRPr="00FA0672" w:rsidRDefault="00FA0672" w:rsidP="00B75A6B">
      <w:pPr>
        <w:tabs>
          <w:tab w:val="left" w:pos="360"/>
        </w:tabs>
        <w:spacing w:line="276" w:lineRule="auto"/>
        <w:ind w:left="720" w:right="720"/>
        <w:rPr>
          <w:rFonts w:ascii="Times New Roman" w:hAnsi="Times New Roman" w:cs="Times New Roman"/>
          <w:sz w:val="24"/>
          <w:szCs w:val="24"/>
        </w:rPr>
      </w:pPr>
    </w:p>
    <w:p w:rsidR="00FA0672" w:rsidRPr="007535EA" w:rsidRDefault="00FA0672" w:rsidP="007D5798">
      <w:pPr>
        <w:pStyle w:val="ListParagraph"/>
        <w:tabs>
          <w:tab w:val="left" w:pos="360"/>
        </w:tabs>
        <w:rPr>
          <w:rFonts w:ascii="Times New Roman" w:hAnsi="Times New Roman" w:cs="Times New Roman"/>
          <w:sz w:val="24"/>
          <w:szCs w:val="24"/>
        </w:rPr>
      </w:pPr>
      <w:r w:rsidRPr="00FA0672">
        <w:rPr>
          <w:rFonts w:ascii="Times New Roman" w:hAnsi="Times New Roman" w:cs="Times New Roman"/>
          <w:sz w:val="24"/>
          <w:szCs w:val="24"/>
        </w:rPr>
        <w:t>95911(c</w:t>
      </w:r>
      <w:proofErr w:type="gramStart"/>
      <w:r w:rsidRPr="00FA0672">
        <w:rPr>
          <w:rFonts w:ascii="Times New Roman" w:hAnsi="Times New Roman" w:cs="Times New Roman"/>
          <w:sz w:val="24"/>
          <w:szCs w:val="24"/>
        </w:rPr>
        <w:t>)(</w:t>
      </w:r>
      <w:proofErr w:type="gramEnd"/>
      <w:r w:rsidRPr="00FA0672">
        <w:rPr>
          <w:rFonts w:ascii="Times New Roman" w:hAnsi="Times New Roman" w:cs="Times New Roman"/>
          <w:sz w:val="24"/>
          <w:szCs w:val="24"/>
        </w:rPr>
        <w:t>4):</w:t>
      </w:r>
      <w:r w:rsidR="007535EA">
        <w:rPr>
          <w:rFonts w:ascii="Times New Roman" w:hAnsi="Times New Roman" w:cs="Times New Roman"/>
          <w:sz w:val="24"/>
          <w:szCs w:val="24"/>
        </w:rPr>
        <w:t xml:space="preserve"> </w:t>
      </w:r>
      <w:r w:rsidRPr="007535EA">
        <w:rPr>
          <w:rFonts w:ascii="Times New Roman" w:hAnsi="Times New Roman" w:cs="Times New Roman"/>
          <w:sz w:val="24"/>
          <w:szCs w:val="24"/>
        </w:rPr>
        <w:t xml:space="preserve">The Auction Reserve Price will be announced prior to </w:t>
      </w:r>
      <w:r w:rsidRPr="007535EA">
        <w:rPr>
          <w:rFonts w:ascii="Times New Roman" w:hAnsi="Times New Roman" w:cs="Times New Roman"/>
          <w:strike/>
          <w:sz w:val="24"/>
          <w:szCs w:val="24"/>
        </w:rPr>
        <w:t>the opening of the auction window at</w:t>
      </w:r>
      <w:r w:rsidRPr="007535EA">
        <w:rPr>
          <w:rFonts w:ascii="Times New Roman" w:hAnsi="Times New Roman" w:cs="Times New Roman"/>
          <w:sz w:val="24"/>
          <w:szCs w:val="24"/>
        </w:rPr>
        <w:t xml:space="preserve"> 10 a.m. </w:t>
      </w:r>
      <w:r w:rsidRPr="007535EA">
        <w:rPr>
          <w:rFonts w:ascii="Times New Roman" w:hAnsi="Times New Roman" w:cs="Times New Roman"/>
          <w:sz w:val="24"/>
          <w:szCs w:val="24"/>
          <w:u w:val="single"/>
        </w:rPr>
        <w:t>Pacific Prevailing Time</w:t>
      </w:r>
      <w:r w:rsidRPr="007535EA">
        <w:rPr>
          <w:rFonts w:ascii="Times New Roman" w:hAnsi="Times New Roman" w:cs="Times New Roman"/>
          <w:sz w:val="24"/>
          <w:szCs w:val="24"/>
        </w:rPr>
        <w:t xml:space="preserve"> </w:t>
      </w:r>
      <w:r w:rsidRPr="007535EA">
        <w:rPr>
          <w:rFonts w:ascii="Times New Roman" w:hAnsi="Times New Roman" w:cs="Times New Roman"/>
          <w:strike/>
          <w:sz w:val="24"/>
          <w:szCs w:val="24"/>
        </w:rPr>
        <w:t xml:space="preserve">Pacific Standard Time (or Pacific Daylight Time when in effect) </w:t>
      </w:r>
      <w:r w:rsidRPr="007535EA">
        <w:rPr>
          <w:rFonts w:ascii="Times New Roman" w:hAnsi="Times New Roman" w:cs="Times New Roman"/>
          <w:sz w:val="24"/>
          <w:szCs w:val="24"/>
        </w:rPr>
        <w:t xml:space="preserve">on the day </w:t>
      </w:r>
      <w:r w:rsidRPr="007535EA">
        <w:rPr>
          <w:rFonts w:ascii="Times New Roman" w:hAnsi="Times New Roman" w:cs="Times New Roman"/>
          <w:sz w:val="24"/>
          <w:szCs w:val="24"/>
          <w:u w:val="single"/>
        </w:rPr>
        <w:t>the exchange rate is set per Section 95911(c)(3)(C)</w:t>
      </w:r>
      <w:r w:rsidRPr="007535EA">
        <w:rPr>
          <w:rFonts w:ascii="Times New Roman" w:hAnsi="Times New Roman" w:cs="Times New Roman"/>
          <w:sz w:val="24"/>
          <w:szCs w:val="24"/>
        </w:rPr>
        <w:t xml:space="preserve"> </w:t>
      </w:r>
      <w:r w:rsidRPr="007535EA">
        <w:rPr>
          <w:rFonts w:ascii="Times New Roman" w:hAnsi="Times New Roman" w:cs="Times New Roman"/>
          <w:strike/>
          <w:sz w:val="24"/>
          <w:szCs w:val="24"/>
        </w:rPr>
        <w:t>of auction</w:t>
      </w:r>
      <w:r w:rsidRPr="007535EA">
        <w:rPr>
          <w:rFonts w:ascii="Times New Roman" w:hAnsi="Times New Roman" w:cs="Times New Roman"/>
          <w:sz w:val="24"/>
          <w:szCs w:val="24"/>
        </w:rPr>
        <w:t xml:space="preserve">, and will be in effect until the window closes at 1 p.m. Pacific </w:t>
      </w:r>
      <w:r w:rsidRPr="007535EA">
        <w:rPr>
          <w:rFonts w:ascii="Times New Roman" w:hAnsi="Times New Roman" w:cs="Times New Roman"/>
          <w:sz w:val="24"/>
          <w:szCs w:val="24"/>
          <w:u w:val="single"/>
        </w:rPr>
        <w:lastRenderedPageBreak/>
        <w:t>Prevailing Time on the day of the auction.</w:t>
      </w:r>
      <w:r w:rsidRPr="007535EA">
        <w:rPr>
          <w:rFonts w:ascii="Times New Roman" w:hAnsi="Times New Roman" w:cs="Times New Roman"/>
          <w:sz w:val="24"/>
          <w:szCs w:val="24"/>
        </w:rPr>
        <w:t xml:space="preserve"> </w:t>
      </w:r>
      <w:proofErr w:type="gramStart"/>
      <w:r w:rsidRPr="007535EA">
        <w:rPr>
          <w:rFonts w:ascii="Times New Roman" w:hAnsi="Times New Roman" w:cs="Times New Roman"/>
          <w:strike/>
          <w:sz w:val="24"/>
          <w:szCs w:val="24"/>
        </w:rPr>
        <w:t>Standard Time (or Pacific Daylight Time when in effect).</w:t>
      </w:r>
      <w:proofErr w:type="gramEnd"/>
    </w:p>
    <w:p w:rsidR="00127A07" w:rsidRDefault="00127A07" w:rsidP="008E0522">
      <w:pPr>
        <w:rPr>
          <w:color w:val="1F497D"/>
        </w:rPr>
      </w:pPr>
    </w:p>
    <w:p w:rsidR="008E0522" w:rsidRDefault="00127A07" w:rsidP="008E0522">
      <w:pPr>
        <w:rPr>
          <w:rFonts w:ascii="Times New Roman" w:hAnsi="Times New Roman" w:cs="Times New Roman"/>
          <w:sz w:val="24"/>
          <w:szCs w:val="24"/>
        </w:rPr>
      </w:pPr>
      <w:r w:rsidRPr="00127A07">
        <w:rPr>
          <w:rFonts w:ascii="Times New Roman" w:hAnsi="Times New Roman" w:cs="Times New Roman"/>
          <w:sz w:val="24"/>
          <w:szCs w:val="24"/>
        </w:rPr>
        <w:t>PG&amp;E would also like to reiterate its April 13, 2012 comments regarding the determination of the Auction Reserve Price.</w:t>
      </w:r>
      <w:r w:rsidR="003C4AB1">
        <w:rPr>
          <w:rFonts w:ascii="Times New Roman" w:hAnsi="Times New Roman" w:cs="Times New Roman"/>
          <w:sz w:val="24"/>
          <w:szCs w:val="24"/>
        </w:rPr>
        <w:t xml:space="preserve"> </w:t>
      </w:r>
      <w:r w:rsidRPr="00127A07">
        <w:rPr>
          <w:rFonts w:ascii="Times New Roman" w:hAnsi="Times New Roman" w:cs="Times New Roman"/>
          <w:sz w:val="24"/>
          <w:szCs w:val="24"/>
        </w:rPr>
        <w:t xml:space="preserve"> </w:t>
      </w:r>
      <w:r w:rsidR="004E4A89">
        <w:rPr>
          <w:rFonts w:ascii="Times New Roman" w:hAnsi="Times New Roman" w:cs="Times New Roman"/>
          <w:sz w:val="24"/>
          <w:szCs w:val="24"/>
        </w:rPr>
        <w:t>Rather than</w:t>
      </w:r>
      <w:r w:rsidR="005022B4">
        <w:rPr>
          <w:rFonts w:ascii="Times New Roman" w:hAnsi="Times New Roman" w:cs="Times New Roman"/>
          <w:sz w:val="24"/>
          <w:szCs w:val="24"/>
        </w:rPr>
        <w:t xml:space="preserve"> using the maximum </w:t>
      </w:r>
      <w:r w:rsidR="003C6EAA">
        <w:rPr>
          <w:rFonts w:ascii="Times New Roman" w:hAnsi="Times New Roman" w:cs="Times New Roman"/>
          <w:sz w:val="24"/>
          <w:szCs w:val="24"/>
        </w:rPr>
        <w:t>of the two separate prices which</w:t>
      </w:r>
      <w:r w:rsidR="005022B4">
        <w:rPr>
          <w:rFonts w:ascii="Times New Roman" w:hAnsi="Times New Roman" w:cs="Times New Roman"/>
          <w:sz w:val="24"/>
          <w:szCs w:val="24"/>
        </w:rPr>
        <w:t xml:space="preserve"> will provide an upward bias on the reserve price, </w:t>
      </w:r>
      <w:r w:rsidR="004E4A89">
        <w:rPr>
          <w:rFonts w:ascii="Times New Roman" w:hAnsi="Times New Roman" w:cs="Times New Roman"/>
          <w:sz w:val="24"/>
          <w:szCs w:val="24"/>
        </w:rPr>
        <w:t>PG&amp;E</w:t>
      </w:r>
      <w:r w:rsidR="005022B4">
        <w:rPr>
          <w:rFonts w:ascii="Times New Roman" w:hAnsi="Times New Roman" w:cs="Times New Roman"/>
          <w:sz w:val="24"/>
          <w:szCs w:val="24"/>
        </w:rPr>
        <w:t xml:space="preserve"> recommend</w:t>
      </w:r>
      <w:r w:rsidR="004E4A89">
        <w:rPr>
          <w:rFonts w:ascii="Times New Roman" w:hAnsi="Times New Roman" w:cs="Times New Roman"/>
          <w:sz w:val="24"/>
          <w:szCs w:val="24"/>
        </w:rPr>
        <w:t>s</w:t>
      </w:r>
      <w:r w:rsidR="005022B4">
        <w:rPr>
          <w:rFonts w:ascii="Times New Roman" w:hAnsi="Times New Roman" w:cs="Times New Roman"/>
          <w:sz w:val="24"/>
          <w:szCs w:val="24"/>
        </w:rPr>
        <w:t xml:space="preserve"> using the average of the two prices. PG&amp;E suggests the following change to section 95911(c</w:t>
      </w:r>
      <w:proofErr w:type="gramStart"/>
      <w:r w:rsidR="005022B4">
        <w:rPr>
          <w:rFonts w:ascii="Times New Roman" w:hAnsi="Times New Roman" w:cs="Times New Roman"/>
          <w:sz w:val="24"/>
          <w:szCs w:val="24"/>
        </w:rPr>
        <w:t>)(</w:t>
      </w:r>
      <w:proofErr w:type="gramEnd"/>
      <w:r w:rsidR="005022B4">
        <w:rPr>
          <w:rFonts w:ascii="Times New Roman" w:hAnsi="Times New Roman" w:cs="Times New Roman"/>
          <w:sz w:val="24"/>
          <w:szCs w:val="24"/>
        </w:rPr>
        <w:t>3)(D):</w:t>
      </w:r>
    </w:p>
    <w:p w:rsidR="005022B4" w:rsidRDefault="005022B4" w:rsidP="008E0522">
      <w:pPr>
        <w:rPr>
          <w:rFonts w:ascii="Times New Roman" w:hAnsi="Times New Roman" w:cs="Times New Roman"/>
          <w:sz w:val="24"/>
          <w:szCs w:val="24"/>
        </w:rPr>
      </w:pPr>
    </w:p>
    <w:p w:rsidR="007535EA" w:rsidRPr="00363A33" w:rsidRDefault="005022B4" w:rsidP="00363A33">
      <w:pPr>
        <w:ind w:left="720"/>
        <w:rPr>
          <w:rFonts w:ascii="Times New Roman" w:hAnsi="Times New Roman" w:cs="Times New Roman"/>
          <w:color w:val="1F497D"/>
          <w:sz w:val="24"/>
          <w:szCs w:val="24"/>
        </w:rPr>
      </w:pPr>
      <w:r>
        <w:rPr>
          <w:rFonts w:ascii="Times New Roman" w:hAnsi="Times New Roman" w:cs="Times New Roman"/>
          <w:sz w:val="24"/>
          <w:szCs w:val="24"/>
        </w:rPr>
        <w:t xml:space="preserve">The auction administrator will use the announced exchange rate to convert to a common currency the Auction Reserve Prices previously calculated separately in U.S. and Canadian dollars. The auction administrator will set the Auction reserve Price equal to the </w:t>
      </w:r>
      <w:r w:rsidRPr="005022B4">
        <w:rPr>
          <w:rFonts w:ascii="Times New Roman" w:hAnsi="Times New Roman" w:cs="Times New Roman"/>
          <w:strike/>
          <w:sz w:val="24"/>
          <w:szCs w:val="24"/>
        </w:rPr>
        <w:t>higher</w:t>
      </w:r>
      <w:r>
        <w:rPr>
          <w:rFonts w:ascii="Times New Roman" w:hAnsi="Times New Roman" w:cs="Times New Roman"/>
          <w:sz w:val="24"/>
          <w:szCs w:val="24"/>
        </w:rPr>
        <w:t xml:space="preserve"> </w:t>
      </w:r>
      <w:r w:rsidRPr="005022B4">
        <w:rPr>
          <w:rFonts w:ascii="Times New Roman" w:hAnsi="Times New Roman" w:cs="Times New Roman"/>
          <w:sz w:val="24"/>
          <w:szCs w:val="24"/>
          <w:u w:val="single"/>
        </w:rPr>
        <w:t>average</w:t>
      </w:r>
      <w:r>
        <w:rPr>
          <w:rFonts w:ascii="Times New Roman" w:hAnsi="Times New Roman" w:cs="Times New Roman"/>
          <w:sz w:val="24"/>
          <w:szCs w:val="24"/>
        </w:rPr>
        <w:t xml:space="preserve"> of the two values. </w:t>
      </w:r>
    </w:p>
    <w:p w:rsidR="00F27785" w:rsidRPr="005000CB" w:rsidRDefault="00F27785" w:rsidP="005000CB">
      <w:pPr>
        <w:rPr>
          <w:rFonts w:ascii="Times New Roman" w:hAnsi="Times New Roman" w:cs="Times New Roman"/>
          <w:sz w:val="24"/>
          <w:szCs w:val="24"/>
        </w:rPr>
      </w:pPr>
    </w:p>
    <w:p w:rsidR="003D1183" w:rsidRPr="008C0F1D" w:rsidRDefault="001E16ED" w:rsidP="003D1183">
      <w:pPr>
        <w:pStyle w:val="ListParagraph"/>
        <w:numPr>
          <w:ilvl w:val="0"/>
          <w:numId w:val="2"/>
        </w:numPr>
        <w:ind w:left="360"/>
        <w:rPr>
          <w:rFonts w:ascii="Times New Roman" w:hAnsi="Times New Roman" w:cs="Times New Roman"/>
          <w:b/>
          <w:sz w:val="24"/>
          <w:szCs w:val="24"/>
        </w:rPr>
      </w:pPr>
      <w:r>
        <w:rPr>
          <w:rFonts w:ascii="Times New Roman" w:hAnsi="Times New Roman" w:cs="Times New Roman"/>
          <w:b/>
          <w:sz w:val="24"/>
          <w:szCs w:val="24"/>
        </w:rPr>
        <w:t>Québec</w:t>
      </w:r>
      <w:r w:rsidR="008C0F1D" w:rsidRPr="008C0F1D">
        <w:rPr>
          <w:rFonts w:ascii="Times New Roman" w:hAnsi="Times New Roman" w:cs="Times New Roman"/>
          <w:b/>
          <w:sz w:val="24"/>
          <w:szCs w:val="24"/>
        </w:rPr>
        <w:t xml:space="preserve">’s Regulation </w:t>
      </w:r>
      <w:r w:rsidR="00AC276D">
        <w:rPr>
          <w:rFonts w:ascii="Times New Roman" w:hAnsi="Times New Roman" w:cs="Times New Roman"/>
          <w:b/>
          <w:sz w:val="24"/>
          <w:szCs w:val="24"/>
        </w:rPr>
        <w:t xml:space="preserve">Unnecessarily </w:t>
      </w:r>
      <w:r w:rsidR="008C0F1D" w:rsidRPr="008C0F1D">
        <w:rPr>
          <w:rFonts w:ascii="Times New Roman" w:hAnsi="Times New Roman" w:cs="Times New Roman"/>
          <w:b/>
          <w:sz w:val="24"/>
          <w:szCs w:val="24"/>
        </w:rPr>
        <w:t xml:space="preserve">Limits Offset Credit Supply </w:t>
      </w:r>
    </w:p>
    <w:p w:rsidR="006D6D03" w:rsidRPr="0070469F" w:rsidRDefault="006D6D03" w:rsidP="006D6D03"/>
    <w:p w:rsidR="008E0522" w:rsidRDefault="00EE26B1" w:rsidP="008E0522">
      <w:pPr>
        <w:rPr>
          <w:color w:val="1F497D"/>
        </w:rPr>
      </w:pPr>
      <w:r>
        <w:rPr>
          <w:rFonts w:ascii="Times New Roman" w:hAnsi="Times New Roman" w:cs="Times New Roman"/>
          <w:sz w:val="24"/>
          <w:szCs w:val="24"/>
        </w:rPr>
        <w:t xml:space="preserve">The use of high quality offsets is an effective cost containment tool and an essential component of a successful cap-and-trade program.  However, as stated in PG&amp;E’s February 17 and April 13, 2012 comments, without adequate supply and </w:t>
      </w:r>
      <w:r w:rsidR="00E14C7F">
        <w:rPr>
          <w:rFonts w:ascii="Times New Roman" w:hAnsi="Times New Roman" w:cs="Times New Roman"/>
          <w:sz w:val="24"/>
          <w:szCs w:val="24"/>
        </w:rPr>
        <w:t>adjustment</w:t>
      </w:r>
      <w:r>
        <w:rPr>
          <w:rFonts w:ascii="Times New Roman" w:hAnsi="Times New Roman" w:cs="Times New Roman"/>
          <w:sz w:val="24"/>
          <w:szCs w:val="24"/>
        </w:rPr>
        <w:t xml:space="preserve"> </w:t>
      </w:r>
      <w:r w:rsidR="00E14C7F">
        <w:rPr>
          <w:rFonts w:ascii="Times New Roman" w:hAnsi="Times New Roman" w:cs="Times New Roman"/>
          <w:sz w:val="24"/>
          <w:szCs w:val="24"/>
        </w:rPr>
        <w:t xml:space="preserve">to the implementation </w:t>
      </w:r>
      <w:r>
        <w:rPr>
          <w:rFonts w:ascii="Times New Roman" w:hAnsi="Times New Roman" w:cs="Times New Roman"/>
          <w:sz w:val="24"/>
          <w:szCs w:val="24"/>
        </w:rPr>
        <w:t>of the quantitative usage limit, the cost containment objectives</w:t>
      </w:r>
      <w:r w:rsidR="00E14C7F">
        <w:rPr>
          <w:rFonts w:ascii="Times New Roman" w:hAnsi="Times New Roman" w:cs="Times New Roman"/>
          <w:sz w:val="24"/>
          <w:szCs w:val="24"/>
        </w:rPr>
        <w:t xml:space="preserve"> of providing offsets will not be realized.  </w:t>
      </w:r>
      <w:r w:rsidR="001E16ED">
        <w:rPr>
          <w:rFonts w:ascii="Times New Roman" w:hAnsi="Times New Roman" w:cs="Times New Roman"/>
          <w:sz w:val="24"/>
          <w:szCs w:val="24"/>
        </w:rPr>
        <w:t>Québec</w:t>
      </w:r>
      <w:r w:rsidR="006D6D03" w:rsidRPr="003C5D8A">
        <w:rPr>
          <w:rFonts w:ascii="Times New Roman" w:hAnsi="Times New Roman" w:cs="Times New Roman"/>
          <w:sz w:val="24"/>
          <w:szCs w:val="24"/>
        </w:rPr>
        <w:t>’s cap-and-trad</w:t>
      </w:r>
      <w:r w:rsidR="008C0F1D">
        <w:rPr>
          <w:rFonts w:ascii="Times New Roman" w:hAnsi="Times New Roman" w:cs="Times New Roman"/>
          <w:sz w:val="24"/>
          <w:szCs w:val="24"/>
        </w:rPr>
        <w:t>e regulation, which includes</w:t>
      </w:r>
      <w:r w:rsidR="006D6D03" w:rsidRPr="003C5D8A">
        <w:rPr>
          <w:rFonts w:ascii="Times New Roman" w:hAnsi="Times New Roman" w:cs="Times New Roman"/>
          <w:sz w:val="24"/>
          <w:szCs w:val="24"/>
        </w:rPr>
        <w:t xml:space="preserve"> three existing offset project protocols, limits the volume of offsets that could be generated in Canada and provided for sale to Califo</w:t>
      </w:r>
      <w:r w:rsidR="006612B8">
        <w:rPr>
          <w:rFonts w:ascii="Times New Roman" w:hAnsi="Times New Roman" w:cs="Times New Roman"/>
          <w:sz w:val="24"/>
          <w:szCs w:val="24"/>
        </w:rPr>
        <w:t xml:space="preserve">rnia </w:t>
      </w:r>
      <w:r w:rsidR="006D6D03" w:rsidRPr="003C5D8A">
        <w:rPr>
          <w:rFonts w:ascii="Times New Roman" w:hAnsi="Times New Roman" w:cs="Times New Roman"/>
          <w:sz w:val="24"/>
          <w:szCs w:val="24"/>
        </w:rPr>
        <w:t>entities under a li</w:t>
      </w:r>
      <w:r w:rsidR="008C0F1D">
        <w:rPr>
          <w:rFonts w:ascii="Times New Roman" w:hAnsi="Times New Roman" w:cs="Times New Roman"/>
          <w:sz w:val="24"/>
          <w:szCs w:val="24"/>
        </w:rPr>
        <w:t>nked program</w:t>
      </w:r>
      <w:r w:rsidR="0083503B">
        <w:rPr>
          <w:rFonts w:ascii="Times New Roman" w:hAnsi="Times New Roman" w:cs="Times New Roman"/>
          <w:sz w:val="24"/>
          <w:szCs w:val="24"/>
        </w:rPr>
        <w:t>, making</w:t>
      </w:r>
      <w:r w:rsidR="000771D4">
        <w:rPr>
          <w:rFonts w:ascii="Times New Roman" w:hAnsi="Times New Roman" w:cs="Times New Roman"/>
          <w:sz w:val="24"/>
          <w:szCs w:val="24"/>
        </w:rPr>
        <w:t xml:space="preserve"> linkage</w:t>
      </w:r>
      <w:r w:rsidR="006D6D03" w:rsidRPr="003C5D8A">
        <w:rPr>
          <w:rFonts w:ascii="Times New Roman" w:hAnsi="Times New Roman" w:cs="Times New Roman"/>
          <w:sz w:val="24"/>
          <w:szCs w:val="24"/>
        </w:rPr>
        <w:t xml:space="preserve"> less </w:t>
      </w:r>
      <w:r w:rsidR="00320E0F">
        <w:rPr>
          <w:rFonts w:ascii="Times New Roman" w:hAnsi="Times New Roman" w:cs="Times New Roman"/>
          <w:sz w:val="24"/>
          <w:szCs w:val="24"/>
        </w:rPr>
        <w:t>advantageous for</w:t>
      </w:r>
      <w:r w:rsidR="006D6D03" w:rsidRPr="003C5D8A">
        <w:rPr>
          <w:rFonts w:ascii="Times New Roman" w:hAnsi="Times New Roman" w:cs="Times New Roman"/>
          <w:sz w:val="24"/>
          <w:szCs w:val="24"/>
        </w:rPr>
        <w:t xml:space="preserve"> California. </w:t>
      </w:r>
      <w:r w:rsidR="000771D4">
        <w:rPr>
          <w:rFonts w:ascii="Times New Roman" w:hAnsi="Times New Roman" w:cs="Times New Roman"/>
          <w:sz w:val="24"/>
          <w:szCs w:val="24"/>
        </w:rPr>
        <w:t xml:space="preserve"> </w:t>
      </w:r>
      <w:r w:rsidR="006D6D03" w:rsidRPr="003C5D8A">
        <w:rPr>
          <w:rFonts w:ascii="Times New Roman" w:hAnsi="Times New Roman" w:cs="Times New Roman"/>
          <w:sz w:val="24"/>
          <w:szCs w:val="24"/>
        </w:rPr>
        <w:t xml:space="preserve">If </w:t>
      </w:r>
      <w:r w:rsidR="001E16ED">
        <w:rPr>
          <w:rFonts w:ascii="Times New Roman" w:hAnsi="Times New Roman" w:cs="Times New Roman"/>
          <w:sz w:val="24"/>
          <w:szCs w:val="24"/>
        </w:rPr>
        <w:t>Québec</w:t>
      </w:r>
      <w:r w:rsidR="006D6D03" w:rsidRPr="003C5D8A">
        <w:rPr>
          <w:rFonts w:ascii="Times New Roman" w:hAnsi="Times New Roman" w:cs="Times New Roman"/>
          <w:sz w:val="24"/>
          <w:szCs w:val="24"/>
        </w:rPr>
        <w:t xml:space="preserve"> is a net buyer of AB 32 offset credits, the </w:t>
      </w:r>
      <w:r w:rsidR="008E328E">
        <w:rPr>
          <w:rFonts w:ascii="Times New Roman" w:hAnsi="Times New Roman" w:cs="Times New Roman"/>
          <w:sz w:val="24"/>
          <w:szCs w:val="24"/>
        </w:rPr>
        <w:t xml:space="preserve">demand for the already limited supply of </w:t>
      </w:r>
      <w:r w:rsidR="006D6D03" w:rsidRPr="003C5D8A">
        <w:rPr>
          <w:rFonts w:ascii="Times New Roman" w:hAnsi="Times New Roman" w:cs="Times New Roman"/>
          <w:sz w:val="24"/>
          <w:szCs w:val="24"/>
        </w:rPr>
        <w:t>AB 32 o</w:t>
      </w:r>
      <w:r w:rsidR="0083503B">
        <w:rPr>
          <w:rFonts w:ascii="Times New Roman" w:hAnsi="Times New Roman" w:cs="Times New Roman"/>
          <w:sz w:val="24"/>
          <w:szCs w:val="24"/>
        </w:rPr>
        <w:t xml:space="preserve">ffsets </w:t>
      </w:r>
      <w:r w:rsidR="008E328E">
        <w:rPr>
          <w:rFonts w:ascii="Times New Roman" w:hAnsi="Times New Roman" w:cs="Times New Roman"/>
          <w:sz w:val="24"/>
          <w:szCs w:val="24"/>
        </w:rPr>
        <w:t>will increase.  The remaining supply of AB</w:t>
      </w:r>
      <w:r w:rsidR="00100539">
        <w:rPr>
          <w:rFonts w:ascii="Times New Roman" w:hAnsi="Times New Roman" w:cs="Times New Roman"/>
          <w:sz w:val="24"/>
          <w:szCs w:val="24"/>
        </w:rPr>
        <w:t xml:space="preserve"> </w:t>
      </w:r>
      <w:r w:rsidR="008E328E">
        <w:rPr>
          <w:rFonts w:ascii="Times New Roman" w:hAnsi="Times New Roman" w:cs="Times New Roman"/>
          <w:sz w:val="24"/>
          <w:szCs w:val="24"/>
        </w:rPr>
        <w:t xml:space="preserve">32 offsets </w:t>
      </w:r>
      <w:r w:rsidR="0083503B">
        <w:rPr>
          <w:rFonts w:ascii="Times New Roman" w:hAnsi="Times New Roman" w:cs="Times New Roman"/>
          <w:sz w:val="24"/>
          <w:szCs w:val="24"/>
        </w:rPr>
        <w:t>for California</w:t>
      </w:r>
      <w:r w:rsidR="008E328E">
        <w:rPr>
          <w:rFonts w:ascii="Times New Roman" w:hAnsi="Times New Roman" w:cs="Times New Roman"/>
          <w:sz w:val="24"/>
          <w:szCs w:val="24"/>
        </w:rPr>
        <w:t xml:space="preserve"> covered</w:t>
      </w:r>
      <w:r w:rsidR="006D6D03" w:rsidRPr="003C5D8A">
        <w:rPr>
          <w:rFonts w:ascii="Times New Roman" w:hAnsi="Times New Roman" w:cs="Times New Roman"/>
          <w:sz w:val="24"/>
          <w:szCs w:val="24"/>
        </w:rPr>
        <w:t xml:space="preserve"> entities will be even lower, redu</w:t>
      </w:r>
      <w:r w:rsidR="000771D4">
        <w:rPr>
          <w:rFonts w:ascii="Times New Roman" w:hAnsi="Times New Roman" w:cs="Times New Roman"/>
          <w:sz w:val="24"/>
          <w:szCs w:val="24"/>
        </w:rPr>
        <w:t>cing the value of this critical</w:t>
      </w:r>
      <w:r w:rsidR="006D6D03" w:rsidRPr="003C5D8A">
        <w:rPr>
          <w:rFonts w:ascii="Times New Roman" w:hAnsi="Times New Roman" w:cs="Times New Roman"/>
          <w:sz w:val="24"/>
          <w:szCs w:val="24"/>
        </w:rPr>
        <w:t xml:space="preserve"> cost-containment feature</w:t>
      </w:r>
      <w:r w:rsidR="008E328E">
        <w:rPr>
          <w:rFonts w:ascii="Times New Roman" w:hAnsi="Times New Roman" w:cs="Times New Roman"/>
          <w:sz w:val="24"/>
          <w:szCs w:val="24"/>
        </w:rPr>
        <w:t xml:space="preserve"> and increasing costs to California</w:t>
      </w:r>
      <w:r w:rsidR="00100539">
        <w:rPr>
          <w:rFonts w:ascii="Times New Roman" w:hAnsi="Times New Roman" w:cs="Times New Roman"/>
          <w:sz w:val="24"/>
          <w:szCs w:val="24"/>
        </w:rPr>
        <w:t xml:space="preserve"> covered entities</w:t>
      </w:r>
      <w:r w:rsidR="006D6D03" w:rsidRPr="003C5D8A">
        <w:rPr>
          <w:rFonts w:ascii="Times New Roman" w:hAnsi="Times New Roman" w:cs="Times New Roman"/>
          <w:sz w:val="24"/>
          <w:szCs w:val="24"/>
        </w:rPr>
        <w:t>.</w:t>
      </w:r>
      <w:r w:rsidR="008E0522">
        <w:rPr>
          <w:rFonts w:ascii="Times New Roman" w:hAnsi="Times New Roman" w:cs="Times New Roman"/>
          <w:sz w:val="24"/>
          <w:szCs w:val="24"/>
        </w:rPr>
        <w:t xml:space="preserve"> </w:t>
      </w:r>
    </w:p>
    <w:p w:rsidR="006D6D03" w:rsidRPr="003C5D8A" w:rsidRDefault="006D6D03" w:rsidP="006D6D03">
      <w:pPr>
        <w:rPr>
          <w:rFonts w:ascii="Times New Roman" w:hAnsi="Times New Roman" w:cs="Times New Roman"/>
          <w:sz w:val="24"/>
          <w:szCs w:val="24"/>
        </w:rPr>
      </w:pPr>
    </w:p>
    <w:p w:rsidR="006D6D03" w:rsidRPr="003C5D8A" w:rsidRDefault="006D6D03" w:rsidP="006D6D03">
      <w:pPr>
        <w:rPr>
          <w:rFonts w:ascii="Times New Roman" w:hAnsi="Times New Roman" w:cs="Times New Roman"/>
          <w:sz w:val="24"/>
          <w:szCs w:val="24"/>
        </w:rPr>
      </w:pPr>
      <w:r w:rsidRPr="003C5D8A">
        <w:rPr>
          <w:rFonts w:ascii="Times New Roman" w:hAnsi="Times New Roman" w:cs="Times New Roman"/>
          <w:sz w:val="24"/>
          <w:szCs w:val="24"/>
        </w:rPr>
        <w:t xml:space="preserve">For example, </w:t>
      </w:r>
      <w:r w:rsidR="001E16ED">
        <w:rPr>
          <w:rFonts w:ascii="Times New Roman" w:hAnsi="Times New Roman" w:cs="Times New Roman"/>
          <w:sz w:val="24"/>
          <w:szCs w:val="24"/>
        </w:rPr>
        <w:t>Québec</w:t>
      </w:r>
      <w:r w:rsidRPr="003C5D8A">
        <w:rPr>
          <w:rFonts w:ascii="Times New Roman" w:hAnsi="Times New Roman" w:cs="Times New Roman"/>
          <w:sz w:val="24"/>
          <w:szCs w:val="24"/>
        </w:rPr>
        <w:t xml:space="preserve">’s protocols limit offset credit volume </w:t>
      </w:r>
      <w:r w:rsidR="007A27A8">
        <w:rPr>
          <w:rFonts w:ascii="Times New Roman" w:hAnsi="Times New Roman" w:cs="Times New Roman"/>
          <w:sz w:val="24"/>
          <w:szCs w:val="24"/>
        </w:rPr>
        <w:t>by</w:t>
      </w:r>
      <w:r w:rsidRPr="003C5D8A">
        <w:rPr>
          <w:rFonts w:ascii="Times New Roman" w:hAnsi="Times New Roman" w:cs="Times New Roman"/>
          <w:sz w:val="24"/>
          <w:szCs w:val="24"/>
        </w:rPr>
        <w:t xml:space="preserve"> restrict</w:t>
      </w:r>
      <w:r w:rsidR="007A27A8">
        <w:rPr>
          <w:rFonts w:ascii="Times New Roman" w:hAnsi="Times New Roman" w:cs="Times New Roman"/>
          <w:sz w:val="24"/>
          <w:szCs w:val="24"/>
        </w:rPr>
        <w:t>ing</w:t>
      </w:r>
      <w:r w:rsidRPr="003C5D8A">
        <w:rPr>
          <w:rFonts w:ascii="Times New Roman" w:hAnsi="Times New Roman" w:cs="Times New Roman"/>
          <w:sz w:val="24"/>
          <w:szCs w:val="24"/>
        </w:rPr>
        <w:t xml:space="preserve"> pro</w:t>
      </w:r>
      <w:r w:rsidR="007A27A8">
        <w:rPr>
          <w:rFonts w:ascii="Times New Roman" w:hAnsi="Times New Roman" w:cs="Times New Roman"/>
          <w:sz w:val="24"/>
          <w:szCs w:val="24"/>
        </w:rPr>
        <w:t xml:space="preserve">ject development to </w:t>
      </w:r>
      <w:r w:rsidR="001E16ED">
        <w:rPr>
          <w:rFonts w:ascii="Times New Roman" w:hAnsi="Times New Roman" w:cs="Times New Roman"/>
          <w:sz w:val="24"/>
          <w:szCs w:val="24"/>
        </w:rPr>
        <w:t>Québec</w:t>
      </w:r>
      <w:r w:rsidR="007A27A8">
        <w:rPr>
          <w:rFonts w:ascii="Times New Roman" w:hAnsi="Times New Roman" w:cs="Times New Roman"/>
          <w:sz w:val="24"/>
          <w:szCs w:val="24"/>
        </w:rPr>
        <w:t xml:space="preserve"> </w:t>
      </w:r>
      <w:r w:rsidRPr="003C5D8A">
        <w:rPr>
          <w:rFonts w:ascii="Times New Roman" w:hAnsi="Times New Roman" w:cs="Times New Roman"/>
          <w:sz w:val="24"/>
          <w:szCs w:val="24"/>
        </w:rPr>
        <w:t xml:space="preserve">(Covered Manure Storage Facilities - CH4 Destruction, Landfill Sites - CH4 Destruction), whereas the AB 32 protocols can be used to develop projects </w:t>
      </w:r>
      <w:r w:rsidR="0049623F">
        <w:rPr>
          <w:rFonts w:ascii="Times New Roman" w:hAnsi="Times New Roman" w:cs="Times New Roman"/>
          <w:sz w:val="24"/>
          <w:szCs w:val="24"/>
        </w:rPr>
        <w:t xml:space="preserve">in </w:t>
      </w:r>
      <w:r w:rsidR="00BD3D4A">
        <w:rPr>
          <w:rFonts w:ascii="Times New Roman" w:hAnsi="Times New Roman" w:cs="Times New Roman"/>
          <w:sz w:val="24"/>
          <w:szCs w:val="24"/>
        </w:rPr>
        <w:t>“</w:t>
      </w:r>
      <w:r w:rsidR="00BD3D4A" w:rsidRPr="00BD3D4A">
        <w:rPr>
          <w:rFonts w:ascii="Times New Roman" w:hAnsi="Times New Roman" w:cs="Times New Roman"/>
          <w:sz w:val="24"/>
          <w:szCs w:val="24"/>
        </w:rPr>
        <w:t>the United States or its Territories, Canada, or Mexico”</w:t>
      </w:r>
      <w:r w:rsidR="00BD3D4A">
        <w:rPr>
          <w:rStyle w:val="FootnoteReference"/>
          <w:rFonts w:ascii="Times New Roman" w:hAnsi="Times New Roman" w:cs="Times New Roman"/>
          <w:sz w:val="24"/>
          <w:szCs w:val="24"/>
        </w:rPr>
        <w:footnoteReference w:id="1"/>
      </w:r>
      <w:r w:rsidR="00BD3D4A">
        <w:rPr>
          <w:rFonts w:ascii="Times New Roman" w:hAnsi="Times New Roman" w:cs="Times New Roman"/>
          <w:sz w:val="24"/>
          <w:szCs w:val="24"/>
        </w:rPr>
        <w:t xml:space="preserve"> </w:t>
      </w:r>
      <w:r w:rsidRPr="003C5D8A">
        <w:rPr>
          <w:rFonts w:ascii="Times New Roman" w:hAnsi="Times New Roman" w:cs="Times New Roman"/>
          <w:sz w:val="24"/>
          <w:szCs w:val="24"/>
        </w:rPr>
        <w:t xml:space="preserve"> Similarly, “promoters” in </w:t>
      </w:r>
      <w:r w:rsidR="001E16ED">
        <w:rPr>
          <w:rFonts w:ascii="Times New Roman" w:hAnsi="Times New Roman" w:cs="Times New Roman"/>
          <w:sz w:val="24"/>
          <w:szCs w:val="24"/>
        </w:rPr>
        <w:t>Québec</w:t>
      </w:r>
      <w:r w:rsidRPr="003C5D8A">
        <w:rPr>
          <w:rFonts w:ascii="Times New Roman" w:hAnsi="Times New Roman" w:cs="Times New Roman"/>
          <w:sz w:val="24"/>
          <w:szCs w:val="24"/>
        </w:rPr>
        <w:t xml:space="preserve"> (the rough equivalent of Offset Project Operators) must be emitters or people domiciled in </w:t>
      </w:r>
      <w:r w:rsidR="001E16ED">
        <w:rPr>
          <w:rFonts w:ascii="Times New Roman" w:hAnsi="Times New Roman" w:cs="Times New Roman"/>
          <w:sz w:val="24"/>
          <w:szCs w:val="24"/>
        </w:rPr>
        <w:t>Québec</w:t>
      </w:r>
      <w:r w:rsidRPr="003C5D8A">
        <w:rPr>
          <w:rFonts w:ascii="Times New Roman" w:hAnsi="Times New Roman" w:cs="Times New Roman"/>
          <w:sz w:val="24"/>
          <w:szCs w:val="24"/>
        </w:rPr>
        <w:t xml:space="preserve">, or have an establishment in </w:t>
      </w:r>
      <w:r w:rsidR="001E16ED">
        <w:rPr>
          <w:rFonts w:ascii="Times New Roman" w:hAnsi="Times New Roman" w:cs="Times New Roman"/>
          <w:sz w:val="24"/>
          <w:szCs w:val="24"/>
        </w:rPr>
        <w:t>Québec</w:t>
      </w:r>
      <w:r w:rsidRPr="003C5D8A">
        <w:rPr>
          <w:rFonts w:ascii="Times New Roman" w:hAnsi="Times New Roman" w:cs="Times New Roman"/>
          <w:sz w:val="24"/>
          <w:szCs w:val="24"/>
        </w:rPr>
        <w:t>, whereas ARB’s protocols have no such geographic restriction.</w:t>
      </w:r>
    </w:p>
    <w:p w:rsidR="006D6D03" w:rsidRPr="003C5D8A" w:rsidRDefault="006D6D03" w:rsidP="006D6D03">
      <w:pPr>
        <w:rPr>
          <w:rFonts w:ascii="Times New Roman" w:hAnsi="Times New Roman" w:cs="Times New Roman"/>
          <w:sz w:val="24"/>
          <w:szCs w:val="24"/>
        </w:rPr>
      </w:pPr>
    </w:p>
    <w:p w:rsidR="006D6D03" w:rsidRPr="00F87177" w:rsidRDefault="007A27A8" w:rsidP="006D6D03">
      <w:pPr>
        <w:rPr>
          <w:rFonts w:ascii="Times New Roman" w:hAnsi="Times New Roman" w:cs="Times New Roman"/>
          <w:sz w:val="24"/>
          <w:szCs w:val="24"/>
        </w:rPr>
      </w:pPr>
      <w:r>
        <w:rPr>
          <w:rFonts w:ascii="Times New Roman" w:hAnsi="Times New Roman" w:cs="Times New Roman"/>
          <w:sz w:val="24"/>
          <w:szCs w:val="24"/>
        </w:rPr>
        <w:t>In addition,</w:t>
      </w:r>
      <w:r w:rsidR="006D6D03" w:rsidRPr="003C5D8A">
        <w:rPr>
          <w:rFonts w:ascii="Times New Roman" w:hAnsi="Times New Roman" w:cs="Times New Roman"/>
          <w:sz w:val="24"/>
          <w:szCs w:val="24"/>
        </w:rPr>
        <w:t xml:space="preserve"> future protocols, such as those based on forestry, could be precluded from adoption in </w:t>
      </w:r>
      <w:r w:rsidR="001E16ED">
        <w:rPr>
          <w:rFonts w:ascii="Times New Roman" w:hAnsi="Times New Roman" w:cs="Times New Roman"/>
          <w:sz w:val="24"/>
          <w:szCs w:val="24"/>
        </w:rPr>
        <w:t>Québec</w:t>
      </w:r>
      <w:r w:rsidR="006D6D03" w:rsidRPr="003C5D8A">
        <w:rPr>
          <w:rFonts w:ascii="Times New Roman" w:hAnsi="Times New Roman" w:cs="Times New Roman"/>
          <w:sz w:val="24"/>
          <w:szCs w:val="24"/>
        </w:rPr>
        <w:t>’s system due to the r</w:t>
      </w:r>
      <w:r w:rsidR="001E16ED">
        <w:rPr>
          <w:rFonts w:ascii="Times New Roman" w:hAnsi="Times New Roman" w:cs="Times New Roman"/>
          <w:sz w:val="24"/>
          <w:szCs w:val="24"/>
        </w:rPr>
        <w:t>egulatory requirement</w:t>
      </w:r>
      <w:r w:rsidR="006D6D03" w:rsidRPr="003C5D8A">
        <w:rPr>
          <w:rFonts w:ascii="Times New Roman" w:hAnsi="Times New Roman" w:cs="Times New Roman"/>
          <w:sz w:val="24"/>
          <w:szCs w:val="24"/>
        </w:rPr>
        <w:t xml:space="preserve"> that GHG reductions be irreversible.</w:t>
      </w:r>
      <w:r w:rsidR="00124349">
        <w:rPr>
          <w:rFonts w:ascii="Times New Roman" w:hAnsi="Times New Roman" w:cs="Times New Roman"/>
          <w:sz w:val="24"/>
          <w:szCs w:val="24"/>
        </w:rPr>
        <w:t xml:space="preserve"> </w:t>
      </w:r>
      <w:r w:rsidR="006D6D03" w:rsidRPr="003C5D8A">
        <w:rPr>
          <w:rFonts w:ascii="Times New Roman" w:hAnsi="Times New Roman" w:cs="Times New Roman"/>
          <w:sz w:val="24"/>
          <w:szCs w:val="24"/>
        </w:rPr>
        <w:t xml:space="preserve"> Some projects, by nature, may be reversible due to unforeseen events s</w:t>
      </w:r>
      <w:r w:rsidR="001E16ED">
        <w:rPr>
          <w:rFonts w:ascii="Times New Roman" w:hAnsi="Times New Roman" w:cs="Times New Roman"/>
          <w:sz w:val="24"/>
          <w:szCs w:val="24"/>
        </w:rPr>
        <w:t>uch as forest fires, etc. T</w:t>
      </w:r>
      <w:r w:rsidR="006D6D03" w:rsidRPr="003C5D8A">
        <w:rPr>
          <w:rFonts w:ascii="Times New Roman" w:hAnsi="Times New Roman" w:cs="Times New Roman"/>
          <w:sz w:val="24"/>
          <w:szCs w:val="24"/>
        </w:rPr>
        <w:t>he A</w:t>
      </w:r>
      <w:r w:rsidR="00C7318E">
        <w:rPr>
          <w:rFonts w:ascii="Times New Roman" w:hAnsi="Times New Roman" w:cs="Times New Roman"/>
          <w:sz w:val="24"/>
          <w:szCs w:val="24"/>
        </w:rPr>
        <w:t>R</w:t>
      </w:r>
      <w:r w:rsidR="006D6D03" w:rsidRPr="003C5D8A">
        <w:rPr>
          <w:rFonts w:ascii="Times New Roman" w:hAnsi="Times New Roman" w:cs="Times New Roman"/>
          <w:sz w:val="24"/>
          <w:szCs w:val="24"/>
        </w:rPr>
        <w:t>B</w:t>
      </w:r>
      <w:r w:rsidR="00C7318E">
        <w:rPr>
          <w:rFonts w:ascii="Times New Roman" w:hAnsi="Times New Roman" w:cs="Times New Roman"/>
          <w:sz w:val="24"/>
          <w:szCs w:val="24"/>
        </w:rPr>
        <w:t>’s</w:t>
      </w:r>
      <w:r w:rsidR="006D6D03" w:rsidRPr="003C5D8A">
        <w:rPr>
          <w:rFonts w:ascii="Times New Roman" w:hAnsi="Times New Roman" w:cs="Times New Roman"/>
          <w:sz w:val="24"/>
          <w:szCs w:val="24"/>
        </w:rPr>
        <w:t xml:space="preserve"> forestry protocol </w:t>
      </w:r>
      <w:r w:rsidR="00237854">
        <w:rPr>
          <w:rFonts w:ascii="Times New Roman" w:hAnsi="Times New Roman" w:cs="Times New Roman"/>
          <w:sz w:val="24"/>
          <w:szCs w:val="24"/>
        </w:rPr>
        <w:t xml:space="preserve">effectively </w:t>
      </w:r>
      <w:r w:rsidR="006D6D03" w:rsidRPr="003C5D8A">
        <w:rPr>
          <w:rFonts w:ascii="Times New Roman" w:hAnsi="Times New Roman" w:cs="Times New Roman"/>
          <w:sz w:val="24"/>
          <w:szCs w:val="24"/>
        </w:rPr>
        <w:t xml:space="preserve">manages </w:t>
      </w:r>
      <w:r w:rsidR="001E16ED">
        <w:rPr>
          <w:rFonts w:ascii="Times New Roman" w:hAnsi="Times New Roman" w:cs="Times New Roman"/>
          <w:sz w:val="24"/>
          <w:szCs w:val="24"/>
        </w:rPr>
        <w:t xml:space="preserve">this potential by adding </w:t>
      </w:r>
      <w:r w:rsidR="006D6D03" w:rsidRPr="003C5D8A">
        <w:rPr>
          <w:rFonts w:ascii="Times New Roman" w:hAnsi="Times New Roman" w:cs="Times New Roman"/>
          <w:sz w:val="24"/>
          <w:szCs w:val="24"/>
        </w:rPr>
        <w:t xml:space="preserve">the concepts of intentional and unintentional reversal. </w:t>
      </w:r>
      <w:r w:rsidR="001E16ED">
        <w:rPr>
          <w:rFonts w:ascii="Times New Roman" w:hAnsi="Times New Roman" w:cs="Times New Roman"/>
          <w:sz w:val="24"/>
          <w:szCs w:val="24"/>
        </w:rPr>
        <w:t xml:space="preserve"> To </w:t>
      </w:r>
      <w:r w:rsidR="006D6D03" w:rsidRPr="003C5D8A">
        <w:rPr>
          <w:rFonts w:ascii="Times New Roman" w:hAnsi="Times New Roman" w:cs="Times New Roman"/>
          <w:sz w:val="24"/>
          <w:szCs w:val="24"/>
        </w:rPr>
        <w:t xml:space="preserve">avoid precluding the adoption of certain </w:t>
      </w:r>
      <w:r w:rsidR="001E16ED">
        <w:rPr>
          <w:rFonts w:ascii="Times New Roman" w:hAnsi="Times New Roman" w:cs="Times New Roman"/>
          <w:sz w:val="24"/>
          <w:szCs w:val="24"/>
        </w:rPr>
        <w:t>future protocols</w:t>
      </w:r>
      <w:r w:rsidR="006D6D03" w:rsidRPr="003C5D8A">
        <w:rPr>
          <w:rFonts w:ascii="Times New Roman" w:hAnsi="Times New Roman" w:cs="Times New Roman"/>
          <w:sz w:val="24"/>
          <w:szCs w:val="24"/>
        </w:rPr>
        <w:t xml:space="preserve">, </w:t>
      </w:r>
      <w:r w:rsidR="001E16ED">
        <w:rPr>
          <w:rFonts w:ascii="Times New Roman" w:hAnsi="Times New Roman" w:cs="Times New Roman"/>
          <w:sz w:val="24"/>
          <w:szCs w:val="24"/>
        </w:rPr>
        <w:t>Québec</w:t>
      </w:r>
      <w:r w:rsidR="006D6D03" w:rsidRPr="003C5D8A">
        <w:rPr>
          <w:rFonts w:ascii="Times New Roman" w:hAnsi="Times New Roman" w:cs="Times New Roman"/>
          <w:sz w:val="24"/>
          <w:szCs w:val="24"/>
        </w:rPr>
        <w:t xml:space="preserve"> should </w:t>
      </w:r>
      <w:r w:rsidR="00124349">
        <w:rPr>
          <w:rFonts w:ascii="Times New Roman" w:hAnsi="Times New Roman" w:cs="Times New Roman"/>
          <w:sz w:val="24"/>
          <w:szCs w:val="24"/>
        </w:rPr>
        <w:t>eliminate</w:t>
      </w:r>
      <w:r w:rsidR="006D6D03" w:rsidRPr="003C5D8A">
        <w:rPr>
          <w:rFonts w:ascii="Times New Roman" w:hAnsi="Times New Roman" w:cs="Times New Roman"/>
          <w:sz w:val="24"/>
          <w:szCs w:val="24"/>
        </w:rPr>
        <w:t xml:space="preserve"> the term “irreversible” in the offset rules, or alternatively develop “buffer pools” to insure against risk of reversals.</w:t>
      </w:r>
    </w:p>
    <w:p w:rsidR="006D6D03" w:rsidRPr="003C5D8A" w:rsidRDefault="006D6D03" w:rsidP="006D6D03">
      <w:pPr>
        <w:rPr>
          <w:rFonts w:ascii="Times New Roman" w:hAnsi="Times New Roman" w:cs="Times New Roman"/>
          <w:sz w:val="24"/>
          <w:szCs w:val="24"/>
        </w:rPr>
      </w:pPr>
    </w:p>
    <w:p w:rsidR="00895DD0" w:rsidRDefault="00042C15" w:rsidP="006D6D03">
      <w:pPr>
        <w:rPr>
          <w:rFonts w:ascii="Times New Roman" w:hAnsi="Times New Roman" w:cs="Times New Roman"/>
          <w:sz w:val="24"/>
          <w:szCs w:val="24"/>
        </w:rPr>
      </w:pPr>
      <w:r>
        <w:rPr>
          <w:rFonts w:ascii="Times New Roman" w:hAnsi="Times New Roman" w:cs="Times New Roman"/>
          <w:sz w:val="24"/>
          <w:szCs w:val="24"/>
        </w:rPr>
        <w:lastRenderedPageBreak/>
        <w:t>Finally, i</w:t>
      </w:r>
      <w:r w:rsidR="006D6D03" w:rsidRPr="003C5D8A">
        <w:rPr>
          <w:rFonts w:ascii="Times New Roman" w:hAnsi="Times New Roman" w:cs="Times New Roman"/>
          <w:sz w:val="24"/>
          <w:szCs w:val="24"/>
        </w:rPr>
        <w:t xml:space="preserve">f </w:t>
      </w:r>
      <w:r w:rsidR="001E16ED">
        <w:rPr>
          <w:rFonts w:ascii="Times New Roman" w:hAnsi="Times New Roman" w:cs="Times New Roman"/>
          <w:sz w:val="24"/>
          <w:szCs w:val="24"/>
        </w:rPr>
        <w:t>Québec</w:t>
      </w:r>
      <w:r w:rsidR="006D6D03" w:rsidRPr="003C5D8A">
        <w:rPr>
          <w:rFonts w:ascii="Times New Roman" w:hAnsi="Times New Roman" w:cs="Times New Roman"/>
          <w:sz w:val="24"/>
          <w:szCs w:val="24"/>
        </w:rPr>
        <w:t xml:space="preserve"> cannot generate sufficient offset credi</w:t>
      </w:r>
      <w:r w:rsidR="00895DD0">
        <w:rPr>
          <w:rFonts w:ascii="Times New Roman" w:hAnsi="Times New Roman" w:cs="Times New Roman"/>
          <w:sz w:val="24"/>
          <w:szCs w:val="24"/>
        </w:rPr>
        <w:t>ts and becomes a net buyer</w:t>
      </w:r>
      <w:r w:rsidR="00BF3F0C">
        <w:rPr>
          <w:rFonts w:ascii="Times New Roman" w:hAnsi="Times New Roman" w:cs="Times New Roman"/>
          <w:sz w:val="24"/>
          <w:szCs w:val="24"/>
        </w:rPr>
        <w:t xml:space="preserve">, </w:t>
      </w:r>
      <w:r w:rsidR="006D6D03" w:rsidRPr="003C5D8A">
        <w:rPr>
          <w:rFonts w:ascii="Times New Roman" w:hAnsi="Times New Roman" w:cs="Times New Roman"/>
          <w:sz w:val="24"/>
          <w:szCs w:val="24"/>
        </w:rPr>
        <w:t>fewer offset credits</w:t>
      </w:r>
      <w:r w:rsidR="00BF3F0C">
        <w:rPr>
          <w:rFonts w:ascii="Times New Roman" w:hAnsi="Times New Roman" w:cs="Times New Roman"/>
          <w:sz w:val="24"/>
          <w:szCs w:val="24"/>
        </w:rPr>
        <w:t xml:space="preserve"> will be</w:t>
      </w:r>
      <w:r w:rsidR="006D6D03" w:rsidRPr="003C5D8A">
        <w:rPr>
          <w:rFonts w:ascii="Times New Roman" w:hAnsi="Times New Roman" w:cs="Times New Roman"/>
          <w:sz w:val="24"/>
          <w:szCs w:val="24"/>
        </w:rPr>
        <w:t xml:space="preserve"> avai</w:t>
      </w:r>
      <w:r w:rsidR="00BF3F0C">
        <w:rPr>
          <w:rFonts w:ascii="Times New Roman" w:hAnsi="Times New Roman" w:cs="Times New Roman"/>
          <w:sz w:val="24"/>
          <w:szCs w:val="24"/>
        </w:rPr>
        <w:t xml:space="preserve">lable for California </w:t>
      </w:r>
      <w:r w:rsidR="006D6D03" w:rsidRPr="003C5D8A">
        <w:rPr>
          <w:rFonts w:ascii="Times New Roman" w:hAnsi="Times New Roman" w:cs="Times New Roman"/>
          <w:sz w:val="24"/>
          <w:szCs w:val="24"/>
        </w:rPr>
        <w:t>en</w:t>
      </w:r>
      <w:r w:rsidR="00BF3F0C">
        <w:rPr>
          <w:rFonts w:ascii="Times New Roman" w:hAnsi="Times New Roman" w:cs="Times New Roman"/>
          <w:sz w:val="24"/>
          <w:szCs w:val="24"/>
        </w:rPr>
        <w:t>tities to fully utilize</w:t>
      </w:r>
      <w:r w:rsidR="006D6D03" w:rsidRPr="003C5D8A">
        <w:rPr>
          <w:rFonts w:ascii="Times New Roman" w:hAnsi="Times New Roman" w:cs="Times New Roman"/>
          <w:sz w:val="24"/>
          <w:szCs w:val="24"/>
        </w:rPr>
        <w:t xml:space="preserve"> their 8% quantitati</w:t>
      </w:r>
      <w:r w:rsidR="00895DD0">
        <w:rPr>
          <w:rFonts w:ascii="Times New Roman" w:hAnsi="Times New Roman" w:cs="Times New Roman"/>
          <w:sz w:val="24"/>
          <w:szCs w:val="24"/>
        </w:rPr>
        <w:t>ve usage limit</w:t>
      </w:r>
      <w:r w:rsidR="00774CAD">
        <w:rPr>
          <w:rFonts w:ascii="Times New Roman" w:hAnsi="Times New Roman" w:cs="Times New Roman"/>
          <w:sz w:val="24"/>
          <w:szCs w:val="24"/>
        </w:rPr>
        <w:t xml:space="preserve">. </w:t>
      </w:r>
      <w:r w:rsidR="008A7B18">
        <w:rPr>
          <w:rFonts w:ascii="Times New Roman" w:hAnsi="Times New Roman" w:cs="Times New Roman"/>
          <w:sz w:val="24"/>
          <w:szCs w:val="24"/>
        </w:rPr>
        <w:t>Therefore</w:t>
      </w:r>
      <w:r w:rsidR="00895DD0">
        <w:rPr>
          <w:rFonts w:ascii="Times New Roman" w:hAnsi="Times New Roman" w:cs="Times New Roman"/>
          <w:sz w:val="24"/>
          <w:szCs w:val="24"/>
        </w:rPr>
        <w:t xml:space="preserve">, PG&amp;E </w:t>
      </w:r>
      <w:r w:rsidR="00526A28">
        <w:rPr>
          <w:rFonts w:ascii="Times New Roman" w:hAnsi="Times New Roman" w:cs="Times New Roman"/>
          <w:sz w:val="24"/>
          <w:szCs w:val="24"/>
        </w:rPr>
        <w:t xml:space="preserve">also </w:t>
      </w:r>
      <w:r w:rsidR="00895DD0">
        <w:rPr>
          <w:rFonts w:ascii="Times New Roman" w:hAnsi="Times New Roman" w:cs="Times New Roman"/>
          <w:sz w:val="24"/>
          <w:szCs w:val="24"/>
        </w:rPr>
        <w:t xml:space="preserve">supports changing the </w:t>
      </w:r>
      <w:r w:rsidR="00526A28">
        <w:rPr>
          <w:rFonts w:ascii="Times New Roman" w:hAnsi="Times New Roman" w:cs="Times New Roman"/>
          <w:sz w:val="24"/>
          <w:szCs w:val="24"/>
        </w:rPr>
        <w:t xml:space="preserve">ARB’s </w:t>
      </w:r>
      <w:r w:rsidR="00895DD0">
        <w:rPr>
          <w:rFonts w:ascii="Times New Roman" w:hAnsi="Times New Roman" w:cs="Times New Roman"/>
          <w:sz w:val="24"/>
          <w:szCs w:val="24"/>
        </w:rPr>
        <w:t xml:space="preserve">quantitative usage limit </w:t>
      </w:r>
      <w:r w:rsidR="00936298">
        <w:rPr>
          <w:rFonts w:ascii="Times New Roman" w:hAnsi="Times New Roman" w:cs="Times New Roman"/>
          <w:sz w:val="24"/>
          <w:szCs w:val="24"/>
        </w:rPr>
        <w:t xml:space="preserve">described in Section 95854 </w:t>
      </w:r>
      <w:r w:rsidR="0049623F">
        <w:rPr>
          <w:rFonts w:ascii="Times New Roman" w:hAnsi="Times New Roman" w:cs="Times New Roman"/>
          <w:sz w:val="24"/>
          <w:szCs w:val="24"/>
        </w:rPr>
        <w:t xml:space="preserve">to include a new Section 95854(c) </w:t>
      </w:r>
      <w:r w:rsidR="00A96E80">
        <w:rPr>
          <w:rFonts w:ascii="Times New Roman" w:hAnsi="Times New Roman" w:cs="Times New Roman"/>
          <w:sz w:val="24"/>
          <w:szCs w:val="24"/>
        </w:rPr>
        <w:t xml:space="preserve">that would </w:t>
      </w:r>
      <w:r w:rsidR="00895DD0">
        <w:rPr>
          <w:rFonts w:ascii="Times New Roman" w:hAnsi="Times New Roman" w:cs="Times New Roman"/>
          <w:sz w:val="24"/>
          <w:szCs w:val="24"/>
        </w:rPr>
        <w:t xml:space="preserve">allow an entity to bank any unexhausted portion of its limit from one compliance period for use in subsequent compliance periods.  </w:t>
      </w:r>
      <w:r w:rsidR="00774CAD">
        <w:rPr>
          <w:rFonts w:ascii="Times New Roman" w:hAnsi="Times New Roman" w:cs="Times New Roman"/>
          <w:sz w:val="24"/>
          <w:szCs w:val="24"/>
        </w:rPr>
        <w:t xml:space="preserve">This language change will improve the potential for successful linkage with </w:t>
      </w:r>
      <w:r w:rsidR="00363A33">
        <w:rPr>
          <w:rFonts w:ascii="Times New Roman" w:hAnsi="Times New Roman" w:cs="Times New Roman"/>
          <w:sz w:val="24"/>
          <w:szCs w:val="24"/>
        </w:rPr>
        <w:t>Québec</w:t>
      </w:r>
      <w:r w:rsidR="00774CAD">
        <w:rPr>
          <w:rFonts w:ascii="Times New Roman" w:hAnsi="Times New Roman" w:cs="Times New Roman"/>
          <w:sz w:val="24"/>
          <w:szCs w:val="24"/>
        </w:rPr>
        <w:t xml:space="preserve">. </w:t>
      </w:r>
      <w:r w:rsidR="00A96E80">
        <w:rPr>
          <w:rFonts w:ascii="Times New Roman" w:hAnsi="Times New Roman" w:cs="Times New Roman"/>
          <w:sz w:val="24"/>
          <w:szCs w:val="24"/>
        </w:rPr>
        <w:t xml:space="preserve">This new Section 95854(c) could read: </w:t>
      </w:r>
    </w:p>
    <w:p w:rsidR="00A96E80" w:rsidRPr="00A96E80" w:rsidRDefault="00A96E80" w:rsidP="00A96E80">
      <w:pPr>
        <w:autoSpaceDE w:val="0"/>
        <w:autoSpaceDN w:val="0"/>
        <w:adjustRightInd w:val="0"/>
        <w:rPr>
          <w:rFonts w:ascii="Arial" w:hAnsi="Arial" w:cs="Arial"/>
          <w:color w:val="000000"/>
          <w:sz w:val="24"/>
          <w:szCs w:val="24"/>
        </w:rPr>
      </w:pPr>
    </w:p>
    <w:p w:rsidR="00A96E80" w:rsidRPr="00363A33" w:rsidRDefault="00A96E80" w:rsidP="007D5798">
      <w:pPr>
        <w:autoSpaceDE w:val="0"/>
        <w:autoSpaceDN w:val="0"/>
        <w:adjustRightInd w:val="0"/>
        <w:ind w:left="720"/>
        <w:rPr>
          <w:rFonts w:ascii="Times New Roman" w:hAnsi="Times New Roman" w:cs="Times New Roman"/>
          <w:sz w:val="24"/>
          <w:szCs w:val="24"/>
        </w:rPr>
      </w:pPr>
      <w:r w:rsidRPr="00363A33">
        <w:rPr>
          <w:rFonts w:ascii="Times New Roman" w:hAnsi="Times New Roman" w:cs="Times New Roman"/>
          <w:sz w:val="24"/>
          <w:szCs w:val="24"/>
        </w:rPr>
        <w:t>If O</w:t>
      </w:r>
      <w:r w:rsidRPr="00237854">
        <w:rPr>
          <w:rFonts w:ascii="Times New Roman" w:hAnsi="Times New Roman" w:cs="Times New Roman"/>
          <w:sz w:val="24"/>
          <w:szCs w:val="24"/>
          <w:vertAlign w:val="subscript"/>
        </w:rPr>
        <w:t>O</w:t>
      </w:r>
      <w:r w:rsidRPr="00363A33">
        <w:rPr>
          <w:rFonts w:ascii="Times New Roman" w:hAnsi="Times New Roman" w:cs="Times New Roman"/>
          <w:sz w:val="24"/>
          <w:szCs w:val="24"/>
        </w:rPr>
        <w:t>/S is less than L</w:t>
      </w:r>
      <w:r w:rsidRPr="00237854">
        <w:rPr>
          <w:rFonts w:ascii="Times New Roman" w:hAnsi="Times New Roman" w:cs="Times New Roman"/>
          <w:sz w:val="24"/>
          <w:szCs w:val="24"/>
          <w:vertAlign w:val="subscript"/>
        </w:rPr>
        <w:t>O</w:t>
      </w:r>
      <w:r w:rsidRPr="00363A33">
        <w:rPr>
          <w:rFonts w:ascii="Times New Roman" w:hAnsi="Times New Roman" w:cs="Times New Roman"/>
          <w:sz w:val="24"/>
          <w:szCs w:val="24"/>
        </w:rPr>
        <w:t xml:space="preserve"> for any one compliance period, the number of compliance instruments identified in section 95854(a) that are between O</w:t>
      </w:r>
      <w:r w:rsidRPr="00237854">
        <w:rPr>
          <w:rFonts w:ascii="Times New Roman" w:hAnsi="Times New Roman" w:cs="Times New Roman"/>
          <w:sz w:val="24"/>
          <w:szCs w:val="24"/>
          <w:vertAlign w:val="subscript"/>
        </w:rPr>
        <w:t>O</w:t>
      </w:r>
      <w:r w:rsidRPr="00363A33">
        <w:rPr>
          <w:rFonts w:ascii="Times New Roman" w:hAnsi="Times New Roman" w:cs="Times New Roman"/>
          <w:sz w:val="24"/>
          <w:szCs w:val="24"/>
        </w:rPr>
        <w:t>/S and the number of compliance instruments identified in section 95854(a) where O</w:t>
      </w:r>
      <w:r w:rsidRPr="00237854">
        <w:rPr>
          <w:rFonts w:ascii="Times New Roman" w:hAnsi="Times New Roman" w:cs="Times New Roman"/>
          <w:sz w:val="24"/>
          <w:szCs w:val="24"/>
          <w:vertAlign w:val="subscript"/>
        </w:rPr>
        <w:t>O</w:t>
      </w:r>
      <w:r w:rsidRPr="00363A33">
        <w:rPr>
          <w:rFonts w:ascii="Times New Roman" w:hAnsi="Times New Roman" w:cs="Times New Roman"/>
          <w:sz w:val="24"/>
          <w:szCs w:val="24"/>
        </w:rPr>
        <w:t>/S is equal to L</w:t>
      </w:r>
      <w:r w:rsidRPr="00237854">
        <w:rPr>
          <w:rFonts w:ascii="Times New Roman" w:hAnsi="Times New Roman" w:cs="Times New Roman"/>
          <w:sz w:val="24"/>
          <w:szCs w:val="24"/>
          <w:vertAlign w:val="subscript"/>
        </w:rPr>
        <w:t>O</w:t>
      </w:r>
    </w:p>
    <w:p w:rsidR="00A570F3" w:rsidRDefault="00A96E80" w:rsidP="00F87177">
      <w:pPr>
        <w:autoSpaceDE w:val="0"/>
        <w:autoSpaceDN w:val="0"/>
        <w:adjustRightInd w:val="0"/>
        <w:ind w:left="720"/>
        <w:rPr>
          <w:rFonts w:ascii="Times New Roman" w:hAnsi="Times New Roman" w:cs="Times New Roman"/>
          <w:sz w:val="24"/>
          <w:szCs w:val="24"/>
        </w:rPr>
      </w:pPr>
      <w:proofErr w:type="gramStart"/>
      <w:r w:rsidRPr="00363A33">
        <w:rPr>
          <w:rFonts w:ascii="Times New Roman" w:hAnsi="Times New Roman" w:cs="Times New Roman"/>
          <w:sz w:val="24"/>
          <w:szCs w:val="24"/>
        </w:rPr>
        <w:t>can</w:t>
      </w:r>
      <w:proofErr w:type="gramEnd"/>
      <w:r w:rsidRPr="00363A33">
        <w:rPr>
          <w:rFonts w:ascii="Times New Roman" w:hAnsi="Times New Roman" w:cs="Times New Roman"/>
          <w:sz w:val="24"/>
          <w:szCs w:val="24"/>
        </w:rPr>
        <w:t xml:space="preserve"> be added to the quantitative usage limit of the subsequent compliance period.</w:t>
      </w:r>
      <w:r w:rsidR="003C1B0E">
        <w:rPr>
          <w:rFonts w:ascii="Times New Roman" w:hAnsi="Times New Roman" w:cs="Times New Roman"/>
          <w:sz w:val="24"/>
          <w:szCs w:val="24"/>
        </w:rPr>
        <w:t xml:space="preserve"> </w:t>
      </w:r>
    </w:p>
    <w:p w:rsidR="00570394" w:rsidRDefault="00570394" w:rsidP="008E0522">
      <w:pPr>
        <w:rPr>
          <w:rFonts w:ascii="Times New Roman" w:hAnsi="Times New Roman" w:cs="Times New Roman"/>
          <w:sz w:val="24"/>
          <w:szCs w:val="24"/>
        </w:rPr>
      </w:pPr>
    </w:p>
    <w:p w:rsidR="00570394" w:rsidRDefault="00570394" w:rsidP="00570394">
      <w:pPr>
        <w:pStyle w:val="ListParagraph"/>
        <w:keepNext/>
        <w:numPr>
          <w:ilvl w:val="0"/>
          <w:numId w:val="2"/>
        </w:numPr>
        <w:tabs>
          <w:tab w:val="left" w:pos="360"/>
        </w:tabs>
        <w:spacing w:line="276" w:lineRule="auto"/>
        <w:ind w:hanging="1440"/>
        <w:rPr>
          <w:rFonts w:ascii="Times New Roman" w:hAnsi="Times New Roman" w:cs="Times New Roman"/>
          <w:b/>
          <w:sz w:val="24"/>
          <w:szCs w:val="24"/>
        </w:rPr>
      </w:pPr>
      <w:r w:rsidRPr="003E4CED">
        <w:rPr>
          <w:rFonts w:ascii="Times New Roman" w:hAnsi="Times New Roman" w:cs="Times New Roman"/>
          <w:b/>
          <w:sz w:val="24"/>
          <w:szCs w:val="24"/>
        </w:rPr>
        <w:t xml:space="preserve">Information Sharing </w:t>
      </w:r>
      <w:r>
        <w:rPr>
          <w:rFonts w:ascii="Times New Roman" w:hAnsi="Times New Roman" w:cs="Times New Roman"/>
          <w:b/>
          <w:sz w:val="24"/>
          <w:szCs w:val="24"/>
        </w:rPr>
        <w:t>Guidelines</w:t>
      </w:r>
      <w:r w:rsidRPr="003E4CED">
        <w:rPr>
          <w:rFonts w:ascii="Times New Roman" w:hAnsi="Times New Roman" w:cs="Times New Roman"/>
          <w:b/>
          <w:sz w:val="24"/>
          <w:szCs w:val="24"/>
        </w:rPr>
        <w:t xml:space="preserve"> Should Be Harmonized  </w:t>
      </w:r>
    </w:p>
    <w:p w:rsidR="00570394" w:rsidRDefault="00570394" w:rsidP="00570394">
      <w:pPr>
        <w:pStyle w:val="ListParagraph"/>
        <w:keepNext/>
        <w:tabs>
          <w:tab w:val="left" w:pos="360"/>
        </w:tabs>
        <w:spacing w:line="276" w:lineRule="auto"/>
        <w:ind w:left="1440"/>
        <w:rPr>
          <w:rFonts w:ascii="Times New Roman" w:hAnsi="Times New Roman" w:cs="Times New Roman"/>
          <w:b/>
          <w:sz w:val="24"/>
          <w:szCs w:val="24"/>
        </w:rPr>
      </w:pPr>
    </w:p>
    <w:p w:rsidR="00570394" w:rsidRDefault="00570394" w:rsidP="008E0522">
      <w:pPr>
        <w:rPr>
          <w:rFonts w:ascii="Times New Roman" w:hAnsi="Times New Roman" w:cs="Times New Roman"/>
          <w:sz w:val="24"/>
          <w:szCs w:val="24"/>
        </w:rPr>
      </w:pPr>
      <w:r w:rsidRPr="008E0522">
        <w:rPr>
          <w:rFonts w:ascii="Times New Roman" w:hAnsi="Times New Roman" w:cs="Times New Roman"/>
          <w:sz w:val="24"/>
          <w:szCs w:val="24"/>
        </w:rPr>
        <w:t xml:space="preserve">ARB is in the process of determining what auction information will be shared publicly, </w:t>
      </w:r>
      <w:r w:rsidR="00233562">
        <w:rPr>
          <w:rFonts w:ascii="Times New Roman" w:hAnsi="Times New Roman" w:cs="Times New Roman"/>
          <w:sz w:val="24"/>
          <w:szCs w:val="24"/>
        </w:rPr>
        <w:t>following a</w:t>
      </w:r>
      <w:r w:rsidRPr="008E0522">
        <w:rPr>
          <w:rFonts w:ascii="Times New Roman" w:hAnsi="Times New Roman" w:cs="Times New Roman"/>
          <w:sz w:val="24"/>
          <w:szCs w:val="24"/>
        </w:rPr>
        <w:t xml:space="preserve"> January 25, 2013</w:t>
      </w:r>
      <w:r w:rsidR="00233562">
        <w:rPr>
          <w:rFonts w:ascii="Times New Roman" w:hAnsi="Times New Roman" w:cs="Times New Roman"/>
          <w:sz w:val="24"/>
          <w:szCs w:val="24"/>
        </w:rPr>
        <w:t xml:space="preserve"> workshop and comment period</w:t>
      </w:r>
      <w:r w:rsidRPr="008E0522">
        <w:rPr>
          <w:rFonts w:ascii="Times New Roman" w:hAnsi="Times New Roman" w:cs="Times New Roman"/>
          <w:sz w:val="24"/>
          <w:szCs w:val="24"/>
        </w:rPr>
        <w:t xml:space="preserve">.  </w:t>
      </w:r>
      <w:r w:rsidR="00233562">
        <w:rPr>
          <w:rFonts w:ascii="Times New Roman" w:hAnsi="Times New Roman" w:cs="Times New Roman"/>
          <w:sz w:val="24"/>
          <w:szCs w:val="24"/>
        </w:rPr>
        <w:t xml:space="preserve">At this workshop, ARB expressed that </w:t>
      </w:r>
      <w:r w:rsidRPr="008E0522">
        <w:rPr>
          <w:rFonts w:ascii="Times New Roman" w:hAnsi="Times New Roman" w:cs="Times New Roman"/>
          <w:sz w:val="24"/>
          <w:szCs w:val="24"/>
        </w:rPr>
        <w:t xml:space="preserve">both jurisdictions </w:t>
      </w:r>
      <w:r w:rsidR="00233562">
        <w:rPr>
          <w:rFonts w:ascii="Times New Roman" w:hAnsi="Times New Roman" w:cs="Times New Roman"/>
          <w:sz w:val="24"/>
          <w:szCs w:val="24"/>
        </w:rPr>
        <w:t>will</w:t>
      </w:r>
      <w:r w:rsidRPr="008E0522">
        <w:rPr>
          <w:rFonts w:ascii="Times New Roman" w:hAnsi="Times New Roman" w:cs="Times New Roman"/>
          <w:sz w:val="24"/>
          <w:szCs w:val="24"/>
        </w:rPr>
        <w:t xml:space="preserve"> be aligned on </w:t>
      </w:r>
      <w:r w:rsidR="00233562">
        <w:rPr>
          <w:rFonts w:ascii="Times New Roman" w:hAnsi="Times New Roman" w:cs="Times New Roman"/>
          <w:sz w:val="24"/>
          <w:szCs w:val="24"/>
        </w:rPr>
        <w:t xml:space="preserve">the release of </w:t>
      </w:r>
      <w:r w:rsidRPr="008E0522">
        <w:rPr>
          <w:rFonts w:ascii="Times New Roman" w:hAnsi="Times New Roman" w:cs="Times New Roman"/>
          <w:sz w:val="24"/>
          <w:szCs w:val="24"/>
        </w:rPr>
        <w:t>information, for all types of data.  PG&amp;E recommends that section 95921(e) be clarified to state that the section applies both to accounts registered to entities in California and in any linked jurisdictions.</w:t>
      </w:r>
    </w:p>
    <w:p w:rsidR="00363A33" w:rsidRDefault="00363A33" w:rsidP="008E0522">
      <w:pPr>
        <w:rPr>
          <w:rFonts w:ascii="Times New Roman" w:hAnsi="Times New Roman" w:cs="Times New Roman"/>
          <w:sz w:val="24"/>
          <w:szCs w:val="24"/>
        </w:rPr>
      </w:pPr>
    </w:p>
    <w:p w:rsidR="00363A33" w:rsidRPr="004B4F65" w:rsidRDefault="00363A33" w:rsidP="00363A33">
      <w:pPr>
        <w:pStyle w:val="NoSpacing"/>
        <w:numPr>
          <w:ilvl w:val="0"/>
          <w:numId w:val="2"/>
        </w:numPr>
        <w:ind w:left="360"/>
        <w:rPr>
          <w:rFonts w:cs="Times New Roman"/>
          <w:b/>
          <w:szCs w:val="24"/>
        </w:rPr>
      </w:pPr>
      <w:r w:rsidRPr="004B4F65">
        <w:rPr>
          <w:b/>
        </w:rPr>
        <w:t>Clarify Procedure for Sale of Consigned Allowances In The Event of An Undersubscribed Auction (Section 95911(f))</w:t>
      </w:r>
    </w:p>
    <w:p w:rsidR="00363A33" w:rsidRDefault="00363A33" w:rsidP="00363A33">
      <w:pPr>
        <w:rPr>
          <w:rFonts w:ascii="Times New Roman" w:eastAsia="Times New Roman" w:hAnsi="Times New Roman" w:cs="Times New Roman"/>
          <w:sz w:val="24"/>
          <w:szCs w:val="24"/>
        </w:rPr>
      </w:pPr>
    </w:p>
    <w:p w:rsidR="00363A33" w:rsidRPr="00837A43" w:rsidRDefault="00363A33" w:rsidP="00363A33">
      <w:pPr>
        <w:rPr>
          <w:rFonts w:ascii="Times New Roman" w:hAnsi="Times New Roman" w:cs="Times New Roman"/>
          <w:sz w:val="24"/>
          <w:szCs w:val="24"/>
        </w:rPr>
      </w:pPr>
      <w:r>
        <w:rPr>
          <w:rFonts w:ascii="Times New Roman" w:hAnsi="Times New Roman" w:cs="Times New Roman"/>
          <w:sz w:val="24"/>
          <w:szCs w:val="24"/>
        </w:rPr>
        <w:t>Sec</w:t>
      </w:r>
      <w:r w:rsidRPr="00837A43">
        <w:rPr>
          <w:rFonts w:ascii="Times New Roman" w:hAnsi="Times New Roman" w:cs="Times New Roman"/>
          <w:sz w:val="24"/>
          <w:szCs w:val="24"/>
        </w:rPr>
        <w:t xml:space="preserve">tion 95911(f) </w:t>
      </w:r>
      <w:r>
        <w:rPr>
          <w:rFonts w:ascii="Times New Roman" w:hAnsi="Times New Roman" w:cs="Times New Roman"/>
          <w:sz w:val="24"/>
          <w:szCs w:val="24"/>
        </w:rPr>
        <w:t>specifies (1) an order of sale if the auction is undersubscribed</w:t>
      </w:r>
      <w:r w:rsidRPr="00837A43">
        <w:rPr>
          <w:rFonts w:ascii="Times New Roman" w:hAnsi="Times New Roman" w:cs="Times New Roman"/>
          <w:sz w:val="24"/>
          <w:szCs w:val="24"/>
        </w:rPr>
        <w:t xml:space="preserve">, </w:t>
      </w:r>
      <w:r>
        <w:rPr>
          <w:rFonts w:ascii="Times New Roman" w:hAnsi="Times New Roman" w:cs="Times New Roman"/>
          <w:sz w:val="24"/>
          <w:szCs w:val="24"/>
        </w:rPr>
        <w:t xml:space="preserve">with consigned allowances sold first, </w:t>
      </w:r>
      <w:r w:rsidRPr="00837A43">
        <w:rPr>
          <w:rFonts w:ascii="Times New Roman" w:hAnsi="Times New Roman" w:cs="Times New Roman"/>
          <w:sz w:val="24"/>
          <w:szCs w:val="24"/>
        </w:rPr>
        <w:t>and (2) that when there are insufficient winning bids to exhaust the allowances from a consignment source in section 956911(f)(1), the auction operator will sell an equal proportion of allowances from each consigning entity in that source.  The situation becomes more complex if linkage occurs</w:t>
      </w:r>
      <w:r>
        <w:rPr>
          <w:rFonts w:ascii="Times New Roman" w:hAnsi="Times New Roman" w:cs="Times New Roman"/>
          <w:sz w:val="24"/>
          <w:szCs w:val="24"/>
        </w:rPr>
        <w:t xml:space="preserve"> because the amended Québec regulation S</w:t>
      </w:r>
      <w:r w:rsidR="00237854">
        <w:rPr>
          <w:rFonts w:ascii="Times New Roman" w:hAnsi="Times New Roman" w:cs="Times New Roman"/>
          <w:sz w:val="24"/>
          <w:szCs w:val="24"/>
        </w:rPr>
        <w:t>ection 54 merely states,</w:t>
      </w:r>
      <w:r w:rsidRPr="00837A43">
        <w:rPr>
          <w:rFonts w:ascii="Times New Roman" w:hAnsi="Times New Roman" w:cs="Times New Roman"/>
          <w:sz w:val="24"/>
          <w:szCs w:val="24"/>
        </w:rPr>
        <w:t xml:space="preserve"> “Emission units of the vintage of the current year or of previous years that remain unsold after an auction are put up for sale at a l</w:t>
      </w:r>
      <w:r>
        <w:rPr>
          <w:rFonts w:ascii="Times New Roman" w:hAnsi="Times New Roman" w:cs="Times New Roman"/>
          <w:sz w:val="24"/>
          <w:szCs w:val="24"/>
        </w:rPr>
        <w:t>ater date…”  PG&amp;E requests</w:t>
      </w:r>
      <w:r w:rsidRPr="00837A43">
        <w:rPr>
          <w:rFonts w:ascii="Times New Roman" w:hAnsi="Times New Roman" w:cs="Times New Roman"/>
          <w:sz w:val="24"/>
          <w:szCs w:val="24"/>
        </w:rPr>
        <w:t xml:space="preserve"> ARB </w:t>
      </w:r>
      <w:r w:rsidR="00237854">
        <w:rPr>
          <w:rFonts w:ascii="Times New Roman" w:hAnsi="Times New Roman" w:cs="Times New Roman"/>
          <w:sz w:val="24"/>
          <w:szCs w:val="24"/>
        </w:rPr>
        <w:t xml:space="preserve">to </w:t>
      </w:r>
      <w:r w:rsidRPr="00837A43">
        <w:rPr>
          <w:rFonts w:ascii="Times New Roman" w:hAnsi="Times New Roman" w:cs="Times New Roman"/>
          <w:sz w:val="24"/>
          <w:szCs w:val="24"/>
        </w:rPr>
        <w:t>clarify that section 95911(f</w:t>
      </w:r>
      <w:proofErr w:type="gramStart"/>
      <w:r w:rsidRPr="00837A43">
        <w:rPr>
          <w:rFonts w:ascii="Times New Roman" w:hAnsi="Times New Roman" w:cs="Times New Roman"/>
          <w:sz w:val="24"/>
          <w:szCs w:val="24"/>
        </w:rPr>
        <w:t>)(</w:t>
      </w:r>
      <w:proofErr w:type="gramEnd"/>
      <w:r w:rsidRPr="00837A43">
        <w:rPr>
          <w:rFonts w:ascii="Times New Roman" w:hAnsi="Times New Roman" w:cs="Times New Roman"/>
          <w:sz w:val="24"/>
          <w:szCs w:val="24"/>
        </w:rPr>
        <w:t>1) applies to the proportion of total bids coming from Californ</w:t>
      </w:r>
      <w:r>
        <w:rPr>
          <w:rFonts w:ascii="Times New Roman" w:hAnsi="Times New Roman" w:cs="Times New Roman"/>
          <w:sz w:val="24"/>
          <w:szCs w:val="24"/>
        </w:rPr>
        <w:t>ia.  PG&amp;E proposes the following modification</w:t>
      </w:r>
      <w:r w:rsidRPr="00837A43">
        <w:rPr>
          <w:rFonts w:ascii="Times New Roman" w:hAnsi="Times New Roman" w:cs="Times New Roman"/>
          <w:sz w:val="24"/>
          <w:szCs w:val="24"/>
        </w:rPr>
        <w:t>:</w:t>
      </w:r>
    </w:p>
    <w:p w:rsidR="00363A33" w:rsidRPr="00727729" w:rsidRDefault="00363A33" w:rsidP="00363A33">
      <w:pPr>
        <w:autoSpaceDE w:val="0"/>
        <w:autoSpaceDN w:val="0"/>
        <w:ind w:left="360" w:hanging="360"/>
        <w:rPr>
          <w:rFonts w:ascii="Times New Roman" w:eastAsia="Times New Roman" w:hAnsi="Times New Roman" w:cs="Times New Roman"/>
          <w:sz w:val="24"/>
          <w:szCs w:val="24"/>
        </w:rPr>
      </w:pPr>
    </w:p>
    <w:p w:rsidR="00363A33" w:rsidRPr="00727729" w:rsidRDefault="00363A33" w:rsidP="00363A33">
      <w:pPr>
        <w:autoSpaceDE w:val="0"/>
        <w:autoSpaceDN w:val="0"/>
        <w:spacing w:after="120"/>
        <w:ind w:left="720" w:right="720"/>
        <w:rPr>
          <w:rFonts w:ascii="Times New Roman" w:eastAsia="Times New Roman" w:hAnsi="Times New Roman" w:cs="Times New Roman"/>
          <w:sz w:val="24"/>
          <w:szCs w:val="24"/>
        </w:rPr>
      </w:pPr>
      <w:r w:rsidRPr="00727729">
        <w:rPr>
          <w:rFonts w:ascii="Times New Roman" w:eastAsia="Times New Roman" w:hAnsi="Times New Roman" w:cs="Times New Roman"/>
          <w:sz w:val="24"/>
          <w:szCs w:val="24"/>
        </w:rPr>
        <w:t xml:space="preserve">(f) </w:t>
      </w:r>
      <w:r w:rsidRPr="00727729">
        <w:rPr>
          <w:rFonts w:ascii="Times New Roman" w:eastAsia="Times New Roman" w:hAnsi="Times New Roman" w:cs="Times New Roman"/>
          <w:sz w:val="24"/>
          <w:szCs w:val="24"/>
          <w:u w:val="single"/>
        </w:rPr>
        <w:t xml:space="preserve">Allowances will be sold from California sources (including consigned allowances) and from each jurisdiction to which California has linked pursuant to </w:t>
      </w:r>
      <w:proofErr w:type="spellStart"/>
      <w:r w:rsidRPr="00727729">
        <w:rPr>
          <w:rFonts w:ascii="Times New Roman" w:eastAsia="Times New Roman" w:hAnsi="Times New Roman" w:cs="Times New Roman"/>
          <w:sz w:val="24"/>
          <w:szCs w:val="24"/>
          <w:u w:val="single"/>
        </w:rPr>
        <w:t>subarticle</w:t>
      </w:r>
      <w:proofErr w:type="spellEnd"/>
      <w:r w:rsidRPr="00727729">
        <w:rPr>
          <w:rFonts w:ascii="Times New Roman" w:eastAsia="Times New Roman" w:hAnsi="Times New Roman" w:cs="Times New Roman"/>
          <w:sz w:val="24"/>
          <w:szCs w:val="24"/>
          <w:u w:val="single"/>
        </w:rPr>
        <w:t xml:space="preserve"> 12 in the same proportion as allowances were provided to the auction, rounded to the nearest 1000 allowances.</w:t>
      </w:r>
    </w:p>
    <w:p w:rsidR="00363A33" w:rsidRPr="00727729" w:rsidRDefault="00363A33" w:rsidP="00363A33">
      <w:pPr>
        <w:autoSpaceDE w:val="0"/>
        <w:autoSpaceDN w:val="0"/>
        <w:spacing w:after="120"/>
        <w:ind w:left="720" w:right="720"/>
        <w:rPr>
          <w:rFonts w:ascii="Times New Roman" w:eastAsia="Times New Roman" w:hAnsi="Times New Roman" w:cs="Times New Roman"/>
          <w:sz w:val="24"/>
          <w:szCs w:val="24"/>
        </w:rPr>
      </w:pPr>
      <w:r w:rsidRPr="00727729">
        <w:rPr>
          <w:rFonts w:ascii="Times New Roman" w:eastAsia="Times New Roman" w:hAnsi="Times New Roman" w:cs="Times New Roman"/>
          <w:strike/>
          <w:sz w:val="24"/>
          <w:szCs w:val="24"/>
        </w:rPr>
        <w:t>(f)</w:t>
      </w:r>
      <w:r w:rsidRPr="00727729">
        <w:rPr>
          <w:rFonts w:ascii="Times New Roman" w:eastAsia="Times New Roman" w:hAnsi="Times New Roman" w:cs="Times New Roman"/>
          <w:sz w:val="24"/>
          <w:szCs w:val="24"/>
        </w:rPr>
        <w:t xml:space="preserve"> </w:t>
      </w:r>
      <w:r w:rsidRPr="00727729">
        <w:rPr>
          <w:rFonts w:ascii="Times New Roman" w:eastAsia="Times New Roman" w:hAnsi="Times New Roman" w:cs="Times New Roman"/>
          <w:sz w:val="24"/>
          <w:szCs w:val="24"/>
          <w:u w:val="single"/>
        </w:rPr>
        <w:t>(</w:t>
      </w:r>
      <w:proofErr w:type="gramStart"/>
      <w:r w:rsidRPr="00727729">
        <w:rPr>
          <w:rFonts w:ascii="Times New Roman" w:eastAsia="Times New Roman" w:hAnsi="Times New Roman" w:cs="Times New Roman"/>
          <w:sz w:val="24"/>
          <w:szCs w:val="24"/>
          <w:u w:val="single"/>
        </w:rPr>
        <w:t>g</w:t>
      </w:r>
      <w:proofErr w:type="gramEnd"/>
      <w:r w:rsidRPr="00727729">
        <w:rPr>
          <w:rFonts w:ascii="Times New Roman" w:eastAsia="Times New Roman" w:hAnsi="Times New Roman" w:cs="Times New Roman"/>
          <w:sz w:val="24"/>
          <w:szCs w:val="24"/>
          <w:u w:val="single"/>
        </w:rPr>
        <w:t>)</w:t>
      </w:r>
      <w:r w:rsidRPr="00727729">
        <w:rPr>
          <w:rFonts w:ascii="Times New Roman" w:eastAsia="Times New Roman" w:hAnsi="Times New Roman" w:cs="Times New Roman"/>
          <w:sz w:val="24"/>
          <w:szCs w:val="24"/>
        </w:rPr>
        <w:t xml:space="preserve"> If the quantity of bids accepted by the Auction Administrator is less than the number of allowances offered for sale then some allowances will remain unsold. </w:t>
      </w:r>
    </w:p>
    <w:p w:rsidR="00363A33" w:rsidRPr="00727729" w:rsidRDefault="00363A33" w:rsidP="00363A33">
      <w:pPr>
        <w:autoSpaceDE w:val="0"/>
        <w:autoSpaceDN w:val="0"/>
        <w:spacing w:after="120"/>
        <w:ind w:left="720" w:right="720"/>
        <w:rPr>
          <w:rFonts w:ascii="Times New Roman" w:eastAsia="Times New Roman" w:hAnsi="Times New Roman" w:cs="Times New Roman"/>
          <w:sz w:val="24"/>
          <w:szCs w:val="24"/>
        </w:rPr>
      </w:pPr>
      <w:r w:rsidRPr="00727729">
        <w:rPr>
          <w:rFonts w:ascii="Times New Roman" w:eastAsia="Times New Roman" w:hAnsi="Times New Roman" w:cs="Times New Roman"/>
          <w:sz w:val="24"/>
          <w:szCs w:val="24"/>
        </w:rPr>
        <w:lastRenderedPageBreak/>
        <w:t xml:space="preserve">(1) If allowances remain unsold at auction, the auction administrator will fulfill winning bids with </w:t>
      </w:r>
      <w:r w:rsidRPr="00727729">
        <w:rPr>
          <w:rFonts w:ascii="Times New Roman" w:eastAsia="Times New Roman" w:hAnsi="Times New Roman" w:cs="Times New Roman"/>
          <w:sz w:val="24"/>
          <w:szCs w:val="24"/>
          <w:u w:val="single"/>
        </w:rPr>
        <w:t>California-sourced</w:t>
      </w:r>
      <w:r w:rsidRPr="00727729">
        <w:rPr>
          <w:rFonts w:ascii="Times New Roman" w:eastAsia="Times New Roman" w:hAnsi="Times New Roman" w:cs="Times New Roman"/>
          <w:sz w:val="24"/>
          <w:szCs w:val="24"/>
        </w:rPr>
        <w:t xml:space="preserve"> allowances from consignment sources in the following order: </w:t>
      </w:r>
    </w:p>
    <w:p w:rsidR="00363A33" w:rsidRPr="00F76BEC" w:rsidRDefault="00363A33" w:rsidP="00363A33">
      <w:pPr>
        <w:autoSpaceDE w:val="0"/>
        <w:autoSpaceDN w:val="0"/>
        <w:spacing w:after="120"/>
        <w:ind w:left="720" w:right="720"/>
        <w:rPr>
          <w:rFonts w:ascii="Times New Roman" w:eastAsia="Times New Roman" w:hAnsi="Times New Roman" w:cs="Times New Roman"/>
          <w:sz w:val="24"/>
          <w:szCs w:val="24"/>
        </w:rPr>
      </w:pPr>
      <w:r w:rsidRPr="00727729">
        <w:rPr>
          <w:rFonts w:ascii="Times New Roman" w:eastAsia="Times New Roman" w:hAnsi="Times New Roman" w:cs="Times New Roman"/>
          <w:sz w:val="24"/>
          <w:szCs w:val="24"/>
        </w:rPr>
        <w:t>(A) Allowances consigned to auction pursuant to section 95910(d</w:t>
      </w:r>
      <w:proofErr w:type="gramStart"/>
      <w:r w:rsidRPr="00727729">
        <w:rPr>
          <w:rFonts w:ascii="Times New Roman" w:eastAsia="Times New Roman" w:hAnsi="Times New Roman" w:cs="Times New Roman"/>
          <w:sz w:val="24"/>
          <w:szCs w:val="24"/>
        </w:rPr>
        <w:t>)(</w:t>
      </w:r>
      <w:proofErr w:type="gramEnd"/>
      <w:r w:rsidRPr="00727729">
        <w:rPr>
          <w:rFonts w:ascii="Times New Roman" w:eastAsia="Times New Roman" w:hAnsi="Times New Roman" w:cs="Times New Roman"/>
          <w:sz w:val="24"/>
          <w:szCs w:val="24"/>
        </w:rPr>
        <w:t xml:space="preserve">2); </w:t>
      </w:r>
    </w:p>
    <w:p w:rsidR="00363A33" w:rsidRPr="00727729" w:rsidRDefault="00363A33" w:rsidP="00363A33">
      <w:pPr>
        <w:autoSpaceDE w:val="0"/>
        <w:autoSpaceDN w:val="0"/>
        <w:spacing w:after="120"/>
        <w:ind w:left="720" w:right="720"/>
        <w:rPr>
          <w:rFonts w:ascii="Times New Roman" w:eastAsia="Times New Roman" w:hAnsi="Times New Roman" w:cs="Times New Roman"/>
          <w:sz w:val="24"/>
          <w:szCs w:val="24"/>
        </w:rPr>
      </w:pPr>
      <w:r w:rsidRPr="00727729">
        <w:rPr>
          <w:rFonts w:ascii="Times New Roman" w:eastAsia="Times New Roman" w:hAnsi="Times New Roman" w:cs="Times New Roman"/>
          <w:sz w:val="24"/>
          <w:szCs w:val="24"/>
        </w:rPr>
        <w:t>(B) Allowances consigned from limited use holding accounts pursuant to section 95910(d</w:t>
      </w:r>
      <w:proofErr w:type="gramStart"/>
      <w:r w:rsidRPr="00727729">
        <w:rPr>
          <w:rFonts w:ascii="Times New Roman" w:eastAsia="Times New Roman" w:hAnsi="Times New Roman" w:cs="Times New Roman"/>
          <w:sz w:val="24"/>
          <w:szCs w:val="24"/>
        </w:rPr>
        <w:t>)(</w:t>
      </w:r>
      <w:proofErr w:type="gramEnd"/>
      <w:r w:rsidRPr="00727729">
        <w:rPr>
          <w:rFonts w:ascii="Times New Roman" w:eastAsia="Times New Roman" w:hAnsi="Times New Roman" w:cs="Times New Roman"/>
          <w:sz w:val="24"/>
          <w:szCs w:val="24"/>
        </w:rPr>
        <w:t xml:space="preserve">1); </w:t>
      </w:r>
    </w:p>
    <w:p w:rsidR="00363A33" w:rsidRPr="00727729" w:rsidRDefault="00363A33" w:rsidP="00363A33">
      <w:pPr>
        <w:autoSpaceDE w:val="0"/>
        <w:autoSpaceDN w:val="0"/>
        <w:spacing w:after="120"/>
        <w:ind w:left="720" w:right="720"/>
        <w:rPr>
          <w:rFonts w:ascii="Times New Roman" w:eastAsia="Times New Roman" w:hAnsi="Times New Roman" w:cs="Times New Roman"/>
          <w:sz w:val="24"/>
          <w:szCs w:val="24"/>
        </w:rPr>
      </w:pPr>
      <w:r w:rsidRPr="00727729">
        <w:rPr>
          <w:rFonts w:ascii="Times New Roman" w:eastAsia="Times New Roman" w:hAnsi="Times New Roman" w:cs="Times New Roman"/>
          <w:sz w:val="24"/>
          <w:szCs w:val="24"/>
        </w:rPr>
        <w:t xml:space="preserve">(C) Allowances </w:t>
      </w:r>
      <w:proofErr w:type="spellStart"/>
      <w:r w:rsidRPr="00727729">
        <w:rPr>
          <w:rFonts w:ascii="Times New Roman" w:eastAsia="Times New Roman" w:hAnsi="Times New Roman" w:cs="Times New Roman"/>
          <w:sz w:val="24"/>
          <w:szCs w:val="24"/>
        </w:rPr>
        <w:t>redesignated</w:t>
      </w:r>
      <w:proofErr w:type="spellEnd"/>
      <w:r w:rsidRPr="00727729">
        <w:rPr>
          <w:rFonts w:ascii="Times New Roman" w:eastAsia="Times New Roman" w:hAnsi="Times New Roman" w:cs="Times New Roman"/>
          <w:sz w:val="24"/>
          <w:szCs w:val="24"/>
        </w:rPr>
        <w:t xml:space="preserve"> to the auction pursuant to section 95911(</w:t>
      </w:r>
      <w:proofErr w:type="spellStart"/>
      <w:r w:rsidRPr="00727729">
        <w:rPr>
          <w:rFonts w:ascii="Times New Roman" w:eastAsia="Times New Roman" w:hAnsi="Times New Roman" w:cs="Times New Roman"/>
          <w:strike/>
          <w:sz w:val="24"/>
          <w:szCs w:val="24"/>
        </w:rPr>
        <w:t>f</w:t>
      </w:r>
      <w:r w:rsidRPr="00727729">
        <w:rPr>
          <w:rFonts w:ascii="Times New Roman" w:eastAsia="Times New Roman" w:hAnsi="Times New Roman" w:cs="Times New Roman"/>
          <w:sz w:val="24"/>
          <w:szCs w:val="24"/>
          <w:u w:val="single"/>
        </w:rPr>
        <w:t>g</w:t>
      </w:r>
      <w:proofErr w:type="spellEnd"/>
      <w:proofErr w:type="gramStart"/>
      <w:r w:rsidRPr="00727729">
        <w:rPr>
          <w:rFonts w:ascii="Times New Roman" w:eastAsia="Times New Roman" w:hAnsi="Times New Roman" w:cs="Times New Roman"/>
          <w:sz w:val="24"/>
          <w:szCs w:val="24"/>
        </w:rPr>
        <w:t>)(</w:t>
      </w:r>
      <w:proofErr w:type="gramEnd"/>
      <w:r w:rsidRPr="00727729">
        <w:rPr>
          <w:rFonts w:ascii="Times New Roman" w:eastAsia="Times New Roman" w:hAnsi="Times New Roman" w:cs="Times New Roman"/>
          <w:sz w:val="24"/>
          <w:szCs w:val="24"/>
        </w:rPr>
        <w:t xml:space="preserve">3); and </w:t>
      </w:r>
    </w:p>
    <w:p w:rsidR="00363A33" w:rsidRPr="00727729" w:rsidRDefault="00363A33" w:rsidP="00363A33">
      <w:pPr>
        <w:autoSpaceDE w:val="0"/>
        <w:autoSpaceDN w:val="0"/>
        <w:spacing w:after="120"/>
        <w:ind w:left="720" w:right="720"/>
        <w:rPr>
          <w:rFonts w:ascii="Times New Roman" w:eastAsia="Times New Roman" w:hAnsi="Times New Roman" w:cs="Times New Roman"/>
          <w:sz w:val="24"/>
          <w:szCs w:val="24"/>
        </w:rPr>
      </w:pPr>
      <w:r w:rsidRPr="00727729">
        <w:rPr>
          <w:rFonts w:ascii="Times New Roman" w:eastAsia="Times New Roman" w:hAnsi="Times New Roman" w:cs="Times New Roman"/>
          <w:sz w:val="24"/>
          <w:szCs w:val="24"/>
        </w:rPr>
        <w:t>(D) Allowances designated by ARB for auction pursuant to section 95910(c</w:t>
      </w:r>
      <w:proofErr w:type="gramStart"/>
      <w:r w:rsidRPr="00727729">
        <w:rPr>
          <w:rFonts w:ascii="Times New Roman" w:eastAsia="Times New Roman" w:hAnsi="Times New Roman" w:cs="Times New Roman"/>
          <w:sz w:val="24"/>
          <w:szCs w:val="24"/>
        </w:rPr>
        <w:t>)(</w:t>
      </w:r>
      <w:proofErr w:type="gramEnd"/>
      <w:r w:rsidRPr="00727729">
        <w:rPr>
          <w:rFonts w:ascii="Times New Roman" w:eastAsia="Times New Roman" w:hAnsi="Times New Roman" w:cs="Times New Roman"/>
          <w:sz w:val="24"/>
          <w:szCs w:val="24"/>
        </w:rPr>
        <w:t xml:space="preserve">1)(B) and (c)(2)(B) and (C). </w:t>
      </w:r>
    </w:p>
    <w:p w:rsidR="00363A33" w:rsidRPr="00237854" w:rsidRDefault="00363A33" w:rsidP="00363A33">
      <w:pPr>
        <w:ind w:left="720" w:right="720"/>
        <w:rPr>
          <w:rFonts w:ascii="Times New Roman" w:eastAsia="Times New Roman" w:hAnsi="Times New Roman" w:cs="Times New Roman"/>
          <w:sz w:val="24"/>
          <w:szCs w:val="24"/>
          <w:u w:val="single"/>
        </w:rPr>
      </w:pPr>
      <w:r w:rsidRPr="00727729">
        <w:rPr>
          <w:rFonts w:ascii="Times New Roman" w:eastAsia="Times New Roman" w:hAnsi="Times New Roman" w:cs="Times New Roman"/>
          <w:sz w:val="24"/>
          <w:szCs w:val="24"/>
        </w:rPr>
        <w:t>(2) When there are insufficient winning bids to exhaust the allowances from a consignment source in section 95911(</w:t>
      </w:r>
      <w:proofErr w:type="spellStart"/>
      <w:r w:rsidRPr="00727729">
        <w:rPr>
          <w:rFonts w:ascii="Times New Roman" w:eastAsia="Times New Roman" w:hAnsi="Times New Roman" w:cs="Times New Roman"/>
          <w:strike/>
          <w:sz w:val="24"/>
          <w:szCs w:val="24"/>
        </w:rPr>
        <w:t>f</w:t>
      </w:r>
      <w:r w:rsidRPr="00727729">
        <w:rPr>
          <w:rFonts w:ascii="Times New Roman" w:eastAsia="Times New Roman" w:hAnsi="Times New Roman" w:cs="Times New Roman"/>
          <w:sz w:val="24"/>
          <w:szCs w:val="24"/>
          <w:u w:val="single"/>
        </w:rPr>
        <w:t>g</w:t>
      </w:r>
      <w:proofErr w:type="spellEnd"/>
      <w:r w:rsidRPr="00727729">
        <w:rPr>
          <w:rFonts w:ascii="Times New Roman" w:eastAsia="Times New Roman" w:hAnsi="Times New Roman" w:cs="Times New Roman"/>
          <w:sz w:val="24"/>
          <w:szCs w:val="24"/>
        </w:rPr>
        <w:t xml:space="preserve">)(1), the auction operator will sell </w:t>
      </w:r>
      <w:r w:rsidRPr="00727729">
        <w:rPr>
          <w:rFonts w:ascii="Times New Roman" w:eastAsia="Times New Roman" w:hAnsi="Times New Roman" w:cs="Times New Roman"/>
          <w:strike/>
          <w:sz w:val="24"/>
          <w:szCs w:val="24"/>
        </w:rPr>
        <w:t>an equal proportion of</w:t>
      </w:r>
      <w:r w:rsidRPr="00727729">
        <w:rPr>
          <w:rFonts w:ascii="Times New Roman" w:eastAsia="Times New Roman" w:hAnsi="Times New Roman" w:cs="Times New Roman"/>
          <w:sz w:val="24"/>
          <w:szCs w:val="24"/>
        </w:rPr>
        <w:t xml:space="preserve"> allowances </w:t>
      </w:r>
      <w:r w:rsidRPr="00727729">
        <w:rPr>
          <w:rFonts w:ascii="Times New Roman" w:eastAsia="Times New Roman" w:hAnsi="Times New Roman" w:cs="Times New Roman"/>
          <w:sz w:val="24"/>
          <w:szCs w:val="24"/>
          <w:u w:val="single"/>
        </w:rPr>
        <w:t>in equal proportion to the number of allowances consigned</w:t>
      </w:r>
      <w:r w:rsidRPr="00727729">
        <w:rPr>
          <w:rFonts w:ascii="Times New Roman" w:eastAsia="Times New Roman" w:hAnsi="Times New Roman" w:cs="Times New Roman"/>
          <w:sz w:val="24"/>
          <w:szCs w:val="24"/>
        </w:rPr>
        <w:t xml:space="preserve"> from each consigning entity in that source</w:t>
      </w:r>
      <w:r w:rsidRPr="00727729">
        <w:rPr>
          <w:rFonts w:ascii="Times New Roman" w:eastAsia="Times New Roman" w:hAnsi="Times New Roman" w:cs="Times New Roman"/>
          <w:sz w:val="24"/>
          <w:szCs w:val="24"/>
          <w:u w:val="single"/>
        </w:rPr>
        <w:t>, rounded down</w:t>
      </w:r>
      <w:r w:rsidRPr="00727729">
        <w:rPr>
          <w:rFonts w:ascii="Times New Roman" w:eastAsia="Times New Roman" w:hAnsi="Times New Roman" w:cs="Times New Roman"/>
          <w:sz w:val="24"/>
          <w:szCs w:val="24"/>
        </w:rPr>
        <w:t>.</w:t>
      </w:r>
      <w:r w:rsidRPr="00237854">
        <w:rPr>
          <w:rFonts w:ascii="Times New Roman" w:eastAsia="Times New Roman" w:hAnsi="Times New Roman" w:cs="Times New Roman"/>
          <w:sz w:val="24"/>
          <w:szCs w:val="24"/>
          <w:u w:val="single"/>
        </w:rPr>
        <w:t xml:space="preserve"> If, as a result of rounding down, not all California-sourced allowances specified in section 95911(f) are sold, the auction operator will assign a random number to each unsold bundle of 1,000 metric tons of CO2e from that source. Beginning with the lowest random number assigned and working in increasing order, the auction operator shall sell allowances assigned the random number until all California-sourced allowances specified in section 95911(f) are sold. </w:t>
      </w:r>
    </w:p>
    <w:p w:rsidR="001B045B" w:rsidRDefault="001B045B" w:rsidP="00DD5731">
      <w:pPr>
        <w:pStyle w:val="NoSpacing"/>
        <w:keepNext/>
      </w:pPr>
    </w:p>
    <w:p w:rsidR="00D50EE4" w:rsidRPr="003E4CED" w:rsidRDefault="00D50EE4" w:rsidP="00DD5731">
      <w:pPr>
        <w:pStyle w:val="NoSpacing"/>
        <w:keepNext/>
        <w:numPr>
          <w:ilvl w:val="0"/>
          <w:numId w:val="1"/>
        </w:numPr>
        <w:ind w:left="360" w:hanging="360"/>
        <w:rPr>
          <w:b/>
        </w:rPr>
      </w:pPr>
      <w:r w:rsidRPr="003E4CED">
        <w:rPr>
          <w:b/>
        </w:rPr>
        <w:t>CONCLUSION</w:t>
      </w:r>
    </w:p>
    <w:p w:rsidR="00D50EE4" w:rsidRDefault="00D50EE4" w:rsidP="00DD5731">
      <w:pPr>
        <w:pStyle w:val="NoSpacing"/>
        <w:keepNext/>
      </w:pPr>
    </w:p>
    <w:p w:rsidR="00534525" w:rsidRDefault="00534525" w:rsidP="00DD5731">
      <w:pPr>
        <w:pStyle w:val="NoSpacing"/>
        <w:keepNext/>
      </w:pPr>
      <w:r>
        <w:t xml:space="preserve">Thank you for the opportunity to submit these comments.  </w:t>
      </w:r>
      <w:r w:rsidR="004127D6">
        <w:t xml:space="preserve">PG&amp;E urges ARB to carefully review these suggestions and make the recommended changes before pursuing </w:t>
      </w:r>
      <w:r w:rsidR="00B12241">
        <w:t>further action</w:t>
      </w:r>
      <w:r w:rsidR="004127D6">
        <w:t xml:space="preserve">.  </w:t>
      </w:r>
      <w:r>
        <w:t>We look forward to continuing our work with ARB and other stakeholders</w:t>
      </w:r>
      <w:r w:rsidR="004127D6">
        <w:t xml:space="preserve"> to ensure the successful implementation of AB 32.  </w:t>
      </w:r>
    </w:p>
    <w:p w:rsidR="00B47B13" w:rsidRDefault="00B47B13" w:rsidP="00D50EE4">
      <w:pPr>
        <w:pStyle w:val="NoSpacing"/>
      </w:pPr>
    </w:p>
    <w:p w:rsidR="00D50EE4" w:rsidRDefault="00D50EE4" w:rsidP="00D50EE4">
      <w:pPr>
        <w:pStyle w:val="NoSpacing"/>
      </w:pPr>
      <w:r>
        <w:t>Very truly yours,</w:t>
      </w:r>
    </w:p>
    <w:p w:rsidR="00D50EE4" w:rsidRDefault="00D50EE4" w:rsidP="00D50EE4">
      <w:pPr>
        <w:pStyle w:val="NoSpacing"/>
      </w:pPr>
    </w:p>
    <w:p w:rsidR="00D50EE4" w:rsidRDefault="00D50EE4" w:rsidP="00D50EE4">
      <w:pPr>
        <w:pStyle w:val="NoSpacing"/>
      </w:pPr>
      <w:r>
        <w:t>/s/</w:t>
      </w:r>
    </w:p>
    <w:p w:rsidR="00D50EE4" w:rsidRDefault="00D50EE4" w:rsidP="00D50EE4">
      <w:pPr>
        <w:pStyle w:val="NoSpacing"/>
      </w:pPr>
    </w:p>
    <w:p w:rsidR="00D50EE4" w:rsidRDefault="00D50EE4" w:rsidP="00D50EE4">
      <w:pPr>
        <w:pStyle w:val="NoSpacing"/>
      </w:pPr>
      <w:r>
        <w:t>Judi K Mosley</w:t>
      </w:r>
    </w:p>
    <w:p w:rsidR="00D50EE4" w:rsidRDefault="00D50EE4" w:rsidP="00D50EE4">
      <w:pPr>
        <w:pStyle w:val="NoSpacing"/>
      </w:pPr>
    </w:p>
    <w:p w:rsidR="00D50EE4" w:rsidRDefault="00D50EE4" w:rsidP="00D50EE4">
      <w:pPr>
        <w:pStyle w:val="NoSpacing"/>
      </w:pPr>
      <w:r>
        <w:t>cc:</w:t>
      </w:r>
      <w:r>
        <w:tab/>
      </w:r>
      <w:proofErr w:type="spellStart"/>
      <w:r>
        <w:t>Rajinder</w:t>
      </w:r>
      <w:proofErr w:type="spellEnd"/>
      <w:r>
        <w:t xml:space="preserve"> </w:t>
      </w:r>
      <w:proofErr w:type="spellStart"/>
      <w:r>
        <w:t>Sahota</w:t>
      </w:r>
      <w:proofErr w:type="spellEnd"/>
      <w:r>
        <w:t xml:space="preserve">, via email </w:t>
      </w:r>
    </w:p>
    <w:p w:rsidR="00F9454E" w:rsidRDefault="00F9454E" w:rsidP="00D50EE4">
      <w:pPr>
        <w:pStyle w:val="NoSpacing"/>
      </w:pPr>
    </w:p>
    <w:p w:rsidR="00F9454E" w:rsidRDefault="00F9454E" w:rsidP="00D50EE4">
      <w:pPr>
        <w:pStyle w:val="NoSpacing"/>
      </w:pPr>
    </w:p>
    <w:p w:rsidR="0066656D" w:rsidRDefault="0066656D" w:rsidP="00D50EE4">
      <w:pPr>
        <w:pStyle w:val="NoSpacing"/>
      </w:pPr>
    </w:p>
    <w:sectPr w:rsidR="0066656D" w:rsidSect="00B47B1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A4" w:rsidRDefault="00D539A4" w:rsidP="00BE0C92">
      <w:r>
        <w:separator/>
      </w:r>
    </w:p>
  </w:endnote>
  <w:endnote w:type="continuationSeparator" w:id="0">
    <w:p w:rsidR="00D539A4" w:rsidRDefault="00D539A4" w:rsidP="00BE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A4" w:rsidRDefault="00D539A4" w:rsidP="00BE0C92">
      <w:r>
        <w:separator/>
      </w:r>
    </w:p>
  </w:footnote>
  <w:footnote w:type="continuationSeparator" w:id="0">
    <w:p w:rsidR="00D539A4" w:rsidRDefault="00D539A4" w:rsidP="00BE0C92">
      <w:r>
        <w:continuationSeparator/>
      </w:r>
    </w:p>
  </w:footnote>
  <w:footnote w:id="1">
    <w:p w:rsidR="00BD3D4A" w:rsidRDefault="00BD3D4A">
      <w:pPr>
        <w:pStyle w:val="FootnoteText"/>
      </w:pPr>
      <w:r>
        <w:rPr>
          <w:rStyle w:val="FootnoteReference"/>
        </w:rPr>
        <w:footnoteRef/>
      </w:r>
      <w:r w:rsidRPr="00BD3D4A">
        <w:rPr>
          <w:sz w:val="16"/>
        </w:rPr>
        <w:t xml:space="preserve"> </w:t>
      </w:r>
      <w:r w:rsidRPr="00BD3D4A">
        <w:rPr>
          <w:rFonts w:ascii="Times New Roman" w:hAnsi="Times New Roman" w:cs="Times New Roman"/>
          <w:bCs/>
          <w:szCs w:val="24"/>
        </w:rPr>
        <w:t>§95972(c)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92" w:rsidRDefault="00BE0C92">
    <w:pPr>
      <w:pStyle w:val="Header"/>
    </w:pPr>
  </w:p>
  <w:p w:rsidR="00BE0C92" w:rsidRPr="001E16ED" w:rsidRDefault="00B47B13">
    <w:pPr>
      <w:pStyle w:val="Header"/>
      <w:rPr>
        <w:rFonts w:ascii="Times New Roman" w:hAnsi="Times New Roman" w:cs="Times New Roman"/>
        <w:sz w:val="24"/>
        <w:szCs w:val="24"/>
      </w:rPr>
    </w:pPr>
    <w:r w:rsidRPr="001E16ED">
      <w:rPr>
        <w:rFonts w:ascii="Times New Roman" w:hAnsi="Times New Roman" w:cs="Times New Roman"/>
        <w:sz w:val="24"/>
        <w:szCs w:val="24"/>
      </w:rPr>
      <w:t>Steven Cliff, Ph.D.</w:t>
    </w:r>
  </w:p>
  <w:p w:rsidR="00B47B13" w:rsidRPr="001E16ED" w:rsidRDefault="004C15BF">
    <w:pPr>
      <w:pStyle w:val="Header"/>
      <w:rPr>
        <w:rFonts w:ascii="Times New Roman" w:hAnsi="Times New Roman" w:cs="Times New Roman"/>
        <w:sz w:val="24"/>
        <w:szCs w:val="24"/>
      </w:rPr>
    </w:pPr>
    <w:r>
      <w:rPr>
        <w:rFonts w:ascii="Times New Roman" w:hAnsi="Times New Roman" w:cs="Times New Roman"/>
        <w:sz w:val="24"/>
        <w:szCs w:val="24"/>
      </w:rPr>
      <w:t>April 5</w:t>
    </w:r>
    <w:r w:rsidR="00A52A5D" w:rsidRPr="001E16ED">
      <w:rPr>
        <w:rFonts w:ascii="Times New Roman" w:hAnsi="Times New Roman" w:cs="Times New Roman"/>
        <w:sz w:val="24"/>
        <w:szCs w:val="24"/>
      </w:rPr>
      <w:t>, 2013</w:t>
    </w:r>
  </w:p>
  <w:p w:rsidR="00B47B13" w:rsidRDefault="00B47B13">
    <w:pPr>
      <w:pStyle w:val="Header"/>
    </w:pPr>
    <w:r w:rsidRPr="001E16ED">
      <w:rPr>
        <w:rFonts w:ascii="Times New Roman" w:hAnsi="Times New Roman" w:cs="Times New Roman"/>
        <w:sz w:val="24"/>
        <w:szCs w:val="24"/>
      </w:rPr>
      <w:t xml:space="preserve">Page </w:t>
    </w:r>
    <w:r w:rsidRPr="001E16ED">
      <w:rPr>
        <w:rFonts w:ascii="Times New Roman" w:hAnsi="Times New Roman" w:cs="Times New Roman"/>
        <w:sz w:val="24"/>
        <w:szCs w:val="24"/>
      </w:rPr>
      <w:fldChar w:fldCharType="begin"/>
    </w:r>
    <w:r w:rsidRPr="001E16ED">
      <w:rPr>
        <w:rFonts w:ascii="Times New Roman" w:hAnsi="Times New Roman" w:cs="Times New Roman"/>
        <w:sz w:val="24"/>
        <w:szCs w:val="24"/>
      </w:rPr>
      <w:instrText xml:space="preserve"> PAGE   \* MERGEFORMAT </w:instrText>
    </w:r>
    <w:r w:rsidRPr="001E16ED">
      <w:rPr>
        <w:rFonts w:ascii="Times New Roman" w:hAnsi="Times New Roman" w:cs="Times New Roman"/>
        <w:sz w:val="24"/>
        <w:szCs w:val="24"/>
      </w:rPr>
      <w:fldChar w:fldCharType="separate"/>
    </w:r>
    <w:r w:rsidR="000A21B9">
      <w:rPr>
        <w:rFonts w:ascii="Times New Roman" w:hAnsi="Times New Roman" w:cs="Times New Roman"/>
        <w:noProof/>
        <w:sz w:val="24"/>
        <w:szCs w:val="24"/>
      </w:rPr>
      <w:t>2</w:t>
    </w:r>
    <w:r w:rsidRPr="001E16ED">
      <w:rPr>
        <w:rFonts w:ascii="Times New Roman" w:hAnsi="Times New Roman" w:cs="Times New Roman"/>
        <w:noProof/>
        <w:sz w:val="24"/>
        <w:szCs w:val="24"/>
      </w:rPr>
      <w:fldChar w:fldCharType="end"/>
    </w:r>
  </w:p>
  <w:p w:rsidR="00BE0C92" w:rsidRDefault="00BE0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tblLayout w:type="fixed"/>
      <w:tblLook w:val="0000" w:firstRow="0" w:lastRow="0" w:firstColumn="0" w:lastColumn="0" w:noHBand="0" w:noVBand="0"/>
    </w:tblPr>
    <w:tblGrid>
      <w:gridCol w:w="5991"/>
      <w:gridCol w:w="2133"/>
      <w:gridCol w:w="2219"/>
    </w:tblGrid>
    <w:tr w:rsidR="00B47B13" w:rsidRPr="00C309A1" w:rsidTr="00565AC7">
      <w:trPr>
        <w:trHeight w:val="1700"/>
      </w:trPr>
      <w:tc>
        <w:tcPr>
          <w:tcW w:w="5991" w:type="dxa"/>
        </w:tcPr>
        <w:p w:rsidR="00B47B13" w:rsidRDefault="00B47B13" w:rsidP="00565AC7">
          <w:pPr>
            <w:tabs>
              <w:tab w:val="left" w:pos="750"/>
            </w:tabs>
          </w:pPr>
          <w:r>
            <w:object w:dxaOrig="4910" w:dyaOrig="1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1.3pt" o:ole="">
                <v:imagedata r:id="rId1" o:title=""/>
              </v:shape>
              <o:OLEObject Type="Embed" ProgID="StaticMetafile" ShapeID="_x0000_i1025" DrawAspect="Content" ObjectID="_1426672770" r:id="rId2"/>
            </w:object>
          </w:r>
        </w:p>
      </w:tc>
      <w:tc>
        <w:tcPr>
          <w:tcW w:w="2133" w:type="dxa"/>
        </w:tcPr>
        <w:p w:rsidR="00B47B13" w:rsidRPr="002B4B44" w:rsidRDefault="00B47B13" w:rsidP="00565AC7">
          <w:pPr>
            <w:pStyle w:val="Header"/>
            <w:spacing w:before="600"/>
            <w:rPr>
              <w:rFonts w:ascii="Arial" w:hAnsi="Arial" w:cs="Arial"/>
              <w:sz w:val="16"/>
              <w:szCs w:val="16"/>
            </w:rPr>
          </w:pPr>
          <w:r>
            <w:rPr>
              <w:rFonts w:ascii="Arial" w:hAnsi="Arial" w:cs="Arial"/>
              <w:b/>
              <w:sz w:val="16"/>
              <w:szCs w:val="16"/>
            </w:rPr>
            <w:t>Judi K. Mosley</w:t>
          </w:r>
        </w:p>
        <w:p w:rsidR="00B47B13" w:rsidRPr="00C309A1" w:rsidRDefault="00B47B13" w:rsidP="00565AC7">
          <w:pPr>
            <w:rPr>
              <w:rFonts w:ascii="Arial" w:hAnsi="Arial" w:cs="Arial"/>
              <w:sz w:val="15"/>
              <w:szCs w:val="15"/>
            </w:rPr>
          </w:pPr>
          <w:r>
            <w:rPr>
              <w:rFonts w:ascii="Arial" w:hAnsi="Arial" w:cs="Arial"/>
              <w:sz w:val="15"/>
              <w:szCs w:val="15"/>
            </w:rPr>
            <w:t>Attorney at Law</w:t>
          </w:r>
        </w:p>
        <w:p w:rsidR="00B47B13" w:rsidRPr="002B4B44" w:rsidRDefault="00B47B13" w:rsidP="00565AC7">
          <w:pPr>
            <w:rPr>
              <w:rFonts w:ascii="Arial" w:hAnsi="Arial" w:cs="Arial"/>
              <w:sz w:val="16"/>
              <w:szCs w:val="16"/>
            </w:rPr>
          </w:pPr>
        </w:p>
      </w:tc>
      <w:tc>
        <w:tcPr>
          <w:tcW w:w="2219" w:type="dxa"/>
        </w:tcPr>
        <w:p w:rsidR="00B47B13" w:rsidRPr="00BE0C92" w:rsidRDefault="00B47B13" w:rsidP="00565AC7">
          <w:pPr>
            <w:pStyle w:val="Header"/>
            <w:spacing w:before="600"/>
            <w:jc w:val="right"/>
            <w:rPr>
              <w:rFonts w:ascii="Arial" w:hAnsi="Arial" w:cs="Arial"/>
              <w:i/>
              <w:sz w:val="15"/>
              <w:szCs w:val="15"/>
            </w:rPr>
          </w:pPr>
          <w:r>
            <w:rPr>
              <w:rFonts w:ascii="Arial" w:hAnsi="Arial" w:cs="Arial"/>
              <w:sz w:val="15"/>
              <w:szCs w:val="15"/>
            </w:rPr>
            <w:t xml:space="preserve">     </w:t>
          </w:r>
          <w:r w:rsidRPr="00BE0C92">
            <w:rPr>
              <w:rFonts w:ascii="Arial" w:hAnsi="Arial" w:cs="Arial"/>
              <w:i/>
              <w:sz w:val="15"/>
              <w:szCs w:val="15"/>
            </w:rPr>
            <w:t xml:space="preserve"> </w:t>
          </w:r>
          <w:r>
            <w:rPr>
              <w:rFonts w:ascii="Arial" w:hAnsi="Arial" w:cs="Arial"/>
              <w:i/>
              <w:sz w:val="15"/>
              <w:szCs w:val="15"/>
            </w:rPr>
            <w:t>Mailing Address</w:t>
          </w:r>
        </w:p>
        <w:p w:rsidR="00B47B13" w:rsidRPr="00BE0C92" w:rsidRDefault="00B47B13" w:rsidP="00565AC7">
          <w:pPr>
            <w:pStyle w:val="Header"/>
            <w:jc w:val="right"/>
            <w:rPr>
              <w:rFonts w:ascii="Arial" w:hAnsi="Arial" w:cs="Arial"/>
              <w:sz w:val="15"/>
              <w:szCs w:val="15"/>
            </w:rPr>
          </w:pPr>
          <w:r w:rsidRPr="00BE0C92">
            <w:rPr>
              <w:rFonts w:ascii="Arial" w:hAnsi="Arial" w:cs="Arial"/>
              <w:sz w:val="15"/>
              <w:szCs w:val="15"/>
            </w:rPr>
            <w:t>P.O. Box 7442</w:t>
          </w:r>
        </w:p>
        <w:p w:rsidR="00B47B13" w:rsidRPr="00BE0C92" w:rsidRDefault="00B47B13" w:rsidP="00565AC7">
          <w:pPr>
            <w:pStyle w:val="Header"/>
            <w:jc w:val="right"/>
            <w:rPr>
              <w:rFonts w:ascii="Arial" w:hAnsi="Arial" w:cs="Arial"/>
              <w:i/>
              <w:sz w:val="15"/>
              <w:szCs w:val="15"/>
            </w:rPr>
          </w:pPr>
          <w:r w:rsidRPr="00BE0C92">
            <w:rPr>
              <w:rFonts w:ascii="Arial" w:hAnsi="Arial" w:cs="Arial"/>
              <w:sz w:val="15"/>
              <w:szCs w:val="15"/>
            </w:rPr>
            <w:t xml:space="preserve">          San Francisco, CA 94120</w:t>
          </w:r>
        </w:p>
        <w:p w:rsidR="00B47B13" w:rsidRDefault="00B47B13" w:rsidP="00565AC7">
          <w:pPr>
            <w:pStyle w:val="Header"/>
            <w:jc w:val="right"/>
            <w:rPr>
              <w:rFonts w:ascii="Arial" w:hAnsi="Arial" w:cs="Arial"/>
              <w:i/>
              <w:sz w:val="15"/>
              <w:szCs w:val="15"/>
            </w:rPr>
          </w:pPr>
          <w:r>
            <w:rPr>
              <w:rFonts w:ascii="Arial" w:hAnsi="Arial" w:cs="Arial"/>
              <w:i/>
              <w:sz w:val="15"/>
              <w:szCs w:val="15"/>
            </w:rPr>
            <w:t xml:space="preserve">          </w:t>
          </w:r>
        </w:p>
        <w:p w:rsidR="00B47B13" w:rsidRDefault="00B47B13" w:rsidP="00565AC7">
          <w:pPr>
            <w:pStyle w:val="Header"/>
            <w:jc w:val="right"/>
            <w:rPr>
              <w:rFonts w:ascii="Arial" w:hAnsi="Arial" w:cs="Arial"/>
              <w:i/>
              <w:sz w:val="15"/>
              <w:szCs w:val="15"/>
            </w:rPr>
          </w:pPr>
          <w:r>
            <w:rPr>
              <w:rFonts w:ascii="Arial" w:hAnsi="Arial" w:cs="Arial"/>
              <w:i/>
              <w:sz w:val="15"/>
              <w:szCs w:val="15"/>
            </w:rPr>
            <w:t>Street/Courier Address</w:t>
          </w:r>
        </w:p>
        <w:p w:rsidR="00B47B13" w:rsidRPr="00BE0C92" w:rsidRDefault="00B47B13" w:rsidP="00565AC7">
          <w:pPr>
            <w:pStyle w:val="Header"/>
            <w:jc w:val="right"/>
            <w:rPr>
              <w:rFonts w:ascii="Arial" w:hAnsi="Arial" w:cs="Arial"/>
              <w:sz w:val="15"/>
              <w:szCs w:val="15"/>
            </w:rPr>
          </w:pPr>
          <w:r w:rsidRPr="00BE0C92">
            <w:rPr>
              <w:rFonts w:ascii="Arial" w:hAnsi="Arial" w:cs="Arial"/>
              <w:sz w:val="15"/>
              <w:szCs w:val="15"/>
            </w:rPr>
            <w:t>Law Department</w:t>
          </w:r>
        </w:p>
        <w:p w:rsidR="00B47B13" w:rsidRPr="00BE0C92" w:rsidRDefault="00B47B13" w:rsidP="00565AC7">
          <w:pPr>
            <w:pStyle w:val="Header"/>
            <w:jc w:val="right"/>
            <w:rPr>
              <w:rFonts w:ascii="Arial" w:hAnsi="Arial" w:cs="Arial"/>
              <w:sz w:val="15"/>
              <w:szCs w:val="15"/>
            </w:rPr>
          </w:pPr>
          <w:r w:rsidRPr="00BE0C92">
            <w:rPr>
              <w:rFonts w:ascii="Arial" w:hAnsi="Arial" w:cs="Arial"/>
              <w:sz w:val="15"/>
              <w:szCs w:val="15"/>
            </w:rPr>
            <w:t>77 Beale Street</w:t>
          </w:r>
        </w:p>
        <w:p w:rsidR="00B47B13" w:rsidRDefault="00B47B13" w:rsidP="00565AC7">
          <w:pPr>
            <w:pStyle w:val="Header"/>
            <w:jc w:val="right"/>
            <w:rPr>
              <w:rFonts w:ascii="Arial" w:hAnsi="Arial" w:cs="Arial"/>
              <w:sz w:val="15"/>
              <w:szCs w:val="15"/>
            </w:rPr>
          </w:pPr>
          <w:r w:rsidRPr="00BE0C92">
            <w:rPr>
              <w:rFonts w:ascii="Arial" w:hAnsi="Arial" w:cs="Arial"/>
              <w:sz w:val="15"/>
              <w:szCs w:val="15"/>
            </w:rPr>
            <w:t xml:space="preserve">San Francisco CA, 94105 </w:t>
          </w:r>
        </w:p>
        <w:p w:rsidR="00B47B13" w:rsidRDefault="00B47B13" w:rsidP="00565AC7">
          <w:pPr>
            <w:pStyle w:val="Header"/>
            <w:jc w:val="right"/>
            <w:rPr>
              <w:rFonts w:ascii="Arial" w:hAnsi="Arial" w:cs="Arial"/>
              <w:i/>
              <w:sz w:val="15"/>
              <w:szCs w:val="15"/>
            </w:rPr>
          </w:pPr>
          <w:r w:rsidRPr="00BE0C92">
            <w:rPr>
              <w:rFonts w:ascii="Arial" w:hAnsi="Arial" w:cs="Arial"/>
              <w:i/>
              <w:sz w:val="15"/>
              <w:szCs w:val="15"/>
            </w:rPr>
            <w:t xml:space="preserve">         </w:t>
          </w:r>
        </w:p>
        <w:p w:rsidR="00B47B13" w:rsidRPr="00BE0C92" w:rsidRDefault="00B47B13" w:rsidP="00565AC7">
          <w:pPr>
            <w:pStyle w:val="NoSpacing"/>
            <w:jc w:val="right"/>
            <w:rPr>
              <w:rFonts w:ascii="Arial" w:hAnsi="Arial" w:cs="Arial"/>
              <w:sz w:val="15"/>
              <w:szCs w:val="15"/>
            </w:rPr>
          </w:pPr>
          <w:r w:rsidRPr="00BE0C92">
            <w:rPr>
              <w:rFonts w:ascii="Arial" w:hAnsi="Arial" w:cs="Arial"/>
              <w:sz w:val="15"/>
              <w:szCs w:val="15"/>
            </w:rPr>
            <w:t>(415) 973-1455</w:t>
          </w:r>
        </w:p>
        <w:p w:rsidR="00B47B13" w:rsidRPr="00BE0C92" w:rsidRDefault="00B47B13" w:rsidP="00565AC7">
          <w:pPr>
            <w:pStyle w:val="NoSpacing"/>
            <w:jc w:val="right"/>
            <w:rPr>
              <w:rFonts w:ascii="Arial" w:hAnsi="Arial" w:cs="Arial"/>
              <w:sz w:val="15"/>
              <w:szCs w:val="15"/>
            </w:rPr>
          </w:pPr>
          <w:r w:rsidRPr="00BE0C92">
            <w:rPr>
              <w:rFonts w:ascii="Arial" w:hAnsi="Arial" w:cs="Arial"/>
              <w:sz w:val="15"/>
              <w:szCs w:val="15"/>
            </w:rPr>
            <w:t>Fax: (415) 973-1455</w:t>
          </w:r>
        </w:p>
        <w:p w:rsidR="00B47B13" w:rsidRDefault="00B47B13" w:rsidP="00565AC7">
          <w:pPr>
            <w:pStyle w:val="NoSpacing"/>
            <w:jc w:val="right"/>
          </w:pPr>
          <w:r w:rsidRPr="00BE0C92">
            <w:rPr>
              <w:rFonts w:ascii="Arial" w:hAnsi="Arial" w:cs="Arial"/>
              <w:sz w:val="15"/>
              <w:szCs w:val="15"/>
            </w:rPr>
            <w:t>Internet: JKMB@pge.com</w:t>
          </w:r>
        </w:p>
        <w:p w:rsidR="00B47B13" w:rsidRPr="00C309A1" w:rsidRDefault="00B47B13" w:rsidP="00565AC7">
          <w:pPr>
            <w:tabs>
              <w:tab w:val="left" w:pos="1527"/>
            </w:tabs>
            <w:jc w:val="center"/>
            <w:rPr>
              <w:rFonts w:ascii="Arial" w:hAnsi="Arial" w:cs="Arial"/>
              <w:sz w:val="15"/>
              <w:szCs w:val="15"/>
            </w:rPr>
          </w:pPr>
        </w:p>
      </w:tc>
    </w:tr>
  </w:tbl>
  <w:p w:rsidR="00B47B13" w:rsidRDefault="00B47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682"/>
    <w:multiLevelType w:val="hybridMultilevel"/>
    <w:tmpl w:val="060A1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8520708"/>
    <w:multiLevelType w:val="hybridMultilevel"/>
    <w:tmpl w:val="1940FBBC"/>
    <w:lvl w:ilvl="0" w:tplc="43D22C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F77CE"/>
    <w:multiLevelType w:val="hybridMultilevel"/>
    <w:tmpl w:val="DCD8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25663"/>
    <w:multiLevelType w:val="hybridMultilevel"/>
    <w:tmpl w:val="AB767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1D1542"/>
    <w:multiLevelType w:val="hybridMultilevel"/>
    <w:tmpl w:val="6078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C0650A"/>
    <w:multiLevelType w:val="hybridMultilevel"/>
    <w:tmpl w:val="23E6A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8F51BB"/>
    <w:multiLevelType w:val="hybridMultilevel"/>
    <w:tmpl w:val="779C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D21ED"/>
    <w:multiLevelType w:val="hybridMultilevel"/>
    <w:tmpl w:val="B2E8F93C"/>
    <w:lvl w:ilvl="0" w:tplc="23EC62A2">
      <w:start w:val="1"/>
      <w:numFmt w:val="upperLetter"/>
      <w:lvlText w:val="%1."/>
      <w:lvlJc w:val="left"/>
      <w:pPr>
        <w:ind w:left="1440" w:hanging="360"/>
      </w:pPr>
      <w:rPr>
        <w:rFonts w:ascii="Times New Roman" w:hAnsi="Times New Roman" w:cs="Times New Roman" w:hint="default"/>
        <w:b/>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7C85B05"/>
    <w:multiLevelType w:val="hybridMultilevel"/>
    <w:tmpl w:val="1A06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11DE3"/>
    <w:multiLevelType w:val="hybridMultilevel"/>
    <w:tmpl w:val="99640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8D67C5"/>
    <w:multiLevelType w:val="hybridMultilevel"/>
    <w:tmpl w:val="8904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8C4BC0"/>
    <w:multiLevelType w:val="hybridMultilevel"/>
    <w:tmpl w:val="76AE8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5"/>
  </w:num>
  <w:num w:numId="5">
    <w:abstractNumId w:val="10"/>
  </w:num>
  <w:num w:numId="6">
    <w:abstractNumId w:val="4"/>
  </w:num>
  <w:num w:numId="7">
    <w:abstractNumId w:val="0"/>
  </w:num>
  <w:num w:numId="8">
    <w:abstractNumId w:val="0"/>
  </w:num>
  <w:num w:numId="9">
    <w:abstractNumId w:val="9"/>
  </w:num>
  <w:num w:numId="10">
    <w:abstractNumId w:val="11"/>
  </w:num>
  <w:num w:numId="11">
    <w:abstractNumId w:val="5"/>
  </w:num>
  <w:num w:numId="12">
    <w:abstractNumId w:val="0"/>
  </w:num>
  <w:num w:numId="13">
    <w:abstractNumId w:val="2"/>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92"/>
    <w:rsid w:val="00021F2D"/>
    <w:rsid w:val="000330DB"/>
    <w:rsid w:val="00042C15"/>
    <w:rsid w:val="00045428"/>
    <w:rsid w:val="00050972"/>
    <w:rsid w:val="00051F86"/>
    <w:rsid w:val="000771D4"/>
    <w:rsid w:val="00095B69"/>
    <w:rsid w:val="000A21B9"/>
    <w:rsid w:val="000A2CD9"/>
    <w:rsid w:val="000B2637"/>
    <w:rsid w:val="000C4E0B"/>
    <w:rsid w:val="000D0191"/>
    <w:rsid w:val="000F5784"/>
    <w:rsid w:val="00100539"/>
    <w:rsid w:val="0010717C"/>
    <w:rsid w:val="001156A3"/>
    <w:rsid w:val="00115BAF"/>
    <w:rsid w:val="00124349"/>
    <w:rsid w:val="00127A07"/>
    <w:rsid w:val="00134A22"/>
    <w:rsid w:val="00151A86"/>
    <w:rsid w:val="001535D3"/>
    <w:rsid w:val="00161E71"/>
    <w:rsid w:val="001A78D6"/>
    <w:rsid w:val="001B045B"/>
    <w:rsid w:val="001B0B0F"/>
    <w:rsid w:val="001B583C"/>
    <w:rsid w:val="001B6CF6"/>
    <w:rsid w:val="001D50FC"/>
    <w:rsid w:val="001E11A2"/>
    <w:rsid w:val="001E16ED"/>
    <w:rsid w:val="001E63D0"/>
    <w:rsid w:val="001F0BDF"/>
    <w:rsid w:val="001F3669"/>
    <w:rsid w:val="0020431E"/>
    <w:rsid w:val="00213441"/>
    <w:rsid w:val="00233562"/>
    <w:rsid w:val="00237854"/>
    <w:rsid w:val="00254C75"/>
    <w:rsid w:val="00296D4B"/>
    <w:rsid w:val="002B7E37"/>
    <w:rsid w:val="002D1115"/>
    <w:rsid w:val="002F7117"/>
    <w:rsid w:val="00302E13"/>
    <w:rsid w:val="003063E2"/>
    <w:rsid w:val="0031214C"/>
    <w:rsid w:val="00320E0F"/>
    <w:rsid w:val="0032312E"/>
    <w:rsid w:val="003321F8"/>
    <w:rsid w:val="00345319"/>
    <w:rsid w:val="0036034C"/>
    <w:rsid w:val="00363A33"/>
    <w:rsid w:val="0037212B"/>
    <w:rsid w:val="00372D4E"/>
    <w:rsid w:val="00385633"/>
    <w:rsid w:val="003A3246"/>
    <w:rsid w:val="003C0269"/>
    <w:rsid w:val="003C111F"/>
    <w:rsid w:val="003C1B0E"/>
    <w:rsid w:val="003C4AB1"/>
    <w:rsid w:val="003C6565"/>
    <w:rsid w:val="003C6EAA"/>
    <w:rsid w:val="003C746E"/>
    <w:rsid w:val="003D1183"/>
    <w:rsid w:val="003D4415"/>
    <w:rsid w:val="003E2A75"/>
    <w:rsid w:val="003E4CED"/>
    <w:rsid w:val="003E57C5"/>
    <w:rsid w:val="004127D6"/>
    <w:rsid w:val="00416287"/>
    <w:rsid w:val="004230A0"/>
    <w:rsid w:val="00424BEB"/>
    <w:rsid w:val="0043033E"/>
    <w:rsid w:val="004513A2"/>
    <w:rsid w:val="004567F9"/>
    <w:rsid w:val="004863D9"/>
    <w:rsid w:val="00490A32"/>
    <w:rsid w:val="0049623F"/>
    <w:rsid w:val="004B4F65"/>
    <w:rsid w:val="004C15BF"/>
    <w:rsid w:val="004E4A89"/>
    <w:rsid w:val="004E658D"/>
    <w:rsid w:val="004F2BAA"/>
    <w:rsid w:val="005000CB"/>
    <w:rsid w:val="005022B4"/>
    <w:rsid w:val="00526A28"/>
    <w:rsid w:val="00534525"/>
    <w:rsid w:val="00570394"/>
    <w:rsid w:val="00577D46"/>
    <w:rsid w:val="0059653A"/>
    <w:rsid w:val="005A11D7"/>
    <w:rsid w:val="005C6923"/>
    <w:rsid w:val="005D17D0"/>
    <w:rsid w:val="005E2D83"/>
    <w:rsid w:val="005E3106"/>
    <w:rsid w:val="00606EFB"/>
    <w:rsid w:val="00623DEE"/>
    <w:rsid w:val="0063144E"/>
    <w:rsid w:val="00643EB1"/>
    <w:rsid w:val="00647ACB"/>
    <w:rsid w:val="006567CB"/>
    <w:rsid w:val="006612B8"/>
    <w:rsid w:val="0066656D"/>
    <w:rsid w:val="00691E78"/>
    <w:rsid w:val="006B5F69"/>
    <w:rsid w:val="006B5F9C"/>
    <w:rsid w:val="006D6D03"/>
    <w:rsid w:val="00707827"/>
    <w:rsid w:val="00727729"/>
    <w:rsid w:val="007535EA"/>
    <w:rsid w:val="00755D42"/>
    <w:rsid w:val="007563C3"/>
    <w:rsid w:val="00761836"/>
    <w:rsid w:val="007621BF"/>
    <w:rsid w:val="00762A52"/>
    <w:rsid w:val="00766879"/>
    <w:rsid w:val="007708F2"/>
    <w:rsid w:val="00770FFA"/>
    <w:rsid w:val="00774CAD"/>
    <w:rsid w:val="00784DBB"/>
    <w:rsid w:val="00794742"/>
    <w:rsid w:val="007A27A8"/>
    <w:rsid w:val="007A513D"/>
    <w:rsid w:val="007A73FD"/>
    <w:rsid w:val="007B1878"/>
    <w:rsid w:val="007D5798"/>
    <w:rsid w:val="007E73D1"/>
    <w:rsid w:val="00800D64"/>
    <w:rsid w:val="00804877"/>
    <w:rsid w:val="00810C63"/>
    <w:rsid w:val="0081635C"/>
    <w:rsid w:val="0083503B"/>
    <w:rsid w:val="00837A43"/>
    <w:rsid w:val="00840E38"/>
    <w:rsid w:val="008562EC"/>
    <w:rsid w:val="00895DD0"/>
    <w:rsid w:val="008A7B18"/>
    <w:rsid w:val="008C0F1D"/>
    <w:rsid w:val="008C1EC6"/>
    <w:rsid w:val="008E0522"/>
    <w:rsid w:val="008E328E"/>
    <w:rsid w:val="00936298"/>
    <w:rsid w:val="00950A35"/>
    <w:rsid w:val="00975355"/>
    <w:rsid w:val="0099049A"/>
    <w:rsid w:val="00991782"/>
    <w:rsid w:val="00A05673"/>
    <w:rsid w:val="00A06DD3"/>
    <w:rsid w:val="00A41BC6"/>
    <w:rsid w:val="00A52A5D"/>
    <w:rsid w:val="00A570F3"/>
    <w:rsid w:val="00A609EA"/>
    <w:rsid w:val="00A96E80"/>
    <w:rsid w:val="00AC1DD2"/>
    <w:rsid w:val="00AC276D"/>
    <w:rsid w:val="00AC52CE"/>
    <w:rsid w:val="00AC6F41"/>
    <w:rsid w:val="00AD4BDE"/>
    <w:rsid w:val="00AE2CB0"/>
    <w:rsid w:val="00B12241"/>
    <w:rsid w:val="00B1288C"/>
    <w:rsid w:val="00B12EA9"/>
    <w:rsid w:val="00B37878"/>
    <w:rsid w:val="00B46397"/>
    <w:rsid w:val="00B47B13"/>
    <w:rsid w:val="00B75A6B"/>
    <w:rsid w:val="00B802F9"/>
    <w:rsid w:val="00B8328B"/>
    <w:rsid w:val="00B85CA3"/>
    <w:rsid w:val="00B90AE5"/>
    <w:rsid w:val="00BA0635"/>
    <w:rsid w:val="00BD3D4A"/>
    <w:rsid w:val="00BE0C92"/>
    <w:rsid w:val="00BE6F1D"/>
    <w:rsid w:val="00BF3F0C"/>
    <w:rsid w:val="00C30227"/>
    <w:rsid w:val="00C341D0"/>
    <w:rsid w:val="00C500DF"/>
    <w:rsid w:val="00C54BD4"/>
    <w:rsid w:val="00C7318E"/>
    <w:rsid w:val="00C81E40"/>
    <w:rsid w:val="00C904F7"/>
    <w:rsid w:val="00CB33B0"/>
    <w:rsid w:val="00CB5849"/>
    <w:rsid w:val="00CF613A"/>
    <w:rsid w:val="00D23A50"/>
    <w:rsid w:val="00D37F30"/>
    <w:rsid w:val="00D43870"/>
    <w:rsid w:val="00D50EE4"/>
    <w:rsid w:val="00D539A4"/>
    <w:rsid w:val="00D75C76"/>
    <w:rsid w:val="00DA6FFE"/>
    <w:rsid w:val="00DD0BA2"/>
    <w:rsid w:val="00DD5731"/>
    <w:rsid w:val="00E00692"/>
    <w:rsid w:val="00E0296B"/>
    <w:rsid w:val="00E04607"/>
    <w:rsid w:val="00E11176"/>
    <w:rsid w:val="00E11A8B"/>
    <w:rsid w:val="00E14C7F"/>
    <w:rsid w:val="00E4427F"/>
    <w:rsid w:val="00E5253E"/>
    <w:rsid w:val="00E5783D"/>
    <w:rsid w:val="00E77AB8"/>
    <w:rsid w:val="00E845AC"/>
    <w:rsid w:val="00EB1F58"/>
    <w:rsid w:val="00EB6709"/>
    <w:rsid w:val="00EE26B1"/>
    <w:rsid w:val="00EE5FE2"/>
    <w:rsid w:val="00F27785"/>
    <w:rsid w:val="00F75C86"/>
    <w:rsid w:val="00F76BEC"/>
    <w:rsid w:val="00F81DD9"/>
    <w:rsid w:val="00F87177"/>
    <w:rsid w:val="00F9454E"/>
    <w:rsid w:val="00FA0672"/>
    <w:rsid w:val="00FD3CAE"/>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78"/>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6D6D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0C92"/>
    <w:pPr>
      <w:tabs>
        <w:tab w:val="center" w:pos="4680"/>
        <w:tab w:val="right" w:pos="9360"/>
      </w:tabs>
    </w:pPr>
  </w:style>
  <w:style w:type="character" w:customStyle="1" w:styleId="HeaderChar">
    <w:name w:val="Header Char"/>
    <w:basedOn w:val="DefaultParagraphFont"/>
    <w:link w:val="Header"/>
    <w:uiPriority w:val="99"/>
    <w:rsid w:val="00BE0C92"/>
    <w:rPr>
      <w:rFonts w:ascii="Times New Roman" w:hAnsi="Times New Roman"/>
      <w:sz w:val="24"/>
    </w:rPr>
  </w:style>
  <w:style w:type="paragraph" w:styleId="Footer">
    <w:name w:val="footer"/>
    <w:basedOn w:val="Normal"/>
    <w:link w:val="FooterChar"/>
    <w:uiPriority w:val="99"/>
    <w:unhideWhenUsed/>
    <w:rsid w:val="00BE0C92"/>
    <w:pPr>
      <w:tabs>
        <w:tab w:val="center" w:pos="4680"/>
        <w:tab w:val="right" w:pos="9360"/>
      </w:tabs>
    </w:pPr>
  </w:style>
  <w:style w:type="character" w:customStyle="1" w:styleId="FooterChar">
    <w:name w:val="Footer Char"/>
    <w:basedOn w:val="DefaultParagraphFont"/>
    <w:link w:val="Footer"/>
    <w:uiPriority w:val="99"/>
    <w:rsid w:val="00BE0C92"/>
    <w:rPr>
      <w:rFonts w:ascii="Times New Roman" w:hAnsi="Times New Roman"/>
      <w:sz w:val="24"/>
    </w:rPr>
  </w:style>
  <w:style w:type="paragraph" w:styleId="BalloonText">
    <w:name w:val="Balloon Text"/>
    <w:basedOn w:val="Normal"/>
    <w:link w:val="BalloonTextChar"/>
    <w:uiPriority w:val="99"/>
    <w:semiHidden/>
    <w:unhideWhenUsed/>
    <w:rsid w:val="00BE0C92"/>
    <w:rPr>
      <w:rFonts w:ascii="Tahoma" w:hAnsi="Tahoma" w:cs="Tahoma"/>
      <w:sz w:val="16"/>
      <w:szCs w:val="16"/>
    </w:rPr>
  </w:style>
  <w:style w:type="character" w:customStyle="1" w:styleId="BalloonTextChar">
    <w:name w:val="Balloon Text Char"/>
    <w:basedOn w:val="DefaultParagraphFont"/>
    <w:link w:val="BalloonText"/>
    <w:uiPriority w:val="99"/>
    <w:semiHidden/>
    <w:rsid w:val="00BE0C92"/>
    <w:rPr>
      <w:rFonts w:ascii="Tahoma" w:hAnsi="Tahoma" w:cs="Tahoma"/>
      <w:sz w:val="16"/>
      <w:szCs w:val="16"/>
    </w:rPr>
  </w:style>
  <w:style w:type="paragraph" w:styleId="NoSpacing">
    <w:name w:val="No Spacing"/>
    <w:uiPriority w:val="1"/>
    <w:qFormat/>
    <w:rsid w:val="00BE0C92"/>
    <w:pPr>
      <w:spacing w:after="0" w:line="240" w:lineRule="auto"/>
    </w:pPr>
    <w:rPr>
      <w:rFonts w:ascii="Times New Roman" w:hAnsi="Times New Roman"/>
      <w:sz w:val="24"/>
    </w:rPr>
  </w:style>
  <w:style w:type="paragraph" w:styleId="ListParagraph">
    <w:name w:val="List Paragraph"/>
    <w:basedOn w:val="Normal"/>
    <w:uiPriority w:val="34"/>
    <w:qFormat/>
    <w:rsid w:val="007B1878"/>
    <w:pPr>
      <w:ind w:left="720"/>
    </w:pPr>
  </w:style>
  <w:style w:type="paragraph" w:customStyle="1" w:styleId="Default">
    <w:name w:val="Default"/>
    <w:basedOn w:val="Normal"/>
    <w:rsid w:val="007B1878"/>
    <w:pPr>
      <w:autoSpaceDE w:val="0"/>
      <w:autoSpaceDN w:val="0"/>
    </w:pPr>
    <w:rPr>
      <w:rFonts w:ascii="Arial" w:hAnsi="Arial" w:cs="Arial"/>
      <w:color w:val="000000"/>
      <w:sz w:val="24"/>
      <w:szCs w:val="24"/>
    </w:rPr>
  </w:style>
  <w:style w:type="character" w:styleId="Hyperlink">
    <w:name w:val="Hyperlink"/>
    <w:basedOn w:val="DefaultParagraphFont"/>
    <w:uiPriority w:val="99"/>
    <w:semiHidden/>
    <w:unhideWhenUsed/>
    <w:rsid w:val="001B045B"/>
    <w:rPr>
      <w:color w:val="0000FF"/>
      <w:u w:val="single"/>
    </w:rPr>
  </w:style>
  <w:style w:type="paragraph" w:styleId="FootnoteText">
    <w:name w:val="footnote text"/>
    <w:basedOn w:val="Normal"/>
    <w:link w:val="FootnoteTextChar"/>
    <w:uiPriority w:val="99"/>
    <w:semiHidden/>
    <w:unhideWhenUsed/>
    <w:rsid w:val="001B045B"/>
    <w:rPr>
      <w:sz w:val="20"/>
      <w:szCs w:val="20"/>
    </w:rPr>
  </w:style>
  <w:style w:type="character" w:customStyle="1" w:styleId="FootnoteTextChar">
    <w:name w:val="Footnote Text Char"/>
    <w:basedOn w:val="DefaultParagraphFont"/>
    <w:link w:val="FootnoteText"/>
    <w:uiPriority w:val="99"/>
    <w:semiHidden/>
    <w:rsid w:val="001B045B"/>
    <w:rPr>
      <w:rFonts w:ascii="Calibri" w:hAnsi="Calibri" w:cs="Calibri"/>
      <w:sz w:val="20"/>
      <w:szCs w:val="20"/>
    </w:rPr>
  </w:style>
  <w:style w:type="character" w:styleId="FootnoteReference">
    <w:name w:val="footnote reference"/>
    <w:basedOn w:val="DefaultParagraphFont"/>
    <w:uiPriority w:val="99"/>
    <w:semiHidden/>
    <w:unhideWhenUsed/>
    <w:rsid w:val="001B045B"/>
    <w:rPr>
      <w:vertAlign w:val="superscript"/>
    </w:rPr>
  </w:style>
  <w:style w:type="character" w:customStyle="1" w:styleId="Heading2Char">
    <w:name w:val="Heading 2 Char"/>
    <w:basedOn w:val="DefaultParagraphFont"/>
    <w:link w:val="Heading2"/>
    <w:uiPriority w:val="9"/>
    <w:rsid w:val="006D6D0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91E78"/>
    <w:rPr>
      <w:sz w:val="16"/>
      <w:szCs w:val="16"/>
    </w:rPr>
  </w:style>
  <w:style w:type="paragraph" w:styleId="CommentText">
    <w:name w:val="annotation text"/>
    <w:basedOn w:val="Normal"/>
    <w:link w:val="CommentTextChar"/>
    <w:uiPriority w:val="99"/>
    <w:semiHidden/>
    <w:unhideWhenUsed/>
    <w:rsid w:val="00691E78"/>
    <w:rPr>
      <w:sz w:val="20"/>
      <w:szCs w:val="20"/>
    </w:rPr>
  </w:style>
  <w:style w:type="character" w:customStyle="1" w:styleId="CommentTextChar">
    <w:name w:val="Comment Text Char"/>
    <w:basedOn w:val="DefaultParagraphFont"/>
    <w:link w:val="CommentText"/>
    <w:uiPriority w:val="99"/>
    <w:semiHidden/>
    <w:rsid w:val="00691E7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1E78"/>
    <w:rPr>
      <w:b/>
      <w:bCs/>
    </w:rPr>
  </w:style>
  <w:style w:type="character" w:customStyle="1" w:styleId="CommentSubjectChar">
    <w:name w:val="Comment Subject Char"/>
    <w:basedOn w:val="CommentTextChar"/>
    <w:link w:val="CommentSubject"/>
    <w:uiPriority w:val="99"/>
    <w:semiHidden/>
    <w:rsid w:val="00691E78"/>
    <w:rPr>
      <w:rFonts w:ascii="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78"/>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6D6D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0C92"/>
    <w:pPr>
      <w:tabs>
        <w:tab w:val="center" w:pos="4680"/>
        <w:tab w:val="right" w:pos="9360"/>
      </w:tabs>
    </w:pPr>
  </w:style>
  <w:style w:type="character" w:customStyle="1" w:styleId="HeaderChar">
    <w:name w:val="Header Char"/>
    <w:basedOn w:val="DefaultParagraphFont"/>
    <w:link w:val="Header"/>
    <w:uiPriority w:val="99"/>
    <w:rsid w:val="00BE0C92"/>
    <w:rPr>
      <w:rFonts w:ascii="Times New Roman" w:hAnsi="Times New Roman"/>
      <w:sz w:val="24"/>
    </w:rPr>
  </w:style>
  <w:style w:type="paragraph" w:styleId="Footer">
    <w:name w:val="footer"/>
    <w:basedOn w:val="Normal"/>
    <w:link w:val="FooterChar"/>
    <w:uiPriority w:val="99"/>
    <w:unhideWhenUsed/>
    <w:rsid w:val="00BE0C92"/>
    <w:pPr>
      <w:tabs>
        <w:tab w:val="center" w:pos="4680"/>
        <w:tab w:val="right" w:pos="9360"/>
      </w:tabs>
    </w:pPr>
  </w:style>
  <w:style w:type="character" w:customStyle="1" w:styleId="FooterChar">
    <w:name w:val="Footer Char"/>
    <w:basedOn w:val="DefaultParagraphFont"/>
    <w:link w:val="Footer"/>
    <w:uiPriority w:val="99"/>
    <w:rsid w:val="00BE0C92"/>
    <w:rPr>
      <w:rFonts w:ascii="Times New Roman" w:hAnsi="Times New Roman"/>
      <w:sz w:val="24"/>
    </w:rPr>
  </w:style>
  <w:style w:type="paragraph" w:styleId="BalloonText">
    <w:name w:val="Balloon Text"/>
    <w:basedOn w:val="Normal"/>
    <w:link w:val="BalloonTextChar"/>
    <w:uiPriority w:val="99"/>
    <w:semiHidden/>
    <w:unhideWhenUsed/>
    <w:rsid w:val="00BE0C92"/>
    <w:rPr>
      <w:rFonts w:ascii="Tahoma" w:hAnsi="Tahoma" w:cs="Tahoma"/>
      <w:sz w:val="16"/>
      <w:szCs w:val="16"/>
    </w:rPr>
  </w:style>
  <w:style w:type="character" w:customStyle="1" w:styleId="BalloonTextChar">
    <w:name w:val="Balloon Text Char"/>
    <w:basedOn w:val="DefaultParagraphFont"/>
    <w:link w:val="BalloonText"/>
    <w:uiPriority w:val="99"/>
    <w:semiHidden/>
    <w:rsid w:val="00BE0C92"/>
    <w:rPr>
      <w:rFonts w:ascii="Tahoma" w:hAnsi="Tahoma" w:cs="Tahoma"/>
      <w:sz w:val="16"/>
      <w:szCs w:val="16"/>
    </w:rPr>
  </w:style>
  <w:style w:type="paragraph" w:styleId="NoSpacing">
    <w:name w:val="No Spacing"/>
    <w:uiPriority w:val="1"/>
    <w:qFormat/>
    <w:rsid w:val="00BE0C92"/>
    <w:pPr>
      <w:spacing w:after="0" w:line="240" w:lineRule="auto"/>
    </w:pPr>
    <w:rPr>
      <w:rFonts w:ascii="Times New Roman" w:hAnsi="Times New Roman"/>
      <w:sz w:val="24"/>
    </w:rPr>
  </w:style>
  <w:style w:type="paragraph" w:styleId="ListParagraph">
    <w:name w:val="List Paragraph"/>
    <w:basedOn w:val="Normal"/>
    <w:uiPriority w:val="34"/>
    <w:qFormat/>
    <w:rsid w:val="007B1878"/>
    <w:pPr>
      <w:ind w:left="720"/>
    </w:pPr>
  </w:style>
  <w:style w:type="paragraph" w:customStyle="1" w:styleId="Default">
    <w:name w:val="Default"/>
    <w:basedOn w:val="Normal"/>
    <w:rsid w:val="007B1878"/>
    <w:pPr>
      <w:autoSpaceDE w:val="0"/>
      <w:autoSpaceDN w:val="0"/>
    </w:pPr>
    <w:rPr>
      <w:rFonts w:ascii="Arial" w:hAnsi="Arial" w:cs="Arial"/>
      <w:color w:val="000000"/>
      <w:sz w:val="24"/>
      <w:szCs w:val="24"/>
    </w:rPr>
  </w:style>
  <w:style w:type="character" w:styleId="Hyperlink">
    <w:name w:val="Hyperlink"/>
    <w:basedOn w:val="DefaultParagraphFont"/>
    <w:uiPriority w:val="99"/>
    <w:semiHidden/>
    <w:unhideWhenUsed/>
    <w:rsid w:val="001B045B"/>
    <w:rPr>
      <w:color w:val="0000FF"/>
      <w:u w:val="single"/>
    </w:rPr>
  </w:style>
  <w:style w:type="paragraph" w:styleId="FootnoteText">
    <w:name w:val="footnote text"/>
    <w:basedOn w:val="Normal"/>
    <w:link w:val="FootnoteTextChar"/>
    <w:uiPriority w:val="99"/>
    <w:semiHidden/>
    <w:unhideWhenUsed/>
    <w:rsid w:val="001B045B"/>
    <w:rPr>
      <w:sz w:val="20"/>
      <w:szCs w:val="20"/>
    </w:rPr>
  </w:style>
  <w:style w:type="character" w:customStyle="1" w:styleId="FootnoteTextChar">
    <w:name w:val="Footnote Text Char"/>
    <w:basedOn w:val="DefaultParagraphFont"/>
    <w:link w:val="FootnoteText"/>
    <w:uiPriority w:val="99"/>
    <w:semiHidden/>
    <w:rsid w:val="001B045B"/>
    <w:rPr>
      <w:rFonts w:ascii="Calibri" w:hAnsi="Calibri" w:cs="Calibri"/>
      <w:sz w:val="20"/>
      <w:szCs w:val="20"/>
    </w:rPr>
  </w:style>
  <w:style w:type="character" w:styleId="FootnoteReference">
    <w:name w:val="footnote reference"/>
    <w:basedOn w:val="DefaultParagraphFont"/>
    <w:uiPriority w:val="99"/>
    <w:semiHidden/>
    <w:unhideWhenUsed/>
    <w:rsid w:val="001B045B"/>
    <w:rPr>
      <w:vertAlign w:val="superscript"/>
    </w:rPr>
  </w:style>
  <w:style w:type="character" w:customStyle="1" w:styleId="Heading2Char">
    <w:name w:val="Heading 2 Char"/>
    <w:basedOn w:val="DefaultParagraphFont"/>
    <w:link w:val="Heading2"/>
    <w:uiPriority w:val="9"/>
    <w:rsid w:val="006D6D0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91E78"/>
    <w:rPr>
      <w:sz w:val="16"/>
      <w:szCs w:val="16"/>
    </w:rPr>
  </w:style>
  <w:style w:type="paragraph" w:styleId="CommentText">
    <w:name w:val="annotation text"/>
    <w:basedOn w:val="Normal"/>
    <w:link w:val="CommentTextChar"/>
    <w:uiPriority w:val="99"/>
    <w:semiHidden/>
    <w:unhideWhenUsed/>
    <w:rsid w:val="00691E78"/>
    <w:rPr>
      <w:sz w:val="20"/>
      <w:szCs w:val="20"/>
    </w:rPr>
  </w:style>
  <w:style w:type="character" w:customStyle="1" w:styleId="CommentTextChar">
    <w:name w:val="Comment Text Char"/>
    <w:basedOn w:val="DefaultParagraphFont"/>
    <w:link w:val="CommentText"/>
    <w:uiPriority w:val="99"/>
    <w:semiHidden/>
    <w:rsid w:val="00691E7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1E78"/>
    <w:rPr>
      <w:b/>
      <w:bCs/>
    </w:rPr>
  </w:style>
  <w:style w:type="character" w:customStyle="1" w:styleId="CommentSubjectChar">
    <w:name w:val="Comment Subject Char"/>
    <w:basedOn w:val="CommentTextChar"/>
    <w:link w:val="CommentSubject"/>
    <w:uiPriority w:val="99"/>
    <w:semiHidden/>
    <w:rsid w:val="00691E7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8251">
      <w:bodyDiv w:val="1"/>
      <w:marLeft w:val="0"/>
      <w:marRight w:val="0"/>
      <w:marTop w:val="0"/>
      <w:marBottom w:val="0"/>
      <w:divBdr>
        <w:top w:val="none" w:sz="0" w:space="0" w:color="auto"/>
        <w:left w:val="none" w:sz="0" w:space="0" w:color="auto"/>
        <w:bottom w:val="none" w:sz="0" w:space="0" w:color="auto"/>
        <w:right w:val="none" w:sz="0" w:space="0" w:color="auto"/>
      </w:divBdr>
    </w:div>
    <w:div w:id="620695060">
      <w:bodyDiv w:val="1"/>
      <w:marLeft w:val="0"/>
      <w:marRight w:val="0"/>
      <w:marTop w:val="0"/>
      <w:marBottom w:val="0"/>
      <w:divBdr>
        <w:top w:val="none" w:sz="0" w:space="0" w:color="auto"/>
        <w:left w:val="none" w:sz="0" w:space="0" w:color="auto"/>
        <w:bottom w:val="none" w:sz="0" w:space="0" w:color="auto"/>
        <w:right w:val="none" w:sz="0" w:space="0" w:color="auto"/>
      </w:divBdr>
    </w:div>
    <w:div w:id="1029721473">
      <w:bodyDiv w:val="1"/>
      <w:marLeft w:val="0"/>
      <w:marRight w:val="0"/>
      <w:marTop w:val="0"/>
      <w:marBottom w:val="0"/>
      <w:divBdr>
        <w:top w:val="none" w:sz="0" w:space="0" w:color="auto"/>
        <w:left w:val="none" w:sz="0" w:space="0" w:color="auto"/>
        <w:bottom w:val="none" w:sz="0" w:space="0" w:color="auto"/>
        <w:right w:val="none" w:sz="0" w:space="0" w:color="auto"/>
      </w:divBdr>
    </w:div>
    <w:div w:id="1233849776">
      <w:bodyDiv w:val="1"/>
      <w:marLeft w:val="0"/>
      <w:marRight w:val="0"/>
      <w:marTop w:val="0"/>
      <w:marBottom w:val="0"/>
      <w:divBdr>
        <w:top w:val="none" w:sz="0" w:space="0" w:color="auto"/>
        <w:left w:val="none" w:sz="0" w:space="0" w:color="auto"/>
        <w:bottom w:val="none" w:sz="0" w:space="0" w:color="auto"/>
        <w:right w:val="none" w:sz="0" w:space="0" w:color="auto"/>
      </w:divBdr>
    </w:div>
    <w:div w:id="1315259126">
      <w:bodyDiv w:val="1"/>
      <w:marLeft w:val="0"/>
      <w:marRight w:val="0"/>
      <w:marTop w:val="0"/>
      <w:marBottom w:val="0"/>
      <w:divBdr>
        <w:top w:val="none" w:sz="0" w:space="0" w:color="auto"/>
        <w:left w:val="none" w:sz="0" w:space="0" w:color="auto"/>
        <w:bottom w:val="none" w:sz="0" w:space="0" w:color="auto"/>
        <w:right w:val="none" w:sz="0" w:space="0" w:color="auto"/>
      </w:divBdr>
    </w:div>
    <w:div w:id="1542596793">
      <w:bodyDiv w:val="1"/>
      <w:marLeft w:val="0"/>
      <w:marRight w:val="0"/>
      <w:marTop w:val="0"/>
      <w:marBottom w:val="0"/>
      <w:divBdr>
        <w:top w:val="none" w:sz="0" w:space="0" w:color="auto"/>
        <w:left w:val="none" w:sz="0" w:space="0" w:color="auto"/>
        <w:bottom w:val="none" w:sz="0" w:space="0" w:color="auto"/>
        <w:right w:val="none" w:sz="0" w:space="0" w:color="auto"/>
      </w:divBdr>
    </w:div>
    <w:div w:id="19210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D11EB-C23A-4A10-A258-394E76E4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Pacific Gas and Electric</Company>
  <LinksUpToDate>false</LinksUpToDate>
  <CharactersWithSpaces>14628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Halbrook, Claire</dc:creator>
  <cp:lastModifiedBy>Halbrook, Claire</cp:lastModifiedBy>
  <cp:revision>7</cp:revision>
  <cp:lastPrinted>2013-04-02T23:48:00Z</cp:lastPrinted>
  <dcterms:created xsi:type="dcterms:W3CDTF">2013-04-05T19:45:00Z</dcterms:created>
  <dcterms:modified xsi:type="dcterms:W3CDTF">2013-04-05T20:13:00Z</dcterms:modified>
</cp:coreProperties>
</file>