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85" w:rsidRDefault="00F07D85" w:rsidP="00F07D85">
      <w:pPr>
        <w:rPr>
          <w:rFonts w:eastAsia="MS Mincho"/>
          <w:sz w:val="23"/>
          <w:szCs w:val="23"/>
          <w:lang w:eastAsia="en-US"/>
        </w:rPr>
      </w:pPr>
    </w:p>
    <w:p w:rsidR="007F5E3B" w:rsidRDefault="007F5E3B" w:rsidP="003A3424">
      <w:pPr>
        <w:ind w:left="4320"/>
        <w:rPr>
          <w:rFonts w:eastAsia="MS Mincho"/>
          <w:sz w:val="23"/>
          <w:szCs w:val="23"/>
          <w:lang w:eastAsia="en-US"/>
        </w:rPr>
      </w:pPr>
      <w:r>
        <w:rPr>
          <w:rFonts w:eastAsia="MS Mincho"/>
          <w:sz w:val="23"/>
          <w:szCs w:val="23"/>
          <w:lang w:eastAsia="en-US"/>
        </w:rPr>
        <w:t>November 4, 2016</w:t>
      </w:r>
    </w:p>
    <w:p w:rsidR="007F5E3B" w:rsidRDefault="007F5E3B" w:rsidP="00F07D85">
      <w:pPr>
        <w:rPr>
          <w:rFonts w:eastAsia="MS Mincho"/>
          <w:sz w:val="23"/>
          <w:szCs w:val="23"/>
          <w:lang w:eastAsia="en-US"/>
        </w:rPr>
      </w:pPr>
    </w:p>
    <w:p w:rsidR="007F5E3B" w:rsidRDefault="007F5E3B" w:rsidP="00F07D85">
      <w:pPr>
        <w:rPr>
          <w:rFonts w:eastAsia="MS Mincho"/>
          <w:sz w:val="23"/>
          <w:szCs w:val="23"/>
          <w:lang w:eastAsia="en-US"/>
        </w:rPr>
      </w:pPr>
    </w:p>
    <w:p w:rsidR="007F5E3B" w:rsidRPr="007F5E3B" w:rsidRDefault="007F5E3B" w:rsidP="00F07D85">
      <w:pPr>
        <w:rPr>
          <w:rFonts w:ascii="Times New Roman Bold" w:eastAsia="MS Mincho" w:hAnsi="Times New Roman Bold" w:hint="eastAsia"/>
          <w:b/>
          <w:smallCaps/>
          <w:sz w:val="23"/>
          <w:szCs w:val="23"/>
          <w:lang w:eastAsia="en-US"/>
        </w:rPr>
      </w:pPr>
      <w:r w:rsidRPr="007F5E3B">
        <w:rPr>
          <w:rFonts w:ascii="Times New Roman Bold" w:eastAsia="MS Mincho" w:hAnsi="Times New Roman Bold"/>
          <w:b/>
          <w:smallCaps/>
          <w:sz w:val="23"/>
          <w:szCs w:val="23"/>
          <w:lang w:eastAsia="en-US"/>
        </w:rPr>
        <w:t>Via Electronic Submission</w:t>
      </w:r>
    </w:p>
    <w:p w:rsidR="007F5E3B" w:rsidRDefault="007F5E3B" w:rsidP="00F07D85">
      <w:pPr>
        <w:rPr>
          <w:rFonts w:eastAsia="MS Mincho"/>
          <w:sz w:val="23"/>
          <w:szCs w:val="23"/>
          <w:lang w:eastAsia="en-US"/>
        </w:rPr>
      </w:pPr>
    </w:p>
    <w:p w:rsidR="007F5E3B" w:rsidRDefault="007F5E3B" w:rsidP="00F07D85">
      <w:pPr>
        <w:rPr>
          <w:rFonts w:eastAsia="MS Mincho"/>
          <w:sz w:val="23"/>
          <w:szCs w:val="23"/>
          <w:lang w:eastAsia="en-US"/>
        </w:rPr>
      </w:pPr>
      <w:r>
        <w:rPr>
          <w:rFonts w:eastAsia="MS Mincho"/>
          <w:sz w:val="23"/>
          <w:szCs w:val="23"/>
          <w:lang w:eastAsia="en-US"/>
        </w:rPr>
        <w:t>Clerk of the Board, Air Resources Board</w:t>
      </w:r>
    </w:p>
    <w:p w:rsidR="007F5E3B" w:rsidRDefault="007F5E3B" w:rsidP="00F07D85">
      <w:pPr>
        <w:rPr>
          <w:rFonts w:eastAsia="MS Mincho"/>
          <w:sz w:val="23"/>
          <w:szCs w:val="23"/>
          <w:lang w:eastAsia="en-US"/>
        </w:rPr>
      </w:pPr>
      <w:r>
        <w:rPr>
          <w:rFonts w:eastAsia="MS Mincho"/>
          <w:sz w:val="23"/>
          <w:szCs w:val="23"/>
          <w:lang w:eastAsia="en-US"/>
        </w:rPr>
        <w:t>1001 I Street</w:t>
      </w:r>
    </w:p>
    <w:p w:rsidR="007F5E3B" w:rsidRDefault="007F5E3B" w:rsidP="00F07D85">
      <w:pPr>
        <w:rPr>
          <w:rFonts w:eastAsia="MS Mincho"/>
          <w:sz w:val="23"/>
          <w:szCs w:val="23"/>
          <w:lang w:eastAsia="en-US"/>
        </w:rPr>
      </w:pPr>
      <w:r>
        <w:rPr>
          <w:rFonts w:eastAsia="MS Mincho"/>
          <w:sz w:val="23"/>
          <w:szCs w:val="23"/>
          <w:lang w:eastAsia="en-US"/>
        </w:rPr>
        <w:t>Sacramento, CA 95814</w:t>
      </w:r>
    </w:p>
    <w:p w:rsidR="007F5E3B" w:rsidRDefault="007F5E3B" w:rsidP="00F07D85">
      <w:pPr>
        <w:rPr>
          <w:rFonts w:eastAsia="MS Mincho"/>
          <w:sz w:val="23"/>
          <w:szCs w:val="23"/>
          <w:lang w:eastAsia="en-US"/>
        </w:rPr>
      </w:pPr>
    </w:p>
    <w:p w:rsidR="007F5E3B" w:rsidRPr="007F5E3B" w:rsidRDefault="007F5E3B" w:rsidP="00F07D85">
      <w:pPr>
        <w:rPr>
          <w:rFonts w:eastAsia="MS Mincho"/>
          <w:b/>
          <w:sz w:val="23"/>
          <w:szCs w:val="23"/>
          <w:lang w:eastAsia="en-US"/>
        </w:rPr>
      </w:pPr>
      <w:r>
        <w:rPr>
          <w:rFonts w:eastAsia="MS Mincho"/>
          <w:sz w:val="23"/>
          <w:szCs w:val="23"/>
          <w:lang w:eastAsia="en-US"/>
        </w:rPr>
        <w:tab/>
      </w:r>
      <w:r w:rsidRPr="007F5E3B">
        <w:rPr>
          <w:rFonts w:ascii="Times New Roman Bold" w:eastAsia="MS Mincho" w:hAnsi="Times New Roman Bold"/>
          <w:b/>
          <w:smallCaps/>
          <w:sz w:val="23"/>
          <w:szCs w:val="23"/>
          <w:lang w:eastAsia="en-US"/>
        </w:rPr>
        <w:t>Re:</w:t>
      </w:r>
      <w:r w:rsidRPr="007F5E3B">
        <w:rPr>
          <w:rFonts w:ascii="Times New Roman Bold" w:eastAsia="MS Mincho" w:hAnsi="Times New Roman Bold"/>
          <w:b/>
          <w:smallCaps/>
          <w:sz w:val="23"/>
          <w:szCs w:val="23"/>
          <w:lang w:eastAsia="en-US"/>
        </w:rPr>
        <w:tab/>
      </w:r>
      <w:r w:rsidRPr="007F5E3B">
        <w:rPr>
          <w:rFonts w:eastAsia="MS Mincho"/>
          <w:b/>
          <w:sz w:val="23"/>
          <w:szCs w:val="23"/>
          <w:lang w:eastAsia="en-US"/>
        </w:rPr>
        <w:t xml:space="preserve">October 21, 2016 Workshop and the Informal Staff Proposal for the Industry </w:t>
      </w:r>
    </w:p>
    <w:p w:rsidR="007F5E3B" w:rsidRDefault="007F5E3B" w:rsidP="007F5E3B">
      <w:pPr>
        <w:ind w:left="720" w:firstLine="720"/>
        <w:rPr>
          <w:rFonts w:eastAsia="MS Mincho"/>
          <w:sz w:val="23"/>
          <w:szCs w:val="23"/>
          <w:lang w:eastAsia="en-US"/>
        </w:rPr>
      </w:pPr>
      <w:r w:rsidRPr="007F5E3B">
        <w:rPr>
          <w:rFonts w:eastAsia="MS Mincho"/>
          <w:b/>
          <w:sz w:val="23"/>
          <w:szCs w:val="23"/>
          <w:lang w:eastAsia="en-US"/>
        </w:rPr>
        <w:t>Assistance Factor Calculation</w:t>
      </w:r>
    </w:p>
    <w:p w:rsidR="007F5E3B" w:rsidRDefault="007F5E3B" w:rsidP="007F5E3B">
      <w:pPr>
        <w:rPr>
          <w:rFonts w:eastAsia="MS Mincho"/>
          <w:sz w:val="23"/>
          <w:szCs w:val="23"/>
          <w:lang w:eastAsia="en-US"/>
        </w:rPr>
      </w:pPr>
    </w:p>
    <w:p w:rsidR="008B4564" w:rsidRDefault="007F5E3B" w:rsidP="00B32472">
      <w:pPr>
        <w:ind w:firstLine="720"/>
        <w:rPr>
          <w:sz w:val="23"/>
          <w:szCs w:val="23"/>
        </w:rPr>
      </w:pPr>
      <w:r w:rsidRPr="007F5E3B">
        <w:rPr>
          <w:sz w:val="23"/>
          <w:szCs w:val="23"/>
        </w:rPr>
        <w:t>The Wonderful Company LLC (“Wonderful”), on behalf of Wonderful Pistachios and Almonds LLC (“WPA”),</w:t>
      </w:r>
      <w:r>
        <w:rPr>
          <w:sz w:val="23"/>
          <w:szCs w:val="23"/>
        </w:rPr>
        <w:t xml:space="preserve"> </w:t>
      </w:r>
      <w:r w:rsidR="00184B04">
        <w:rPr>
          <w:sz w:val="23"/>
          <w:szCs w:val="23"/>
        </w:rPr>
        <w:t xml:space="preserve">appreciates the opportunity to </w:t>
      </w:r>
      <w:r w:rsidR="0020662D">
        <w:rPr>
          <w:sz w:val="23"/>
          <w:szCs w:val="23"/>
        </w:rPr>
        <w:t>provide</w:t>
      </w:r>
      <w:r>
        <w:rPr>
          <w:sz w:val="23"/>
          <w:szCs w:val="23"/>
        </w:rPr>
        <w:t xml:space="preserve"> </w:t>
      </w:r>
      <w:r w:rsidR="0020662D">
        <w:rPr>
          <w:sz w:val="23"/>
          <w:szCs w:val="23"/>
        </w:rPr>
        <w:t xml:space="preserve">feedback </w:t>
      </w:r>
      <w:r w:rsidR="00EC293C">
        <w:rPr>
          <w:sz w:val="23"/>
          <w:szCs w:val="23"/>
        </w:rPr>
        <w:t>to</w:t>
      </w:r>
      <w:r>
        <w:rPr>
          <w:sz w:val="23"/>
          <w:szCs w:val="23"/>
        </w:rPr>
        <w:t xml:space="preserve"> the </w:t>
      </w:r>
      <w:r w:rsidR="00EC293C">
        <w:rPr>
          <w:sz w:val="23"/>
          <w:szCs w:val="23"/>
        </w:rPr>
        <w:t>California Air Resources Board</w:t>
      </w:r>
      <w:r w:rsidRPr="007F5E3B">
        <w:rPr>
          <w:sz w:val="23"/>
          <w:szCs w:val="23"/>
        </w:rPr>
        <w:t xml:space="preserve"> (“ARB”) </w:t>
      </w:r>
      <w:r w:rsidR="00EC293C">
        <w:rPr>
          <w:sz w:val="23"/>
          <w:szCs w:val="23"/>
        </w:rPr>
        <w:t xml:space="preserve">regarding the </w:t>
      </w:r>
      <w:r>
        <w:rPr>
          <w:sz w:val="23"/>
          <w:szCs w:val="23"/>
        </w:rPr>
        <w:t>October 21, 2016 w</w:t>
      </w:r>
      <w:r w:rsidRPr="007F5E3B">
        <w:rPr>
          <w:sz w:val="23"/>
          <w:szCs w:val="23"/>
        </w:rPr>
        <w:t>orkshop and the Informal Staff Proposal for the Industry Assistance Factor Calculation</w:t>
      </w:r>
      <w:r>
        <w:rPr>
          <w:sz w:val="23"/>
          <w:szCs w:val="23"/>
        </w:rPr>
        <w:t xml:space="preserve"> (“Staff Proposal”).</w:t>
      </w:r>
      <w:r w:rsidR="0020662D">
        <w:rPr>
          <w:sz w:val="23"/>
          <w:szCs w:val="23"/>
        </w:rPr>
        <w:t xml:space="preserve"> </w:t>
      </w:r>
    </w:p>
    <w:p w:rsidR="008B4564" w:rsidRDefault="008B4564" w:rsidP="007F5E3B">
      <w:pPr>
        <w:rPr>
          <w:sz w:val="23"/>
          <w:szCs w:val="23"/>
        </w:rPr>
      </w:pPr>
    </w:p>
    <w:p w:rsidR="0020662D" w:rsidRDefault="008B4564" w:rsidP="00B32472">
      <w:pPr>
        <w:ind w:firstLine="720"/>
        <w:rPr>
          <w:sz w:val="23"/>
          <w:szCs w:val="23"/>
        </w:rPr>
      </w:pPr>
      <w:r>
        <w:rPr>
          <w:sz w:val="23"/>
          <w:szCs w:val="23"/>
        </w:rPr>
        <w:t>Fundamentally, Wonderful does not support the Staff Proposal to decrea</w:t>
      </w:r>
      <w:r w:rsidR="007D5205">
        <w:rPr>
          <w:sz w:val="23"/>
          <w:szCs w:val="23"/>
        </w:rPr>
        <w:t xml:space="preserve">se assistance factors post 2020. </w:t>
      </w:r>
      <w:r>
        <w:rPr>
          <w:sz w:val="23"/>
          <w:szCs w:val="23"/>
        </w:rPr>
        <w:t xml:space="preserve"> </w:t>
      </w:r>
      <w:r w:rsidR="007D5205">
        <w:rPr>
          <w:sz w:val="23"/>
          <w:szCs w:val="23"/>
        </w:rPr>
        <w:t>We believe</w:t>
      </w:r>
      <w:r>
        <w:rPr>
          <w:sz w:val="23"/>
          <w:szCs w:val="23"/>
        </w:rPr>
        <w:t xml:space="preserve"> that ARB should, at a </w:t>
      </w:r>
      <w:r w:rsidRPr="008B4564">
        <w:rPr>
          <w:sz w:val="23"/>
          <w:szCs w:val="23"/>
        </w:rPr>
        <w:t>minimum</w:t>
      </w:r>
      <w:r>
        <w:rPr>
          <w:sz w:val="23"/>
          <w:szCs w:val="23"/>
        </w:rPr>
        <w:t xml:space="preserve">, maintain the current assistance factors </w:t>
      </w:r>
      <w:r w:rsidR="007D5205">
        <w:rPr>
          <w:sz w:val="23"/>
          <w:szCs w:val="23"/>
        </w:rPr>
        <w:t>(</w:t>
      </w:r>
      <w:r>
        <w:rPr>
          <w:sz w:val="23"/>
          <w:szCs w:val="23"/>
        </w:rPr>
        <w:t>th</w:t>
      </w:r>
      <w:r w:rsidR="007D5205">
        <w:rPr>
          <w:sz w:val="23"/>
          <w:szCs w:val="23"/>
        </w:rPr>
        <w:t>os</w:t>
      </w:r>
      <w:r>
        <w:rPr>
          <w:sz w:val="23"/>
          <w:szCs w:val="23"/>
        </w:rPr>
        <w:t>e</w:t>
      </w:r>
      <w:r w:rsidR="007D5205">
        <w:rPr>
          <w:sz w:val="23"/>
          <w:szCs w:val="23"/>
        </w:rPr>
        <w:t xml:space="preserve"> allocated in the</w:t>
      </w:r>
      <w:r>
        <w:rPr>
          <w:sz w:val="23"/>
          <w:szCs w:val="23"/>
        </w:rPr>
        <w:t xml:space="preserve"> 3</w:t>
      </w:r>
      <w:r w:rsidRPr="008B4564">
        <w:rPr>
          <w:sz w:val="23"/>
          <w:szCs w:val="23"/>
          <w:vertAlign w:val="superscript"/>
        </w:rPr>
        <w:t>rd</w:t>
      </w:r>
      <w:r>
        <w:rPr>
          <w:sz w:val="23"/>
          <w:szCs w:val="23"/>
        </w:rPr>
        <w:t xml:space="preserve"> compliance period</w:t>
      </w:r>
      <w:r w:rsidR="007D5205">
        <w:rPr>
          <w:sz w:val="23"/>
          <w:szCs w:val="23"/>
        </w:rPr>
        <w:t>)</w:t>
      </w:r>
      <w:r>
        <w:rPr>
          <w:sz w:val="23"/>
          <w:szCs w:val="23"/>
        </w:rPr>
        <w:t xml:space="preserve"> for 2021-2023, and review additional emissions leakage data from 2018 through 2020 before consideri</w:t>
      </w:r>
      <w:r w:rsidR="007D5205">
        <w:rPr>
          <w:sz w:val="23"/>
          <w:szCs w:val="23"/>
        </w:rPr>
        <w:t>ng assistance factor refinement.</w:t>
      </w:r>
    </w:p>
    <w:p w:rsidR="008B4564" w:rsidRDefault="008B4564" w:rsidP="007F5E3B">
      <w:pPr>
        <w:rPr>
          <w:sz w:val="23"/>
          <w:szCs w:val="23"/>
        </w:rPr>
      </w:pPr>
    </w:p>
    <w:p w:rsidR="00184B04" w:rsidRDefault="00184B04" w:rsidP="008B4564">
      <w:pPr>
        <w:ind w:firstLine="720"/>
        <w:rPr>
          <w:sz w:val="23"/>
          <w:szCs w:val="23"/>
        </w:rPr>
      </w:pPr>
      <w:r>
        <w:rPr>
          <w:sz w:val="23"/>
          <w:szCs w:val="23"/>
        </w:rPr>
        <w:t>From the onset of the Cap-and-Trade (</w:t>
      </w:r>
      <w:r w:rsidR="0020662D">
        <w:rPr>
          <w:sz w:val="23"/>
          <w:szCs w:val="23"/>
        </w:rPr>
        <w:t xml:space="preserve">“C&amp;T”) program, ARB </w:t>
      </w:r>
      <w:r w:rsidR="00EC293C">
        <w:rPr>
          <w:sz w:val="23"/>
          <w:szCs w:val="23"/>
        </w:rPr>
        <w:t>provided for</w:t>
      </w:r>
      <w:r w:rsidR="0020662D">
        <w:rPr>
          <w:sz w:val="23"/>
          <w:szCs w:val="23"/>
        </w:rPr>
        <w:t xml:space="preserve"> an allowance allocation</w:t>
      </w:r>
      <w:r w:rsidR="00EC293C">
        <w:rPr>
          <w:sz w:val="23"/>
          <w:szCs w:val="23"/>
        </w:rPr>
        <w:t xml:space="preserve"> methodology that designated food production sector facilities as “medium” leakage risk, whereby granting the food industry free allocation assistance factors of 75 percent through the 2018-2020 compliance period.  In 2011, ARB directed staff to investigate and recommend potential improvements to the industrial allowance allocation </w:t>
      </w:r>
      <w:r w:rsidR="004B32CE">
        <w:rPr>
          <w:sz w:val="23"/>
          <w:szCs w:val="23"/>
        </w:rPr>
        <w:t>to better meet the objectives of the establishing legislation (AB 32) by looking for ways to minimize leakage from domestic (California) industries to the extent feasible.</w:t>
      </w:r>
    </w:p>
    <w:p w:rsidR="004C4AC6" w:rsidRDefault="004C4AC6" w:rsidP="007F5E3B">
      <w:pPr>
        <w:rPr>
          <w:sz w:val="23"/>
          <w:szCs w:val="23"/>
        </w:rPr>
      </w:pPr>
    </w:p>
    <w:p w:rsidR="00B61080" w:rsidRDefault="004C4AC6" w:rsidP="007F5E3B">
      <w:pPr>
        <w:rPr>
          <w:sz w:val="23"/>
          <w:szCs w:val="23"/>
        </w:rPr>
      </w:pPr>
      <w:r>
        <w:rPr>
          <w:sz w:val="23"/>
          <w:szCs w:val="23"/>
        </w:rPr>
        <w:tab/>
        <w:t xml:space="preserve">As part of </w:t>
      </w:r>
      <w:r w:rsidR="00A56C82">
        <w:rPr>
          <w:sz w:val="23"/>
          <w:szCs w:val="23"/>
        </w:rPr>
        <w:t>this</w:t>
      </w:r>
      <w:r>
        <w:rPr>
          <w:sz w:val="23"/>
          <w:szCs w:val="23"/>
        </w:rPr>
        <w:t xml:space="preserve"> directive, ARB commissioned three </w:t>
      </w:r>
      <w:r w:rsidR="00A56C82">
        <w:rPr>
          <w:sz w:val="23"/>
          <w:szCs w:val="23"/>
        </w:rPr>
        <w:t xml:space="preserve">independent </w:t>
      </w:r>
      <w:r>
        <w:rPr>
          <w:sz w:val="23"/>
          <w:szCs w:val="23"/>
        </w:rPr>
        <w:t>st</w:t>
      </w:r>
      <w:r w:rsidR="00A56C82">
        <w:rPr>
          <w:sz w:val="23"/>
          <w:szCs w:val="23"/>
        </w:rPr>
        <w:t xml:space="preserve">udies that </w:t>
      </w:r>
      <w:r w:rsidR="008F0697">
        <w:rPr>
          <w:sz w:val="23"/>
          <w:szCs w:val="23"/>
        </w:rPr>
        <w:t>utilize different</w:t>
      </w:r>
      <w:r w:rsidR="00A56C82">
        <w:rPr>
          <w:sz w:val="23"/>
          <w:szCs w:val="23"/>
        </w:rPr>
        <w:t xml:space="preserve"> </w:t>
      </w:r>
      <w:r w:rsidR="008F0697">
        <w:rPr>
          <w:sz w:val="23"/>
          <w:szCs w:val="23"/>
        </w:rPr>
        <w:t>methodology to answer</w:t>
      </w:r>
      <w:r w:rsidR="00A56C82">
        <w:rPr>
          <w:sz w:val="23"/>
          <w:szCs w:val="23"/>
        </w:rPr>
        <w:t xml:space="preserve"> the larger question of the potential leakage risk </w:t>
      </w:r>
      <w:r w:rsidR="008F0697">
        <w:rPr>
          <w:sz w:val="23"/>
          <w:szCs w:val="23"/>
        </w:rPr>
        <w:t>associated with</w:t>
      </w:r>
      <w:r w:rsidR="00A56C82">
        <w:rPr>
          <w:sz w:val="23"/>
          <w:szCs w:val="23"/>
        </w:rPr>
        <w:t xml:space="preserve"> recalculating the assistance factors for the C&amp;T program.  </w:t>
      </w:r>
      <w:r w:rsidR="00B61080">
        <w:rPr>
          <w:sz w:val="23"/>
          <w:szCs w:val="23"/>
        </w:rPr>
        <w:t xml:space="preserve">Although specifically commissioned by ARB, staff is only </w:t>
      </w:r>
      <w:r w:rsidR="009A3A95">
        <w:rPr>
          <w:sz w:val="23"/>
          <w:szCs w:val="23"/>
        </w:rPr>
        <w:t xml:space="preserve">proposing to use two of the three studies to develop assistance factor methodology post 2020.  </w:t>
      </w:r>
      <w:r w:rsidR="00B61080">
        <w:rPr>
          <w:sz w:val="23"/>
          <w:szCs w:val="23"/>
        </w:rPr>
        <w:t>We find this approach to be problematic, as we do not believe the two relied upon studies accurately represent emission leakage risk, which is the intent of the ARB’s directive.</w:t>
      </w:r>
    </w:p>
    <w:p w:rsidR="000C7CF4" w:rsidRDefault="000C7CF4" w:rsidP="007F5E3B">
      <w:pPr>
        <w:rPr>
          <w:sz w:val="23"/>
          <w:szCs w:val="23"/>
        </w:rPr>
      </w:pPr>
    </w:p>
    <w:p w:rsidR="00A06C28" w:rsidRDefault="00B32472" w:rsidP="00B32472">
      <w:pPr>
        <w:tabs>
          <w:tab w:val="left" w:pos="720"/>
        </w:tabs>
        <w:rPr>
          <w:sz w:val="23"/>
          <w:szCs w:val="23"/>
        </w:rPr>
      </w:pPr>
      <w:r>
        <w:rPr>
          <w:sz w:val="23"/>
          <w:szCs w:val="23"/>
        </w:rPr>
        <w:tab/>
      </w:r>
      <w:r w:rsidR="001F62F9">
        <w:rPr>
          <w:sz w:val="23"/>
          <w:szCs w:val="23"/>
        </w:rPr>
        <w:t>At their core, the two utilized studies, Gray et al.</w:t>
      </w:r>
      <w:r w:rsidR="001F62F9" w:rsidRPr="001F62F9">
        <w:rPr>
          <w:sz w:val="23"/>
          <w:szCs w:val="23"/>
        </w:rPr>
        <w:t xml:space="preserve"> (domestic s</w:t>
      </w:r>
      <w:r w:rsidR="00315B2F" w:rsidRPr="001F62F9">
        <w:rPr>
          <w:sz w:val="23"/>
          <w:szCs w:val="23"/>
        </w:rPr>
        <w:t>tudy</w:t>
      </w:r>
      <w:r w:rsidR="001F62F9" w:rsidRPr="001F62F9">
        <w:rPr>
          <w:sz w:val="23"/>
          <w:szCs w:val="23"/>
        </w:rPr>
        <w:t>)</w:t>
      </w:r>
      <w:r w:rsidR="00315B2F">
        <w:rPr>
          <w:rStyle w:val="FootnoteReference"/>
          <w:sz w:val="23"/>
          <w:szCs w:val="23"/>
        </w:rPr>
        <w:footnoteReference w:id="1"/>
      </w:r>
      <w:r w:rsidR="001F62F9" w:rsidRPr="001F62F9">
        <w:rPr>
          <w:sz w:val="23"/>
          <w:szCs w:val="23"/>
        </w:rPr>
        <w:t xml:space="preserve"> </w:t>
      </w:r>
      <w:r w:rsidR="001F62F9">
        <w:rPr>
          <w:sz w:val="23"/>
          <w:szCs w:val="23"/>
        </w:rPr>
        <w:t>and Fowlie et al. (international s</w:t>
      </w:r>
      <w:r w:rsidR="00315B2F" w:rsidRPr="001F62F9">
        <w:rPr>
          <w:sz w:val="23"/>
          <w:szCs w:val="23"/>
        </w:rPr>
        <w:t>tudy</w:t>
      </w:r>
      <w:r w:rsidR="001F62F9">
        <w:rPr>
          <w:sz w:val="23"/>
          <w:szCs w:val="23"/>
        </w:rPr>
        <w:t>)</w:t>
      </w:r>
      <w:r w:rsidR="00315B2F">
        <w:rPr>
          <w:rStyle w:val="FootnoteReference"/>
          <w:sz w:val="23"/>
          <w:szCs w:val="23"/>
        </w:rPr>
        <w:footnoteReference w:id="2"/>
      </w:r>
      <w:r w:rsidR="001F62F9">
        <w:rPr>
          <w:sz w:val="23"/>
          <w:szCs w:val="23"/>
        </w:rPr>
        <w:t xml:space="preserve">, </w:t>
      </w:r>
      <w:r w:rsidR="008B4564">
        <w:rPr>
          <w:sz w:val="23"/>
          <w:szCs w:val="23"/>
        </w:rPr>
        <w:t xml:space="preserve">fail to </w:t>
      </w:r>
      <w:r w:rsidR="000C7CF4">
        <w:rPr>
          <w:sz w:val="23"/>
          <w:szCs w:val="23"/>
        </w:rPr>
        <w:t xml:space="preserve">accurately assess </w:t>
      </w:r>
      <w:bookmarkStart w:id="0" w:name="_GoBack"/>
      <w:bookmarkEnd w:id="0"/>
      <w:r w:rsidR="00CE2C8B">
        <w:rPr>
          <w:sz w:val="23"/>
          <w:szCs w:val="23"/>
        </w:rPr>
        <w:t>genuine</w:t>
      </w:r>
      <w:r w:rsidR="000C7CF4">
        <w:rPr>
          <w:sz w:val="23"/>
          <w:szCs w:val="23"/>
        </w:rPr>
        <w:t xml:space="preserve"> industry specific emissions, the principal </w:t>
      </w:r>
      <w:r w:rsidR="000C7CF4">
        <w:rPr>
          <w:sz w:val="23"/>
          <w:szCs w:val="23"/>
        </w:rPr>
        <w:lastRenderedPageBreak/>
        <w:t>reason for ARB commiss</w:t>
      </w:r>
      <w:r w:rsidR="00A06C28">
        <w:rPr>
          <w:sz w:val="23"/>
          <w:szCs w:val="23"/>
        </w:rPr>
        <w:t xml:space="preserve">ioning these studies.  We cannot support ARB moving forward with the Staff Proposal for assistance factors when the </w:t>
      </w:r>
      <w:r w:rsidR="008F0697">
        <w:rPr>
          <w:sz w:val="23"/>
          <w:szCs w:val="23"/>
        </w:rPr>
        <w:t xml:space="preserve">relied upon </w:t>
      </w:r>
      <w:r w:rsidR="00A06C28">
        <w:rPr>
          <w:sz w:val="23"/>
          <w:szCs w:val="23"/>
        </w:rPr>
        <w:t xml:space="preserve">calculation methodology utilizes results from studies that are incompatible with industry specifics – especially the food industry – and that do not accurately measure emissions leakage for California entities.  Some of the more pressing issues we have with the two utilized studies </w:t>
      </w:r>
      <w:r w:rsidR="008F0697">
        <w:rPr>
          <w:sz w:val="23"/>
          <w:szCs w:val="23"/>
        </w:rPr>
        <w:t>are highlighted below</w:t>
      </w:r>
      <w:r w:rsidR="00A06C28">
        <w:rPr>
          <w:sz w:val="23"/>
          <w:szCs w:val="23"/>
        </w:rPr>
        <w:t xml:space="preserve">: </w:t>
      </w:r>
    </w:p>
    <w:p w:rsidR="00A06C28" w:rsidRDefault="00A06C28" w:rsidP="000C7CF4">
      <w:pPr>
        <w:tabs>
          <w:tab w:val="left" w:pos="1080"/>
        </w:tabs>
        <w:rPr>
          <w:sz w:val="23"/>
          <w:szCs w:val="23"/>
        </w:rPr>
      </w:pPr>
    </w:p>
    <w:p w:rsidR="001F5CCA" w:rsidRDefault="00A06C28" w:rsidP="00A06C28">
      <w:pPr>
        <w:pStyle w:val="ListParagraph"/>
        <w:numPr>
          <w:ilvl w:val="0"/>
          <w:numId w:val="33"/>
        </w:numPr>
        <w:tabs>
          <w:tab w:val="left" w:pos="1080"/>
        </w:tabs>
        <w:rPr>
          <w:sz w:val="23"/>
          <w:szCs w:val="23"/>
        </w:rPr>
      </w:pPr>
      <w:r>
        <w:rPr>
          <w:sz w:val="23"/>
          <w:szCs w:val="23"/>
        </w:rPr>
        <w:t>T</w:t>
      </w:r>
      <w:r w:rsidR="000C7CF4" w:rsidRPr="00A06C28">
        <w:rPr>
          <w:sz w:val="23"/>
          <w:szCs w:val="23"/>
        </w:rPr>
        <w:t>here is no mention of a comparison between California emission control efficiencies versus international emission control efficiencies or other states</w:t>
      </w:r>
      <w:r w:rsidR="008F0697">
        <w:rPr>
          <w:sz w:val="23"/>
          <w:szCs w:val="23"/>
        </w:rPr>
        <w:t>’</w:t>
      </w:r>
      <w:r w:rsidR="000C7CF4" w:rsidRPr="00A06C28">
        <w:rPr>
          <w:sz w:val="23"/>
          <w:szCs w:val="23"/>
        </w:rPr>
        <w:t xml:space="preserve"> control efficiencies.  Without comparing the emission controls between industries outside of California, ARB cannot possibly quantify emissions leakage.</w:t>
      </w:r>
      <w:r w:rsidRPr="00A06C28">
        <w:rPr>
          <w:sz w:val="23"/>
          <w:szCs w:val="23"/>
        </w:rPr>
        <w:t xml:space="preserve">  </w:t>
      </w:r>
    </w:p>
    <w:p w:rsidR="001F5CCA" w:rsidRPr="00A971A0" w:rsidRDefault="001F5CCA" w:rsidP="00A971A0">
      <w:pPr>
        <w:pStyle w:val="ListParagraph"/>
        <w:numPr>
          <w:ilvl w:val="0"/>
          <w:numId w:val="33"/>
        </w:numPr>
        <w:tabs>
          <w:tab w:val="left" w:pos="1080"/>
        </w:tabs>
        <w:rPr>
          <w:sz w:val="23"/>
          <w:szCs w:val="23"/>
        </w:rPr>
      </w:pPr>
      <w:r>
        <w:rPr>
          <w:sz w:val="23"/>
          <w:szCs w:val="23"/>
        </w:rPr>
        <w:t xml:space="preserve">The </w:t>
      </w:r>
      <w:r w:rsidR="009E31EB">
        <w:rPr>
          <w:sz w:val="23"/>
          <w:szCs w:val="23"/>
        </w:rPr>
        <w:t>authors of the two studies</w:t>
      </w:r>
      <w:r w:rsidR="00A06C28" w:rsidRPr="00A06C28">
        <w:rPr>
          <w:sz w:val="23"/>
          <w:szCs w:val="23"/>
        </w:rPr>
        <w:t xml:space="preserve"> acknowledge </w:t>
      </w:r>
      <w:r w:rsidR="009E31EB">
        <w:rPr>
          <w:sz w:val="23"/>
          <w:szCs w:val="23"/>
        </w:rPr>
        <w:t>that they based their conclusions o</w:t>
      </w:r>
      <w:r>
        <w:rPr>
          <w:sz w:val="23"/>
          <w:szCs w:val="23"/>
        </w:rPr>
        <w:t xml:space="preserve">n </w:t>
      </w:r>
      <w:r w:rsidR="009E31EB">
        <w:rPr>
          <w:sz w:val="23"/>
          <w:szCs w:val="23"/>
        </w:rPr>
        <w:t>insufficient statistical data</w:t>
      </w:r>
      <w:r w:rsidR="000041B0">
        <w:rPr>
          <w:sz w:val="23"/>
          <w:szCs w:val="23"/>
        </w:rPr>
        <w:t>, whereby making it impossible</w:t>
      </w:r>
      <w:r w:rsidR="009E31EB">
        <w:rPr>
          <w:sz w:val="23"/>
          <w:szCs w:val="23"/>
        </w:rPr>
        <w:t xml:space="preserve"> to accurately predict direct leakage risk to California based entities.</w:t>
      </w:r>
      <w:r w:rsidR="00A971A0">
        <w:rPr>
          <w:sz w:val="23"/>
          <w:szCs w:val="23"/>
        </w:rPr>
        <w:t xml:space="preserve">  </w:t>
      </w:r>
      <w:r w:rsidR="00A971A0" w:rsidRPr="00A971A0">
        <w:rPr>
          <w:sz w:val="23"/>
          <w:szCs w:val="23"/>
        </w:rPr>
        <w:t>The authors in the domestic study (</w:t>
      </w:r>
      <w:r w:rsidR="00A971A0" w:rsidRPr="003C07B5">
        <w:rPr>
          <w:i/>
          <w:sz w:val="23"/>
          <w:szCs w:val="23"/>
        </w:rPr>
        <w:t>Gray et al.</w:t>
      </w:r>
      <w:r w:rsidR="00A971A0" w:rsidRPr="00A971A0">
        <w:rPr>
          <w:sz w:val="23"/>
          <w:szCs w:val="23"/>
        </w:rPr>
        <w:t xml:space="preserve">) </w:t>
      </w:r>
      <w:r w:rsidRPr="00A971A0">
        <w:rPr>
          <w:sz w:val="23"/>
          <w:szCs w:val="23"/>
        </w:rPr>
        <w:t xml:space="preserve">acknowledge </w:t>
      </w:r>
      <w:r w:rsidR="00A971A0" w:rsidRPr="00A971A0">
        <w:rPr>
          <w:sz w:val="23"/>
          <w:szCs w:val="23"/>
        </w:rPr>
        <w:t>the study’s</w:t>
      </w:r>
      <w:r w:rsidRPr="00A971A0">
        <w:rPr>
          <w:sz w:val="23"/>
          <w:szCs w:val="23"/>
        </w:rPr>
        <w:t xml:space="preserve"> limitations to predict long-term effects of a carbon price to any degree of certainty</w:t>
      </w:r>
      <w:r w:rsidR="00A971A0">
        <w:rPr>
          <w:sz w:val="23"/>
          <w:szCs w:val="23"/>
        </w:rPr>
        <w:t>; and the international study (</w:t>
      </w:r>
      <w:r w:rsidR="00A971A0" w:rsidRPr="003C07B5">
        <w:rPr>
          <w:i/>
          <w:sz w:val="23"/>
          <w:szCs w:val="23"/>
        </w:rPr>
        <w:t>Fowlie et al.</w:t>
      </w:r>
      <w:r w:rsidR="00A971A0">
        <w:rPr>
          <w:sz w:val="23"/>
          <w:szCs w:val="23"/>
        </w:rPr>
        <w:t xml:space="preserve">) </w:t>
      </w:r>
      <w:r w:rsidR="00E61A8D">
        <w:rPr>
          <w:sz w:val="23"/>
          <w:szCs w:val="23"/>
        </w:rPr>
        <w:t xml:space="preserve">recognizes </w:t>
      </w:r>
      <w:r w:rsidR="00E61A8D" w:rsidRPr="00E61A8D">
        <w:rPr>
          <w:sz w:val="23"/>
          <w:szCs w:val="23"/>
        </w:rPr>
        <w:t>that quantifying production leakage rate to international markets solely from California is difficult due to the limited data set available</w:t>
      </w:r>
      <w:r w:rsidR="000041B0">
        <w:rPr>
          <w:sz w:val="23"/>
          <w:szCs w:val="23"/>
        </w:rPr>
        <w:t xml:space="preserve">.  This fact </w:t>
      </w:r>
      <w:r w:rsidR="00E61A8D">
        <w:rPr>
          <w:sz w:val="23"/>
          <w:szCs w:val="23"/>
        </w:rPr>
        <w:t>requir</w:t>
      </w:r>
      <w:r w:rsidR="000041B0">
        <w:rPr>
          <w:sz w:val="23"/>
          <w:szCs w:val="23"/>
        </w:rPr>
        <w:t>ed</w:t>
      </w:r>
      <w:r w:rsidR="00E61A8D">
        <w:rPr>
          <w:sz w:val="23"/>
          <w:szCs w:val="23"/>
        </w:rPr>
        <w:t xml:space="preserve"> the authors to simulate how </w:t>
      </w:r>
      <w:r w:rsidR="000041B0">
        <w:rPr>
          <w:sz w:val="23"/>
          <w:szCs w:val="23"/>
        </w:rPr>
        <w:t>such a transfer rate may appear, rather than making calculated projections.</w:t>
      </w:r>
    </w:p>
    <w:p w:rsidR="009E31EB" w:rsidRDefault="009E31EB" w:rsidP="001F5CCA">
      <w:pPr>
        <w:pStyle w:val="ListParagraph"/>
        <w:numPr>
          <w:ilvl w:val="0"/>
          <w:numId w:val="33"/>
        </w:numPr>
        <w:tabs>
          <w:tab w:val="left" w:pos="1080"/>
        </w:tabs>
        <w:rPr>
          <w:sz w:val="23"/>
          <w:szCs w:val="23"/>
        </w:rPr>
      </w:pPr>
      <w:r>
        <w:rPr>
          <w:sz w:val="23"/>
          <w:szCs w:val="23"/>
        </w:rPr>
        <w:t>The studies do not adequately represent the leakage risk between California and neighboring  US states.  The study by Fowlie et al. only compares California to international markets, and the Gray et al. study is focused on</w:t>
      </w:r>
      <w:r w:rsidR="00A971A0">
        <w:rPr>
          <w:sz w:val="23"/>
          <w:szCs w:val="23"/>
        </w:rPr>
        <w:t xml:space="preserve"> how additional carbon prices (emission credits) will affect California industries.  </w:t>
      </w:r>
    </w:p>
    <w:p w:rsidR="003C07B5" w:rsidRPr="001F5CCA" w:rsidRDefault="003C07B5" w:rsidP="001F5CCA">
      <w:pPr>
        <w:pStyle w:val="ListParagraph"/>
        <w:numPr>
          <w:ilvl w:val="0"/>
          <w:numId w:val="33"/>
        </w:numPr>
        <w:tabs>
          <w:tab w:val="left" w:pos="1080"/>
        </w:tabs>
        <w:rPr>
          <w:sz w:val="23"/>
          <w:szCs w:val="23"/>
        </w:rPr>
      </w:pPr>
      <w:r>
        <w:rPr>
          <w:sz w:val="23"/>
          <w:szCs w:val="23"/>
        </w:rPr>
        <w:t xml:space="preserve">The food processing industry is a unique category of emitters and should be specifically studied to provide adequate projections as to the impacts of decreased assistance factors post 2020.  ARB staff are not proposing to use the data from the third leakage study by </w:t>
      </w:r>
      <w:r w:rsidRPr="00F866DD">
        <w:rPr>
          <w:i/>
          <w:sz w:val="23"/>
          <w:szCs w:val="23"/>
        </w:rPr>
        <w:t>Hamilton</w:t>
      </w:r>
      <w:r>
        <w:rPr>
          <w:i/>
          <w:sz w:val="23"/>
          <w:szCs w:val="23"/>
        </w:rPr>
        <w:t xml:space="preserve"> et al.</w:t>
      </w:r>
      <w:r>
        <w:rPr>
          <w:rStyle w:val="FootnoteReference"/>
          <w:sz w:val="23"/>
          <w:szCs w:val="23"/>
        </w:rPr>
        <w:footnoteReference w:id="3"/>
      </w:r>
      <w:r w:rsidR="001604F3">
        <w:rPr>
          <w:i/>
          <w:sz w:val="23"/>
          <w:szCs w:val="23"/>
        </w:rPr>
        <w:t xml:space="preserve"> </w:t>
      </w:r>
      <w:r w:rsidR="001604F3">
        <w:rPr>
          <w:sz w:val="23"/>
          <w:szCs w:val="23"/>
        </w:rPr>
        <w:t>which specifically looks at data from the agricultural sector</w:t>
      </w:r>
      <w:r w:rsidR="000041B0">
        <w:rPr>
          <w:sz w:val="23"/>
          <w:szCs w:val="23"/>
        </w:rPr>
        <w:t>,</w:t>
      </w:r>
      <w:r w:rsidR="001604F3">
        <w:rPr>
          <w:sz w:val="23"/>
          <w:szCs w:val="23"/>
        </w:rPr>
        <w:t xml:space="preserve"> because staff believes that study was too conservative.  We do not agree with ARB’s assessment of this study and support ARB reevaluating the conclusions derived from the </w:t>
      </w:r>
      <w:r w:rsidR="001604F3">
        <w:rPr>
          <w:i/>
          <w:sz w:val="23"/>
          <w:szCs w:val="23"/>
        </w:rPr>
        <w:t>Hamilton et al</w:t>
      </w:r>
      <w:r w:rsidR="001604F3">
        <w:rPr>
          <w:sz w:val="23"/>
          <w:szCs w:val="23"/>
        </w:rPr>
        <w:t xml:space="preserve"> research.</w:t>
      </w:r>
    </w:p>
    <w:p w:rsidR="00315B2F" w:rsidRPr="001F62F9" w:rsidRDefault="00315B2F" w:rsidP="001F62F9">
      <w:pPr>
        <w:tabs>
          <w:tab w:val="left" w:pos="1080"/>
        </w:tabs>
        <w:rPr>
          <w:sz w:val="23"/>
          <w:szCs w:val="23"/>
        </w:rPr>
      </w:pPr>
    </w:p>
    <w:p w:rsidR="00A971A0" w:rsidRDefault="00E61A8D" w:rsidP="00B32472">
      <w:pPr>
        <w:ind w:firstLine="720"/>
        <w:rPr>
          <w:sz w:val="23"/>
          <w:szCs w:val="23"/>
        </w:rPr>
      </w:pPr>
      <w:r>
        <w:rPr>
          <w:sz w:val="23"/>
          <w:szCs w:val="23"/>
        </w:rPr>
        <w:t>The aforementioned deficiencies in the two studies are outstanding.  We believe it would be</w:t>
      </w:r>
      <w:r w:rsidR="00A971A0" w:rsidRPr="001F5CCA">
        <w:rPr>
          <w:sz w:val="23"/>
          <w:szCs w:val="23"/>
        </w:rPr>
        <w:t xml:space="preserve"> counterintuitive and inappropriate for A</w:t>
      </w:r>
      <w:r w:rsidR="00A971A0">
        <w:rPr>
          <w:sz w:val="23"/>
          <w:szCs w:val="23"/>
        </w:rPr>
        <w:t xml:space="preserve">RB to develop long-term (post </w:t>
      </w:r>
      <w:r w:rsidR="00A971A0" w:rsidRPr="001F5CCA">
        <w:rPr>
          <w:sz w:val="23"/>
          <w:szCs w:val="23"/>
        </w:rPr>
        <w:t xml:space="preserve">2020) program elements based on </w:t>
      </w:r>
      <w:r>
        <w:rPr>
          <w:sz w:val="23"/>
          <w:szCs w:val="23"/>
        </w:rPr>
        <w:t>studies wherein</w:t>
      </w:r>
      <w:r w:rsidR="00A971A0" w:rsidRPr="001F5CCA">
        <w:rPr>
          <w:sz w:val="23"/>
          <w:szCs w:val="23"/>
        </w:rPr>
        <w:t xml:space="preserve"> </w:t>
      </w:r>
      <w:r>
        <w:rPr>
          <w:sz w:val="23"/>
          <w:szCs w:val="23"/>
        </w:rPr>
        <w:t>the authors acknowledge their</w:t>
      </w:r>
      <w:r w:rsidR="00A971A0" w:rsidRPr="001F5CCA">
        <w:rPr>
          <w:sz w:val="23"/>
          <w:szCs w:val="23"/>
        </w:rPr>
        <w:t xml:space="preserve"> </w:t>
      </w:r>
      <w:r w:rsidR="00421373">
        <w:rPr>
          <w:sz w:val="23"/>
          <w:szCs w:val="23"/>
        </w:rPr>
        <w:t xml:space="preserve">own </w:t>
      </w:r>
      <w:r w:rsidR="00A971A0" w:rsidRPr="001F5CCA">
        <w:rPr>
          <w:sz w:val="23"/>
          <w:szCs w:val="23"/>
        </w:rPr>
        <w:t>limitations to predict long-term effects to any degree of certainty</w:t>
      </w:r>
      <w:r w:rsidR="000041B0">
        <w:rPr>
          <w:sz w:val="23"/>
          <w:szCs w:val="23"/>
        </w:rPr>
        <w:t xml:space="preserve">.  It would be </w:t>
      </w:r>
      <w:r w:rsidR="00421373">
        <w:rPr>
          <w:sz w:val="23"/>
          <w:szCs w:val="23"/>
        </w:rPr>
        <w:t>fundamental</w:t>
      </w:r>
      <w:r w:rsidR="000041B0">
        <w:rPr>
          <w:sz w:val="23"/>
          <w:szCs w:val="23"/>
        </w:rPr>
        <w:t>ly</w:t>
      </w:r>
      <w:r w:rsidR="00421373">
        <w:rPr>
          <w:sz w:val="23"/>
          <w:szCs w:val="23"/>
        </w:rPr>
        <w:t xml:space="preserve"> flaw</w:t>
      </w:r>
      <w:r w:rsidR="000041B0">
        <w:rPr>
          <w:sz w:val="23"/>
          <w:szCs w:val="23"/>
        </w:rPr>
        <w:t>ed</w:t>
      </w:r>
      <w:r w:rsidR="00421373">
        <w:rPr>
          <w:sz w:val="23"/>
          <w:szCs w:val="23"/>
        </w:rPr>
        <w:t xml:space="preserve"> </w:t>
      </w:r>
      <w:r w:rsidR="000041B0">
        <w:rPr>
          <w:sz w:val="23"/>
          <w:szCs w:val="23"/>
        </w:rPr>
        <w:t>for</w:t>
      </w:r>
      <w:r w:rsidR="00421373">
        <w:rPr>
          <w:sz w:val="23"/>
          <w:szCs w:val="23"/>
        </w:rPr>
        <w:t xml:space="preserve"> ARB to use any assumption in place of a </w:t>
      </w:r>
      <w:r w:rsidR="000041B0">
        <w:rPr>
          <w:sz w:val="23"/>
          <w:szCs w:val="23"/>
        </w:rPr>
        <w:t>fully vetted</w:t>
      </w:r>
      <w:r w:rsidR="00421373">
        <w:rPr>
          <w:sz w:val="23"/>
          <w:szCs w:val="23"/>
        </w:rPr>
        <w:t xml:space="preserve"> study for emission control comparison.  </w:t>
      </w:r>
      <w:r w:rsidR="00421373" w:rsidRPr="00421373">
        <w:rPr>
          <w:sz w:val="23"/>
          <w:szCs w:val="23"/>
        </w:rPr>
        <w:t>The intent of AB</w:t>
      </w:r>
      <w:r w:rsidR="000041B0">
        <w:rPr>
          <w:sz w:val="23"/>
          <w:szCs w:val="23"/>
        </w:rPr>
        <w:t xml:space="preserve"> </w:t>
      </w:r>
      <w:r w:rsidR="00421373" w:rsidRPr="00421373">
        <w:rPr>
          <w:sz w:val="23"/>
          <w:szCs w:val="23"/>
        </w:rPr>
        <w:t xml:space="preserve">32 is to reduce California </w:t>
      </w:r>
      <w:r w:rsidR="00421373">
        <w:rPr>
          <w:sz w:val="23"/>
          <w:szCs w:val="23"/>
        </w:rPr>
        <w:t>Greenhouse Gas (“GHG”)</w:t>
      </w:r>
      <w:r w:rsidR="00421373" w:rsidRPr="00421373">
        <w:rPr>
          <w:sz w:val="23"/>
          <w:szCs w:val="23"/>
        </w:rPr>
        <w:t xml:space="preserve"> emissions, and in turn, reduce global GHG emissions, since California as an individual state is a large contributor.  However, there is no value in reducing California emissions if that would lead to an incre</w:t>
      </w:r>
      <w:r w:rsidR="00421373">
        <w:rPr>
          <w:sz w:val="23"/>
          <w:szCs w:val="23"/>
        </w:rPr>
        <w:t>ase in GHG emissions elsewhere i</w:t>
      </w:r>
      <w:r w:rsidR="00421373" w:rsidRPr="00421373">
        <w:rPr>
          <w:sz w:val="23"/>
          <w:szCs w:val="23"/>
        </w:rPr>
        <w:t xml:space="preserve">n the globe </w:t>
      </w:r>
      <w:r w:rsidR="00421373">
        <w:rPr>
          <w:sz w:val="23"/>
          <w:szCs w:val="23"/>
        </w:rPr>
        <w:t>as</w:t>
      </w:r>
      <w:r w:rsidR="00421373" w:rsidRPr="00421373">
        <w:rPr>
          <w:sz w:val="23"/>
          <w:szCs w:val="23"/>
        </w:rPr>
        <w:t xml:space="preserve"> GHG emissions reside in the atmosphere </w:t>
      </w:r>
      <w:r w:rsidR="00421373" w:rsidRPr="00421373">
        <w:rPr>
          <w:i/>
          <w:sz w:val="23"/>
          <w:szCs w:val="23"/>
        </w:rPr>
        <w:t>globally</w:t>
      </w:r>
      <w:r w:rsidR="00421373" w:rsidRPr="00421373">
        <w:rPr>
          <w:sz w:val="23"/>
          <w:szCs w:val="23"/>
        </w:rPr>
        <w:t xml:space="preserve">.  In fact, without adequate quantification of industry specific emissions efficiencies between California and non-California facilities, there is no </w:t>
      </w:r>
      <w:r w:rsidR="00421373" w:rsidRPr="00421373">
        <w:rPr>
          <w:sz w:val="23"/>
          <w:szCs w:val="23"/>
        </w:rPr>
        <w:lastRenderedPageBreak/>
        <w:t xml:space="preserve">guarantee that production leakage from California (no matter how small) will not generate an overall increase in global GHG emissions.  </w:t>
      </w:r>
    </w:p>
    <w:p w:rsidR="00A971A0" w:rsidRDefault="00A971A0" w:rsidP="007F5E3B">
      <w:pPr>
        <w:rPr>
          <w:sz w:val="23"/>
          <w:szCs w:val="23"/>
        </w:rPr>
      </w:pPr>
    </w:p>
    <w:p w:rsidR="00F866DD" w:rsidRDefault="00421373" w:rsidP="00B32472">
      <w:pPr>
        <w:ind w:firstLine="720"/>
        <w:rPr>
          <w:sz w:val="23"/>
          <w:szCs w:val="23"/>
        </w:rPr>
      </w:pPr>
      <w:r>
        <w:rPr>
          <w:sz w:val="23"/>
          <w:szCs w:val="23"/>
        </w:rPr>
        <w:t xml:space="preserve">Furthermore, we believe it is incorrect to assume that there is a one-to-one market transfer rate when it comes to emissions leakage.  For example, </w:t>
      </w:r>
      <w:r w:rsidR="00F866DD" w:rsidRPr="00F866DD">
        <w:rPr>
          <w:sz w:val="23"/>
          <w:szCs w:val="23"/>
        </w:rPr>
        <w:t xml:space="preserve">California </w:t>
      </w:r>
      <w:r w:rsidR="00F866DD">
        <w:rPr>
          <w:sz w:val="23"/>
          <w:szCs w:val="23"/>
        </w:rPr>
        <w:t>currently has some of</w:t>
      </w:r>
      <w:r w:rsidR="00F866DD" w:rsidRPr="00F866DD">
        <w:rPr>
          <w:sz w:val="23"/>
          <w:szCs w:val="23"/>
        </w:rPr>
        <w:t xml:space="preserve"> the most energy efficient, most emission efficient, and least GHG emitting facilities in the world</w:t>
      </w:r>
      <w:r w:rsidR="00F866DD">
        <w:rPr>
          <w:sz w:val="23"/>
          <w:szCs w:val="23"/>
        </w:rPr>
        <w:t xml:space="preserve">. </w:t>
      </w:r>
      <w:r w:rsidR="00F866DD" w:rsidRPr="00F866DD">
        <w:rPr>
          <w:sz w:val="23"/>
          <w:szCs w:val="23"/>
        </w:rPr>
        <w:t xml:space="preserve"> </w:t>
      </w:r>
      <w:r w:rsidR="00F866DD">
        <w:rPr>
          <w:sz w:val="23"/>
          <w:szCs w:val="23"/>
        </w:rPr>
        <w:t xml:space="preserve">With the onset of AB 32, California emitters </w:t>
      </w:r>
      <w:r w:rsidR="000041B0">
        <w:rPr>
          <w:sz w:val="23"/>
          <w:szCs w:val="23"/>
        </w:rPr>
        <w:t>were required to</w:t>
      </w:r>
      <w:r w:rsidR="00F866DD">
        <w:rPr>
          <w:sz w:val="23"/>
          <w:szCs w:val="23"/>
        </w:rPr>
        <w:t xml:space="preserve"> produce lower emissions per metric ton than </w:t>
      </w:r>
      <w:r w:rsidR="000041B0">
        <w:rPr>
          <w:sz w:val="23"/>
          <w:szCs w:val="23"/>
        </w:rPr>
        <w:t xml:space="preserve">similarly </w:t>
      </w:r>
      <w:r w:rsidR="00F866DD">
        <w:rPr>
          <w:sz w:val="23"/>
          <w:szCs w:val="23"/>
        </w:rPr>
        <w:t xml:space="preserve">producing </w:t>
      </w:r>
      <w:r w:rsidR="000041B0">
        <w:rPr>
          <w:sz w:val="23"/>
          <w:szCs w:val="23"/>
        </w:rPr>
        <w:t xml:space="preserve">facilities </w:t>
      </w:r>
      <w:r w:rsidR="00F866DD">
        <w:rPr>
          <w:sz w:val="23"/>
          <w:szCs w:val="23"/>
        </w:rPr>
        <w:t xml:space="preserve">almost anywhere else in the world.  As such, there is already a disparity in comparing California and non-California emitters.  </w:t>
      </w:r>
      <w:r w:rsidR="00F866DD" w:rsidRPr="00F866DD">
        <w:rPr>
          <w:sz w:val="23"/>
          <w:szCs w:val="23"/>
        </w:rPr>
        <w:t xml:space="preserve">The </w:t>
      </w:r>
      <w:r w:rsidR="00F866DD">
        <w:rPr>
          <w:sz w:val="23"/>
          <w:szCs w:val="23"/>
        </w:rPr>
        <w:t xml:space="preserve">third </w:t>
      </w:r>
      <w:r w:rsidR="00A65DFB" w:rsidRPr="00F866DD">
        <w:rPr>
          <w:sz w:val="23"/>
          <w:szCs w:val="23"/>
        </w:rPr>
        <w:t xml:space="preserve">study </w:t>
      </w:r>
      <w:r w:rsidR="00F866DD">
        <w:rPr>
          <w:sz w:val="23"/>
          <w:szCs w:val="23"/>
        </w:rPr>
        <w:t xml:space="preserve">ARB commissioned </w:t>
      </w:r>
      <w:r w:rsidR="00F866DD" w:rsidRPr="00F866DD">
        <w:rPr>
          <w:sz w:val="23"/>
          <w:szCs w:val="23"/>
        </w:rPr>
        <w:t xml:space="preserve">by </w:t>
      </w:r>
      <w:r w:rsidR="00F866DD" w:rsidRPr="00F866DD">
        <w:rPr>
          <w:i/>
          <w:sz w:val="23"/>
          <w:szCs w:val="23"/>
        </w:rPr>
        <w:t>Hamilton et al</w:t>
      </w:r>
      <w:r w:rsidR="003C07B5">
        <w:rPr>
          <w:i/>
          <w:sz w:val="23"/>
          <w:szCs w:val="23"/>
        </w:rPr>
        <w:t xml:space="preserve">. </w:t>
      </w:r>
      <w:r w:rsidR="00F866DD">
        <w:rPr>
          <w:sz w:val="23"/>
          <w:szCs w:val="23"/>
        </w:rPr>
        <w:t xml:space="preserve">(determined to be insufficient by ARB) </w:t>
      </w:r>
      <w:r w:rsidR="00F866DD" w:rsidRPr="00F866DD">
        <w:rPr>
          <w:sz w:val="23"/>
          <w:szCs w:val="23"/>
        </w:rPr>
        <w:t>elaborates further on this emission efficiency disparity</w:t>
      </w:r>
      <w:r w:rsidR="00F866DD">
        <w:rPr>
          <w:sz w:val="23"/>
          <w:szCs w:val="23"/>
        </w:rPr>
        <w:t>:</w:t>
      </w:r>
    </w:p>
    <w:p w:rsidR="00F866DD" w:rsidRPr="00F866DD" w:rsidRDefault="00F866DD" w:rsidP="00F866DD">
      <w:pPr>
        <w:rPr>
          <w:sz w:val="23"/>
          <w:szCs w:val="23"/>
        </w:rPr>
      </w:pPr>
    </w:p>
    <w:p w:rsidR="00F866DD" w:rsidRPr="00F866DD" w:rsidRDefault="00F866DD" w:rsidP="001604F3">
      <w:pPr>
        <w:ind w:left="720" w:right="720"/>
        <w:rPr>
          <w:sz w:val="23"/>
          <w:szCs w:val="23"/>
        </w:rPr>
      </w:pPr>
      <w:r w:rsidRPr="00F866DD">
        <w:rPr>
          <w:i/>
          <w:sz w:val="23"/>
          <w:szCs w:val="23"/>
        </w:rPr>
        <w:t>For the case of California food processors, the typical plant operates on natural gas; however, global food processing plants including those in other U.S. states rely on other sources such as coal and fuel oil. In 2002, 52% of total energy supply utilized in the U.S. food manufacturing industry was natural gas, 21% net electricity, 17% coal, 3% fuel oil, and 8% other (e.g., waste materials).  In aggregate, the market transfer of California production to producers in other U.S. locations in the U.S. therefore is likely to occur to plants relying on a mix of fuels that produce higher levels of emissions per MBtu. In the case of tomato processing, global market transfer that occurs to food processing facilities in China is likely to result in greater emissions per ton of processed tomatoes, as energy used to process tomatoes in China is generally derived from coal-fired plants.</w:t>
      </w:r>
    </w:p>
    <w:p w:rsidR="00421373" w:rsidRDefault="00421373" w:rsidP="007F5E3B">
      <w:pPr>
        <w:rPr>
          <w:sz w:val="23"/>
          <w:szCs w:val="23"/>
        </w:rPr>
      </w:pPr>
    </w:p>
    <w:p w:rsidR="001604F3" w:rsidRDefault="00A65DFB" w:rsidP="00B32472">
      <w:pPr>
        <w:ind w:firstLine="720"/>
        <w:rPr>
          <w:sz w:val="23"/>
          <w:szCs w:val="23"/>
        </w:rPr>
      </w:pPr>
      <w:r>
        <w:rPr>
          <w:sz w:val="23"/>
          <w:szCs w:val="23"/>
        </w:rPr>
        <w:t>In light of the challenges outlined with the studies above, we respectfully request that ARB reevaluate its assistance fact</w:t>
      </w:r>
      <w:r w:rsidR="001604F3">
        <w:rPr>
          <w:sz w:val="23"/>
          <w:szCs w:val="23"/>
        </w:rPr>
        <w:t>or methodology prior to finalizing the Staff Proposal.</w:t>
      </w:r>
    </w:p>
    <w:p w:rsidR="00B3310D" w:rsidRDefault="00B3310D" w:rsidP="003A3424">
      <w:pPr>
        <w:rPr>
          <w:sz w:val="23"/>
          <w:szCs w:val="23"/>
        </w:rPr>
      </w:pPr>
    </w:p>
    <w:p w:rsidR="003A3424" w:rsidRDefault="003A3424" w:rsidP="003A3424">
      <w:pPr>
        <w:jc w:val="center"/>
        <w:rPr>
          <w:sz w:val="23"/>
          <w:szCs w:val="23"/>
        </w:rPr>
      </w:pPr>
      <w:r>
        <w:rPr>
          <w:sz w:val="23"/>
          <w:szCs w:val="23"/>
        </w:rPr>
        <w:t>***</w:t>
      </w:r>
    </w:p>
    <w:p w:rsidR="00B3310D" w:rsidRDefault="00B3310D" w:rsidP="00B32472">
      <w:pPr>
        <w:ind w:firstLine="720"/>
        <w:rPr>
          <w:sz w:val="23"/>
          <w:szCs w:val="23"/>
        </w:rPr>
      </w:pPr>
    </w:p>
    <w:p w:rsidR="00B3310D" w:rsidRDefault="003A3424" w:rsidP="00B32472">
      <w:pPr>
        <w:ind w:firstLine="720"/>
        <w:rPr>
          <w:sz w:val="23"/>
          <w:szCs w:val="23"/>
        </w:rPr>
      </w:pPr>
      <w:r>
        <w:rPr>
          <w:sz w:val="23"/>
          <w:szCs w:val="23"/>
        </w:rPr>
        <w:t xml:space="preserve">Thank you for your consideration of </w:t>
      </w:r>
      <w:r w:rsidR="009C1FC9">
        <w:rPr>
          <w:sz w:val="23"/>
          <w:szCs w:val="23"/>
        </w:rPr>
        <w:t>our</w:t>
      </w:r>
      <w:r>
        <w:rPr>
          <w:sz w:val="23"/>
          <w:szCs w:val="23"/>
        </w:rPr>
        <w:t xml:space="preserve"> comments on the </w:t>
      </w:r>
      <w:r w:rsidRPr="003A3424">
        <w:rPr>
          <w:sz w:val="23"/>
          <w:szCs w:val="23"/>
        </w:rPr>
        <w:t>October 21, 2016 workshop and the Informal Staff Proposal for the Industry Assistance Factor Calculation</w:t>
      </w:r>
      <w:r>
        <w:rPr>
          <w:sz w:val="23"/>
          <w:szCs w:val="23"/>
        </w:rPr>
        <w:t>.  We would be happy to discuss at your convenience.</w:t>
      </w:r>
    </w:p>
    <w:p w:rsidR="003A3424" w:rsidRDefault="003A3424" w:rsidP="00B32472">
      <w:pPr>
        <w:ind w:firstLine="720"/>
        <w:rPr>
          <w:sz w:val="23"/>
          <w:szCs w:val="23"/>
        </w:rPr>
      </w:pPr>
    </w:p>
    <w:p w:rsidR="003A3424" w:rsidRDefault="003A3424" w:rsidP="003A3424">
      <w:pPr>
        <w:ind w:left="4320"/>
        <w:rPr>
          <w:sz w:val="23"/>
          <w:szCs w:val="23"/>
        </w:rPr>
      </w:pPr>
      <w:r>
        <w:rPr>
          <w:sz w:val="23"/>
          <w:szCs w:val="23"/>
        </w:rPr>
        <w:t>Sincerely,</w:t>
      </w:r>
    </w:p>
    <w:p w:rsidR="003A3424" w:rsidRDefault="003A3424" w:rsidP="003A3424">
      <w:pPr>
        <w:ind w:left="4320"/>
        <w:rPr>
          <w:sz w:val="23"/>
          <w:szCs w:val="23"/>
        </w:rPr>
      </w:pPr>
    </w:p>
    <w:p w:rsidR="003A3424" w:rsidRDefault="005448AB" w:rsidP="003A3424">
      <w:pPr>
        <w:ind w:left="4320"/>
        <w:rPr>
          <w:sz w:val="23"/>
          <w:szCs w:val="23"/>
        </w:rPr>
      </w:pPr>
      <w:r>
        <w:rPr>
          <w:noProof/>
          <w:sz w:val="23"/>
          <w:szCs w:val="23"/>
          <w:lang w:eastAsia="en-US"/>
        </w:rPr>
        <w:drawing>
          <wp:inline distT="0" distB="0" distL="0" distR="0" wp14:anchorId="7499740E">
            <wp:extent cx="206057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06095"/>
                    </a:xfrm>
                    <a:prstGeom prst="rect">
                      <a:avLst/>
                    </a:prstGeom>
                    <a:noFill/>
                  </pic:spPr>
                </pic:pic>
              </a:graphicData>
            </a:graphic>
          </wp:inline>
        </w:drawing>
      </w:r>
    </w:p>
    <w:p w:rsidR="003A3424" w:rsidRDefault="003A3424" w:rsidP="005448AB">
      <w:pPr>
        <w:rPr>
          <w:sz w:val="23"/>
          <w:szCs w:val="23"/>
        </w:rPr>
      </w:pPr>
    </w:p>
    <w:p w:rsidR="003A3424" w:rsidRDefault="003A3424" w:rsidP="003A3424">
      <w:pPr>
        <w:ind w:left="4320"/>
        <w:rPr>
          <w:sz w:val="23"/>
          <w:szCs w:val="23"/>
        </w:rPr>
      </w:pPr>
      <w:r>
        <w:rPr>
          <w:sz w:val="23"/>
          <w:szCs w:val="23"/>
        </w:rPr>
        <w:t>Melissa Poole</w:t>
      </w:r>
    </w:p>
    <w:p w:rsidR="003A3424" w:rsidRDefault="003A3424" w:rsidP="003A3424">
      <w:pPr>
        <w:ind w:left="4320"/>
        <w:rPr>
          <w:sz w:val="23"/>
          <w:szCs w:val="23"/>
        </w:rPr>
      </w:pPr>
      <w:r>
        <w:rPr>
          <w:sz w:val="23"/>
          <w:szCs w:val="23"/>
        </w:rPr>
        <w:t>Senior Counsel/Director of Government Affairs</w:t>
      </w:r>
    </w:p>
    <w:p w:rsidR="001604F3" w:rsidRDefault="001604F3" w:rsidP="007F5E3B">
      <w:pPr>
        <w:rPr>
          <w:sz w:val="23"/>
          <w:szCs w:val="23"/>
        </w:rPr>
      </w:pPr>
    </w:p>
    <w:p w:rsidR="00B32472" w:rsidRDefault="00B32472" w:rsidP="00B3310D">
      <w:pPr>
        <w:rPr>
          <w:sz w:val="23"/>
          <w:szCs w:val="23"/>
        </w:rPr>
      </w:pPr>
    </w:p>
    <w:p w:rsidR="004C4AC6" w:rsidRPr="001604F3" w:rsidRDefault="00B32472" w:rsidP="001604F3">
      <w:pPr>
        <w:ind w:left="360" w:hanging="360"/>
        <w:rPr>
          <w:sz w:val="23"/>
          <w:szCs w:val="23"/>
        </w:rPr>
      </w:pPr>
      <w:r>
        <w:rPr>
          <w:sz w:val="23"/>
          <w:szCs w:val="23"/>
        </w:rPr>
        <w:tab/>
      </w:r>
      <w:r w:rsidR="001604F3">
        <w:rPr>
          <w:sz w:val="23"/>
          <w:szCs w:val="23"/>
        </w:rPr>
        <w:tab/>
      </w:r>
    </w:p>
    <w:p w:rsidR="00184B04" w:rsidRDefault="00184B04" w:rsidP="007F5E3B">
      <w:pPr>
        <w:rPr>
          <w:sz w:val="23"/>
          <w:szCs w:val="23"/>
        </w:rPr>
      </w:pPr>
    </w:p>
    <w:p w:rsidR="00184B04" w:rsidRPr="007F5E3B" w:rsidRDefault="00184B04" w:rsidP="007F5E3B">
      <w:pPr>
        <w:rPr>
          <w:rFonts w:eastAsia="MS Mincho"/>
          <w:sz w:val="23"/>
          <w:szCs w:val="23"/>
          <w:lang w:eastAsia="en-US"/>
        </w:rPr>
      </w:pPr>
    </w:p>
    <w:p w:rsidR="00F07D85" w:rsidRPr="00F07D85" w:rsidRDefault="00F07D85" w:rsidP="00F07D85">
      <w:pPr>
        <w:tabs>
          <w:tab w:val="left" w:pos="5850"/>
        </w:tabs>
        <w:ind w:left="5760" w:hanging="5760"/>
        <w:rPr>
          <w:rFonts w:eastAsia="MS Mincho"/>
          <w:sz w:val="23"/>
          <w:szCs w:val="23"/>
          <w:lang w:eastAsia="en-US"/>
        </w:rPr>
      </w:pPr>
    </w:p>
    <w:p w:rsidR="00F45027" w:rsidRDefault="00F45027" w:rsidP="00247D78">
      <w:pPr>
        <w:pStyle w:val="Normal0"/>
      </w:pPr>
    </w:p>
    <w:sectPr w:rsidR="00F45027" w:rsidSect="00D13787">
      <w:headerReference w:type="default" r:id="rId9"/>
      <w:footerReference w:type="default" r:id="rId10"/>
      <w:headerReference w:type="first" r:id="rId11"/>
      <w:footerReference w:type="first" r:id="rId12"/>
      <w:pgSz w:w="12240" w:h="15840"/>
      <w:pgMar w:top="2074"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56" w:rsidRDefault="00471CAF">
      <w:r>
        <w:separator/>
      </w:r>
    </w:p>
  </w:endnote>
  <w:endnote w:type="continuationSeparator" w:id="0">
    <w:p w:rsidR="00E00656" w:rsidRDefault="0047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C1" w:rsidRDefault="00CE2C8B" w:rsidP="00A008E6">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87" w:rsidRDefault="00F07D85">
    <w:pPr>
      <w:pStyle w:val="Footer"/>
    </w:pPr>
    <w:r>
      <w:rPr>
        <w:noProof/>
        <w:lang w:eastAsia="en-US"/>
      </w:rPr>
      <w:drawing>
        <wp:anchor distT="0" distB="0" distL="114300" distR="114300" simplePos="0" relativeHeight="251660288" behindDoc="1" locked="0" layoutInCell="1" allowOverlap="1" wp14:anchorId="2E0E468A" wp14:editId="74B4E63C">
          <wp:simplePos x="0" y="0"/>
          <wp:positionH relativeFrom="column">
            <wp:posOffset>17780</wp:posOffset>
          </wp:positionH>
          <wp:positionV relativeFrom="paragraph">
            <wp:posOffset>-259715</wp:posOffset>
          </wp:positionV>
          <wp:extent cx="3060700" cy="10160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n_co_lthd_footer.eps"/>
                  <pic:cNvPicPr/>
                </pic:nvPicPr>
                <pic:blipFill>
                  <a:blip r:embed="rId1">
                    <a:extLst>
                      <a:ext uri="{28A0092B-C50C-407E-A947-70E740481C1C}">
                        <a14:useLocalDpi xmlns:a14="http://schemas.microsoft.com/office/drawing/2010/main" val="0"/>
                      </a:ext>
                    </a:extLst>
                  </a:blip>
                  <a:stretch>
                    <a:fillRect/>
                  </a:stretch>
                </pic:blipFill>
                <pic:spPr>
                  <a:xfrm>
                    <a:off x="0" y="0"/>
                    <a:ext cx="3060700" cy="10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56" w:rsidRDefault="00471CAF">
      <w:r>
        <w:separator/>
      </w:r>
    </w:p>
  </w:footnote>
  <w:footnote w:type="continuationSeparator" w:id="0">
    <w:p w:rsidR="00E00656" w:rsidRDefault="00471CAF">
      <w:r>
        <w:continuationSeparator/>
      </w:r>
    </w:p>
  </w:footnote>
  <w:footnote w:id="1">
    <w:p w:rsidR="00315B2F" w:rsidRPr="009C1FC9" w:rsidRDefault="00315B2F">
      <w:pPr>
        <w:pStyle w:val="FootnoteText"/>
      </w:pPr>
      <w:r w:rsidRPr="00315B2F">
        <w:rPr>
          <w:rStyle w:val="FootnoteReference"/>
          <w:sz w:val="20"/>
        </w:rPr>
        <w:footnoteRef/>
      </w:r>
      <w:r w:rsidRPr="00315B2F">
        <w:rPr>
          <w:sz w:val="20"/>
        </w:rPr>
        <w:t xml:space="preserve"> </w:t>
      </w:r>
      <w:r w:rsidR="009C1FC9">
        <w:rPr>
          <w:sz w:val="20"/>
        </w:rPr>
        <w:t xml:space="preserve">Gray, W., Linn, J., and Morgenstern, R. (2016). </w:t>
      </w:r>
      <w:r w:rsidR="009C1FC9">
        <w:rPr>
          <w:i/>
          <w:sz w:val="20"/>
        </w:rPr>
        <w:t>Employment and Output Leakage under California’s Cap-and-Trade Program.</w:t>
      </w:r>
      <w:r w:rsidR="009C1FC9">
        <w:rPr>
          <w:sz w:val="20"/>
        </w:rPr>
        <w:t xml:space="preserve"> Accessed 11/4/16: </w:t>
      </w:r>
      <w:hyperlink r:id="rId1" w:history="1">
        <w:r w:rsidR="009C1FC9" w:rsidRPr="004B7966">
          <w:rPr>
            <w:rStyle w:val="Hyperlink"/>
            <w:sz w:val="20"/>
          </w:rPr>
          <w:t>http://www.arb.ca.gov/cc/capandtrade/meetings/20160518/rff-domestic-leakage.pdf</w:t>
        </w:r>
      </w:hyperlink>
      <w:r w:rsidR="009C1FC9">
        <w:rPr>
          <w:sz w:val="20"/>
        </w:rPr>
        <w:t xml:space="preserve"> </w:t>
      </w:r>
    </w:p>
  </w:footnote>
  <w:footnote w:id="2">
    <w:p w:rsidR="00315B2F" w:rsidRPr="009C1FC9" w:rsidRDefault="00315B2F">
      <w:pPr>
        <w:pStyle w:val="FootnoteText"/>
      </w:pPr>
      <w:r w:rsidRPr="00315B2F">
        <w:rPr>
          <w:rStyle w:val="FootnoteReference"/>
          <w:sz w:val="20"/>
        </w:rPr>
        <w:footnoteRef/>
      </w:r>
      <w:r w:rsidRPr="00315B2F">
        <w:rPr>
          <w:sz w:val="20"/>
        </w:rPr>
        <w:t xml:space="preserve"> </w:t>
      </w:r>
      <w:r w:rsidR="009C1FC9">
        <w:rPr>
          <w:sz w:val="20"/>
        </w:rPr>
        <w:t xml:space="preserve">Fowlie, M., Reguant, M., and Ryan, S. (2016). </w:t>
      </w:r>
      <w:r w:rsidR="009C1FC9">
        <w:rPr>
          <w:i/>
          <w:sz w:val="20"/>
        </w:rPr>
        <w:t>Measuring Leakage Risk.</w:t>
      </w:r>
      <w:r w:rsidR="009C1FC9">
        <w:t xml:space="preserve"> </w:t>
      </w:r>
      <w:r w:rsidR="009C1FC9" w:rsidRPr="009C1FC9">
        <w:rPr>
          <w:sz w:val="20"/>
        </w:rPr>
        <w:t>Accessed 11/4/16</w:t>
      </w:r>
      <w:r w:rsidR="009C1FC9" w:rsidRPr="009C1FC9">
        <w:rPr>
          <w:sz w:val="16"/>
        </w:rPr>
        <w:t xml:space="preserve"> </w:t>
      </w:r>
      <w:hyperlink r:id="rId2" w:history="1">
        <w:r w:rsidR="009C1FC9" w:rsidRPr="004B7966">
          <w:rPr>
            <w:rStyle w:val="Hyperlink"/>
            <w:sz w:val="20"/>
          </w:rPr>
          <w:t>http://www.arb.ca.gov/cc/cap-and-trade/meetings/20160518/ucb-intl-leakage.pdf</w:t>
        </w:r>
      </w:hyperlink>
      <w:r w:rsidR="009C1FC9">
        <w:rPr>
          <w:sz w:val="20"/>
        </w:rPr>
        <w:t xml:space="preserve"> </w:t>
      </w:r>
    </w:p>
  </w:footnote>
  <w:footnote w:id="3">
    <w:p w:rsidR="003C07B5" w:rsidRDefault="003C07B5" w:rsidP="003C07B5">
      <w:pPr>
        <w:pStyle w:val="FootnoteText"/>
      </w:pPr>
      <w:r w:rsidRPr="009A3A95">
        <w:rPr>
          <w:rStyle w:val="FootnoteReference"/>
          <w:sz w:val="20"/>
        </w:rPr>
        <w:footnoteRef/>
      </w:r>
      <w:r w:rsidRPr="009A3A95">
        <w:rPr>
          <w:sz w:val="20"/>
        </w:rPr>
        <w:t xml:space="preserve"> Hamilton, S.F., Ligon, E., Shafran, A., Villas-Boas, S. (2016). Production and Emissions Leakage from California’s Cap-and-Trade Program in Food Processing Industries: Case Study of Tomato, Sugar, Wet Corn and Cheese Markets.  Orfalea College of Business, Ca Poly San Luis Obispo.</w:t>
      </w:r>
      <w:r w:rsidR="009C1FC9">
        <w:rPr>
          <w:sz w:val="20"/>
        </w:rPr>
        <w:t xml:space="preserve"> Accessed 11/4/16: </w:t>
      </w:r>
      <w:hyperlink r:id="rId3" w:history="1">
        <w:r w:rsidR="009C1FC9" w:rsidRPr="004B7966">
          <w:rPr>
            <w:rStyle w:val="Hyperlink"/>
            <w:sz w:val="20"/>
          </w:rPr>
          <w:t>http://www.arb.ca.gov/cc/capandtrade/meetings/20160518/calpoly-food-process-leakage.pdf</w:t>
        </w:r>
      </w:hyperlink>
      <w:r w:rsidR="009C1FC9">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424" w:rsidRPr="003A3424" w:rsidRDefault="003A3424">
    <w:pPr>
      <w:pStyle w:val="Header"/>
      <w:rPr>
        <w:i/>
        <w:sz w:val="20"/>
      </w:rPr>
    </w:pPr>
    <w:r w:rsidRPr="003A3424">
      <w:rPr>
        <w:i/>
        <w:sz w:val="20"/>
      </w:rPr>
      <w:t>November 4, 2016</w:t>
    </w:r>
  </w:p>
  <w:p w:rsidR="003A3424" w:rsidRDefault="003A3424" w:rsidP="003A3424">
    <w:pPr>
      <w:pStyle w:val="Header"/>
    </w:pPr>
    <w:r w:rsidRPr="003A3424">
      <w:rPr>
        <w:i/>
        <w:sz w:val="20"/>
      </w:rPr>
      <w:t xml:space="preserve">Page | </w:t>
    </w:r>
    <w:sdt>
      <w:sdtPr>
        <w:rPr>
          <w:i/>
          <w:sz w:val="20"/>
        </w:rPr>
        <w:id w:val="-1211653020"/>
        <w:docPartObj>
          <w:docPartGallery w:val="Page Numbers (Top of Page)"/>
          <w:docPartUnique/>
        </w:docPartObj>
      </w:sdtPr>
      <w:sdtEndPr>
        <w:rPr>
          <w:noProof/>
        </w:rPr>
      </w:sdtEndPr>
      <w:sdtContent>
        <w:r w:rsidRPr="003A3424">
          <w:rPr>
            <w:i/>
            <w:sz w:val="20"/>
          </w:rPr>
          <w:fldChar w:fldCharType="begin"/>
        </w:r>
        <w:r w:rsidRPr="003A3424">
          <w:rPr>
            <w:i/>
            <w:sz w:val="20"/>
          </w:rPr>
          <w:instrText xml:space="preserve"> PAGE   \* MERGEFORMAT </w:instrText>
        </w:r>
        <w:r w:rsidRPr="003A3424">
          <w:rPr>
            <w:i/>
            <w:sz w:val="20"/>
          </w:rPr>
          <w:fldChar w:fldCharType="separate"/>
        </w:r>
        <w:r w:rsidR="00CE2C8B">
          <w:rPr>
            <w:i/>
            <w:noProof/>
            <w:sz w:val="20"/>
          </w:rPr>
          <w:t>2</w:t>
        </w:r>
        <w:r w:rsidRPr="003A3424">
          <w:rPr>
            <w:i/>
            <w:noProof/>
            <w:sz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69" w:rsidRPr="008708D0" w:rsidRDefault="00F07D85" w:rsidP="008708D0">
    <w:pPr>
      <w:pStyle w:val="Header"/>
    </w:pPr>
    <w:r>
      <w:rPr>
        <w:noProof/>
        <w:lang w:eastAsia="en-US"/>
      </w:rPr>
      <w:drawing>
        <wp:anchor distT="0" distB="0" distL="114300" distR="114300" simplePos="0" relativeHeight="251659264" behindDoc="1" locked="0" layoutInCell="1" allowOverlap="1" wp14:anchorId="72C4968D" wp14:editId="7AD08F16">
          <wp:simplePos x="0" y="0"/>
          <wp:positionH relativeFrom="column">
            <wp:posOffset>-346710</wp:posOffset>
          </wp:positionH>
          <wp:positionV relativeFrom="paragraph">
            <wp:posOffset>613410</wp:posOffset>
          </wp:positionV>
          <wp:extent cx="2298700" cy="2413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n_co_lthd_header.eps"/>
                  <pic:cNvPicPr/>
                </pic:nvPicPr>
                <pic:blipFill>
                  <a:blip r:embed="rId1">
                    <a:extLst>
                      <a:ext uri="{28A0092B-C50C-407E-A947-70E740481C1C}">
                        <a14:useLocalDpi xmlns:a14="http://schemas.microsoft.com/office/drawing/2010/main" val="0"/>
                      </a:ext>
                    </a:extLst>
                  </a:blip>
                  <a:stretch>
                    <a:fillRect/>
                  </a:stretch>
                </pic:blipFill>
                <pic:spPr>
                  <a:xfrm>
                    <a:off x="0" y="0"/>
                    <a:ext cx="2298700" cy="241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03D6193"/>
    <w:multiLevelType w:val="multilevel"/>
    <w:tmpl w:val="2FFC4F18"/>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6D7105"/>
    <w:multiLevelType w:val="hybridMultilevel"/>
    <w:tmpl w:val="98F6AA04"/>
    <w:lvl w:ilvl="0" w:tplc="CBDA0FC6">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14917"/>
    <w:multiLevelType w:val="multilevel"/>
    <w:tmpl w:val="94B0A062"/>
    <w:lvl w:ilvl="0">
      <w:start w:val="1"/>
      <w:numFmt w:val="decimal"/>
      <w:lvlText w:val="%1."/>
      <w:lvlJc w:val="left"/>
      <w:pPr>
        <w:tabs>
          <w:tab w:val="num" w:pos="360"/>
        </w:tabs>
        <w:ind w:left="360" w:hanging="360"/>
      </w:pPr>
    </w:lvl>
    <w:lvl w:ilvl="1">
      <w:numFmt w:val="none"/>
      <w:lvlText w:val=""/>
      <w:lvlJc w:val="left"/>
      <w:pPr>
        <w:tabs>
          <w:tab w:val="num" w:pos="360"/>
        </w:tabs>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7556794"/>
    <w:multiLevelType w:val="hybridMultilevel"/>
    <w:tmpl w:val="7AD0241C"/>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39D15E3"/>
    <w:multiLevelType w:val="hybridMultilevel"/>
    <w:tmpl w:val="C3D693B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54519C2"/>
    <w:multiLevelType w:val="multilevel"/>
    <w:tmpl w:val="B8B0CF3A"/>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11E8A"/>
    <w:multiLevelType w:val="multilevel"/>
    <w:tmpl w:val="3FAADC4C"/>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43E09"/>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A4B25"/>
    <w:multiLevelType w:val="hybridMultilevel"/>
    <w:tmpl w:val="FD44D416"/>
    <w:lvl w:ilvl="0" w:tplc="83FA6EF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C4D9A"/>
    <w:multiLevelType w:val="multilevel"/>
    <w:tmpl w:val="0E1CA8A0"/>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C2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F1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3A70F41"/>
    <w:multiLevelType w:val="hybridMultilevel"/>
    <w:tmpl w:val="F104EAE6"/>
    <w:lvl w:ilvl="0" w:tplc="4F4800AC">
      <w:start w:val="1"/>
      <w:numFmt w:val="bullet"/>
      <w:lvlText w:val=""/>
      <w:lvlJc w:val="left"/>
      <w:pPr>
        <w:tabs>
          <w:tab w:val="num" w:pos="720"/>
        </w:tabs>
        <w:ind w:left="720" w:hanging="720"/>
      </w:pPr>
      <w:rPr>
        <w:rFonts w:ascii="Symbol" w:hAnsi="Symbol" w:hint="default"/>
      </w:rPr>
    </w:lvl>
    <w:lvl w:ilvl="1" w:tplc="0A12BFE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732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74D26"/>
    <w:multiLevelType w:val="hybridMultilevel"/>
    <w:tmpl w:val="0200F900"/>
    <w:lvl w:ilvl="0" w:tplc="1F600478">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A4A9C"/>
    <w:multiLevelType w:val="hybridMultilevel"/>
    <w:tmpl w:val="18FE1866"/>
    <w:lvl w:ilvl="0" w:tplc="DDC8041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E80D7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E7B5527"/>
    <w:multiLevelType w:val="hybridMultilevel"/>
    <w:tmpl w:val="DB8419E6"/>
    <w:lvl w:ilvl="0" w:tplc="21CE54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06AB6"/>
    <w:multiLevelType w:val="hybridMultilevel"/>
    <w:tmpl w:val="0E1CA8A0"/>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21A89"/>
    <w:multiLevelType w:val="hybridMultilevel"/>
    <w:tmpl w:val="28F819E6"/>
    <w:lvl w:ilvl="0" w:tplc="0409000F">
      <w:start w:val="1"/>
      <w:numFmt w:val="decimal"/>
      <w:lvlText w:val="%1."/>
      <w:lvlJc w:val="left"/>
      <w:pPr>
        <w:ind w:left="720" w:hanging="360"/>
      </w:pPr>
    </w:lvl>
    <w:lvl w:ilvl="1" w:tplc="D73229A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14364"/>
    <w:multiLevelType w:val="hybridMultilevel"/>
    <w:tmpl w:val="165C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A6967"/>
    <w:multiLevelType w:val="multilevel"/>
    <w:tmpl w:val="F104EA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20"/>
  </w:num>
  <w:num w:numId="13">
    <w:abstractNumId w:val="18"/>
  </w:num>
  <w:num w:numId="14">
    <w:abstractNumId w:val="25"/>
  </w:num>
  <w:num w:numId="15">
    <w:abstractNumId w:val="28"/>
  </w:num>
  <w:num w:numId="16">
    <w:abstractNumId w:val="5"/>
  </w:num>
  <w:num w:numId="17">
    <w:abstractNumId w:val="24"/>
  </w:num>
  <w:num w:numId="18">
    <w:abstractNumId w:val="12"/>
  </w:num>
  <w:num w:numId="19">
    <w:abstractNumId w:val="13"/>
  </w:num>
  <w:num w:numId="20">
    <w:abstractNumId w:val="22"/>
  </w:num>
  <w:num w:numId="21">
    <w:abstractNumId w:val="14"/>
  </w:num>
  <w:num w:numId="22">
    <w:abstractNumId w:val="15"/>
  </w:num>
  <w:num w:numId="23">
    <w:abstractNumId w:val="19"/>
  </w:num>
  <w:num w:numId="24">
    <w:abstractNumId w:val="23"/>
  </w:num>
  <w:num w:numId="25">
    <w:abstractNumId w:val="17"/>
  </w:num>
  <w:num w:numId="26">
    <w:abstractNumId w:val="7"/>
  </w:num>
  <w:num w:numId="27">
    <w:abstractNumId w:val="6"/>
  </w:num>
  <w:num w:numId="28">
    <w:abstractNumId w:val="11"/>
  </w:num>
  <w:num w:numId="29">
    <w:abstractNumId w:val="21"/>
  </w:num>
  <w:num w:numId="30">
    <w:abstractNumId w:val="10"/>
  </w:num>
  <w:num w:numId="31">
    <w:abstractNumId w:val="9"/>
  </w:num>
  <w:num w:numId="32">
    <w:abstractNumId w:val="26"/>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lickAndTypeStyle w:val="Normal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 w:val="7N"/>
  </w:docVars>
  <w:rsids>
    <w:rsidRoot w:val="00F07D85"/>
    <w:rsid w:val="000041B0"/>
    <w:rsid w:val="000C7CF4"/>
    <w:rsid w:val="000F7910"/>
    <w:rsid w:val="001604F3"/>
    <w:rsid w:val="00184B04"/>
    <w:rsid w:val="001F5CCA"/>
    <w:rsid w:val="001F62F9"/>
    <w:rsid w:val="0020662D"/>
    <w:rsid w:val="00247D78"/>
    <w:rsid w:val="00280B93"/>
    <w:rsid w:val="00315B2F"/>
    <w:rsid w:val="00347B3B"/>
    <w:rsid w:val="00367B06"/>
    <w:rsid w:val="003A3424"/>
    <w:rsid w:val="003C07B5"/>
    <w:rsid w:val="00421373"/>
    <w:rsid w:val="00447C22"/>
    <w:rsid w:val="00471CAF"/>
    <w:rsid w:val="004B32CE"/>
    <w:rsid w:val="004C4AC6"/>
    <w:rsid w:val="005448AB"/>
    <w:rsid w:val="006728D3"/>
    <w:rsid w:val="006A0245"/>
    <w:rsid w:val="006A6E3F"/>
    <w:rsid w:val="006B088B"/>
    <w:rsid w:val="006E5941"/>
    <w:rsid w:val="00700E92"/>
    <w:rsid w:val="0073390E"/>
    <w:rsid w:val="007D5205"/>
    <w:rsid w:val="007F5E3B"/>
    <w:rsid w:val="00850A44"/>
    <w:rsid w:val="008B4564"/>
    <w:rsid w:val="008F0697"/>
    <w:rsid w:val="00912BAC"/>
    <w:rsid w:val="009854C4"/>
    <w:rsid w:val="009A3A95"/>
    <w:rsid w:val="009C1FC9"/>
    <w:rsid w:val="009E31EB"/>
    <w:rsid w:val="00A06C28"/>
    <w:rsid w:val="00A268EF"/>
    <w:rsid w:val="00A56C82"/>
    <w:rsid w:val="00A65DFB"/>
    <w:rsid w:val="00A971A0"/>
    <w:rsid w:val="00AB4FFF"/>
    <w:rsid w:val="00AC3C4A"/>
    <w:rsid w:val="00B32472"/>
    <w:rsid w:val="00B3310D"/>
    <w:rsid w:val="00B61080"/>
    <w:rsid w:val="00B96B2E"/>
    <w:rsid w:val="00BA19B2"/>
    <w:rsid w:val="00BC10B0"/>
    <w:rsid w:val="00BE44C8"/>
    <w:rsid w:val="00CC2690"/>
    <w:rsid w:val="00CE2C8B"/>
    <w:rsid w:val="00DF25F4"/>
    <w:rsid w:val="00E00656"/>
    <w:rsid w:val="00E61A8D"/>
    <w:rsid w:val="00E70BB8"/>
    <w:rsid w:val="00E72835"/>
    <w:rsid w:val="00EC293C"/>
    <w:rsid w:val="00F07D85"/>
    <w:rsid w:val="00F45027"/>
    <w:rsid w:val="00F866DD"/>
    <w:rsid w:val="00F91523"/>
    <w:rsid w:val="00FB3011"/>
    <w:rsid w:val="00FD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0C1B5"/>
  <w15:chartTrackingRefBased/>
  <w15:docId w15:val="{87A9FD57-A473-43D3-A583-D032E023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7D7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47D78"/>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247D78"/>
    <w:pPr>
      <w:spacing w:after="240"/>
    </w:pPr>
  </w:style>
  <w:style w:type="paragraph" w:customStyle="1" w:styleId="10sp0nospaceafter">
    <w:name w:val="_1.0sp 0&quot; (no space after)"/>
    <w:basedOn w:val="Normal0"/>
    <w:rsid w:val="00247D78"/>
  </w:style>
  <w:style w:type="paragraph" w:customStyle="1" w:styleId="10sp05">
    <w:name w:val="_1.0sp 0.5&quot;"/>
    <w:basedOn w:val="Normal0"/>
    <w:rsid w:val="00247D78"/>
    <w:pPr>
      <w:spacing w:after="240"/>
      <w:ind w:firstLine="720"/>
    </w:pPr>
  </w:style>
  <w:style w:type="paragraph" w:customStyle="1" w:styleId="10sp1">
    <w:name w:val="_1.0sp 1&quot;"/>
    <w:basedOn w:val="Normal0"/>
    <w:rsid w:val="00247D78"/>
    <w:pPr>
      <w:spacing w:after="240"/>
      <w:ind w:firstLine="1440"/>
    </w:pPr>
  </w:style>
  <w:style w:type="paragraph" w:customStyle="1" w:styleId="10sp15">
    <w:name w:val="_1.0sp 1.5&quot;"/>
    <w:basedOn w:val="Normal0"/>
    <w:rsid w:val="00247D78"/>
    <w:pPr>
      <w:spacing w:after="240"/>
      <w:ind w:firstLine="2160"/>
    </w:pPr>
  </w:style>
  <w:style w:type="paragraph" w:customStyle="1" w:styleId="10sp2">
    <w:name w:val="_1.0sp 2&quot;"/>
    <w:basedOn w:val="Normal0"/>
    <w:qFormat/>
    <w:rsid w:val="00247D78"/>
    <w:pPr>
      <w:spacing w:after="240"/>
      <w:ind w:firstLine="2880"/>
    </w:pPr>
    <w:rPr>
      <w:noProof/>
    </w:rPr>
  </w:style>
  <w:style w:type="paragraph" w:customStyle="1" w:styleId="10spCentered">
    <w:name w:val="_1.0sp Centered"/>
    <w:basedOn w:val="Normal0"/>
    <w:rsid w:val="00247D78"/>
    <w:pPr>
      <w:spacing w:after="240"/>
      <w:jc w:val="center"/>
    </w:pPr>
  </w:style>
  <w:style w:type="paragraph" w:customStyle="1" w:styleId="10spCenterednospaceafter">
    <w:name w:val="_1.0sp Centered (no space after)"/>
    <w:basedOn w:val="Normal0"/>
    <w:rsid w:val="00247D78"/>
    <w:pPr>
      <w:jc w:val="center"/>
    </w:pPr>
  </w:style>
  <w:style w:type="paragraph" w:customStyle="1" w:styleId="10spHanging05">
    <w:name w:val="_1.0sp Hanging 0.5&quot;"/>
    <w:basedOn w:val="Normal0"/>
    <w:rsid w:val="00247D78"/>
    <w:pPr>
      <w:spacing w:after="240"/>
      <w:ind w:left="720" w:hanging="720"/>
    </w:pPr>
  </w:style>
  <w:style w:type="paragraph" w:customStyle="1" w:styleId="10spHanging05nospaceafter">
    <w:name w:val="_1.0sp Hanging 0.5&quot; (no space after)"/>
    <w:basedOn w:val="Normal0"/>
    <w:rsid w:val="00247D78"/>
    <w:pPr>
      <w:ind w:left="720" w:hanging="720"/>
    </w:pPr>
  </w:style>
  <w:style w:type="paragraph" w:customStyle="1" w:styleId="10spHanging1">
    <w:name w:val="_1.0sp Hanging 1&quot;"/>
    <w:basedOn w:val="Normal0"/>
    <w:rsid w:val="00247D78"/>
    <w:pPr>
      <w:spacing w:after="240"/>
      <w:ind w:left="1440" w:hanging="720"/>
    </w:pPr>
  </w:style>
  <w:style w:type="paragraph" w:customStyle="1" w:styleId="10spHanging15">
    <w:name w:val="_1.0sp Hanging 1.5&quot;"/>
    <w:basedOn w:val="Normal0"/>
    <w:rsid w:val="00247D78"/>
    <w:pPr>
      <w:spacing w:after="240"/>
      <w:ind w:left="2160" w:hanging="720"/>
    </w:pPr>
  </w:style>
  <w:style w:type="paragraph" w:customStyle="1" w:styleId="10spHanging2">
    <w:name w:val="_1.0sp Hanging 2&quot;"/>
    <w:basedOn w:val="Normal0"/>
    <w:qFormat/>
    <w:rsid w:val="00247D78"/>
    <w:pPr>
      <w:spacing w:after="240"/>
      <w:ind w:left="2880" w:hanging="720"/>
    </w:pPr>
  </w:style>
  <w:style w:type="paragraph" w:customStyle="1" w:styleId="10spLeftInd05">
    <w:name w:val="_1.0sp Left Ind 0.5&quot;"/>
    <w:basedOn w:val="Normal0"/>
    <w:rsid w:val="00247D78"/>
    <w:pPr>
      <w:spacing w:after="240"/>
      <w:ind w:left="720"/>
    </w:pPr>
  </w:style>
  <w:style w:type="paragraph" w:customStyle="1" w:styleId="10spLeftInd05nospaceafter">
    <w:name w:val="_1.0sp Left Ind 0.5&quot; (no space after)"/>
    <w:basedOn w:val="Normal0"/>
    <w:rsid w:val="00247D78"/>
    <w:pPr>
      <w:ind w:left="720"/>
    </w:pPr>
  </w:style>
  <w:style w:type="paragraph" w:customStyle="1" w:styleId="10spLeftInd1">
    <w:name w:val="_1.0sp Left Ind 1&quot;"/>
    <w:basedOn w:val="Normal0"/>
    <w:rsid w:val="00247D78"/>
    <w:pPr>
      <w:spacing w:after="240"/>
      <w:ind w:left="1440"/>
    </w:pPr>
  </w:style>
  <w:style w:type="paragraph" w:customStyle="1" w:styleId="10spLeftInd15">
    <w:name w:val="_1.0sp Left Ind 1.5&quot;"/>
    <w:basedOn w:val="Normal0"/>
    <w:rsid w:val="00247D78"/>
    <w:pPr>
      <w:spacing w:after="240"/>
      <w:ind w:left="2160"/>
    </w:pPr>
  </w:style>
  <w:style w:type="paragraph" w:customStyle="1" w:styleId="10spLeftInd2">
    <w:name w:val="_1.0sp Left Ind 2&quot;"/>
    <w:basedOn w:val="Normal0"/>
    <w:rsid w:val="00247D78"/>
    <w:pPr>
      <w:spacing w:after="240"/>
      <w:ind w:left="2880"/>
    </w:pPr>
  </w:style>
  <w:style w:type="paragraph" w:customStyle="1" w:styleId="10spLeft-Right05">
    <w:name w:val="_1.0sp Left-Right 0.5&quot;"/>
    <w:basedOn w:val="Normal0"/>
    <w:rsid w:val="00247D78"/>
    <w:pPr>
      <w:spacing w:after="240"/>
      <w:ind w:left="720" w:right="720"/>
    </w:pPr>
  </w:style>
  <w:style w:type="paragraph" w:customStyle="1" w:styleId="10spLeft-Right1">
    <w:name w:val="_1.0sp Left-Right 1&quot;"/>
    <w:basedOn w:val="Normal0"/>
    <w:rsid w:val="00247D78"/>
    <w:pPr>
      <w:spacing w:after="240"/>
      <w:ind w:left="1440" w:right="1440"/>
    </w:pPr>
  </w:style>
  <w:style w:type="paragraph" w:customStyle="1" w:styleId="10spLeft-Right15">
    <w:name w:val="_1.0sp Left-Right 1.5&quot;"/>
    <w:basedOn w:val="Normal0"/>
    <w:rsid w:val="00247D78"/>
    <w:pPr>
      <w:spacing w:after="240"/>
      <w:ind w:left="2160" w:right="2160"/>
    </w:pPr>
  </w:style>
  <w:style w:type="paragraph" w:customStyle="1" w:styleId="10spLeft-Right2">
    <w:name w:val="_1.0sp Left-Right 2&quot;"/>
    <w:basedOn w:val="Normal0"/>
    <w:qFormat/>
    <w:rsid w:val="00247D78"/>
    <w:pPr>
      <w:spacing w:after="240"/>
      <w:ind w:left="2880" w:right="2880"/>
    </w:pPr>
    <w:rPr>
      <w:noProof/>
    </w:rPr>
  </w:style>
  <w:style w:type="paragraph" w:customStyle="1" w:styleId="10spRightAligned">
    <w:name w:val="_1.0sp Right Aligned"/>
    <w:basedOn w:val="Normal0"/>
    <w:rsid w:val="00247D78"/>
    <w:pPr>
      <w:spacing w:after="240"/>
      <w:jc w:val="right"/>
    </w:pPr>
  </w:style>
  <w:style w:type="paragraph" w:customStyle="1" w:styleId="15sp0">
    <w:name w:val="_1.5sp 0&quot;"/>
    <w:basedOn w:val="Normal0"/>
    <w:rsid w:val="00247D78"/>
    <w:pPr>
      <w:spacing w:line="360" w:lineRule="auto"/>
    </w:pPr>
  </w:style>
  <w:style w:type="paragraph" w:customStyle="1" w:styleId="15sp05">
    <w:name w:val="_1.5sp 0.5&quot;"/>
    <w:basedOn w:val="Normal0"/>
    <w:rsid w:val="00247D78"/>
    <w:pPr>
      <w:spacing w:line="360" w:lineRule="auto"/>
      <w:ind w:firstLine="720"/>
    </w:pPr>
  </w:style>
  <w:style w:type="paragraph" w:customStyle="1" w:styleId="15sp1">
    <w:name w:val="_1.5sp 1&quot;"/>
    <w:basedOn w:val="Normal0"/>
    <w:rsid w:val="00247D78"/>
    <w:pPr>
      <w:spacing w:line="360" w:lineRule="auto"/>
      <w:ind w:firstLine="1440"/>
    </w:pPr>
  </w:style>
  <w:style w:type="paragraph" w:customStyle="1" w:styleId="15sp15">
    <w:name w:val="_1.5sp 1.5&quot;"/>
    <w:basedOn w:val="Normal0"/>
    <w:rsid w:val="00247D78"/>
    <w:pPr>
      <w:spacing w:line="360" w:lineRule="auto"/>
      <w:ind w:firstLine="2160"/>
    </w:pPr>
  </w:style>
  <w:style w:type="paragraph" w:customStyle="1" w:styleId="15sp2">
    <w:name w:val="_1.5sp 2&quot;"/>
    <w:basedOn w:val="Normal0"/>
    <w:qFormat/>
    <w:rsid w:val="00247D78"/>
    <w:pPr>
      <w:spacing w:line="360" w:lineRule="auto"/>
      <w:ind w:firstLine="2880"/>
    </w:pPr>
  </w:style>
  <w:style w:type="paragraph" w:customStyle="1" w:styleId="15spCentered">
    <w:name w:val="_1.5sp Centered"/>
    <w:basedOn w:val="Normal0"/>
    <w:rsid w:val="00247D78"/>
    <w:pPr>
      <w:spacing w:line="360" w:lineRule="auto"/>
      <w:jc w:val="center"/>
    </w:pPr>
  </w:style>
  <w:style w:type="paragraph" w:customStyle="1" w:styleId="15spHanging05">
    <w:name w:val="_1.5sp Hanging 0.5&quot;"/>
    <w:basedOn w:val="Normal0"/>
    <w:rsid w:val="00247D78"/>
    <w:pPr>
      <w:spacing w:line="360" w:lineRule="auto"/>
      <w:ind w:left="720" w:hanging="720"/>
    </w:pPr>
  </w:style>
  <w:style w:type="paragraph" w:customStyle="1" w:styleId="15spHanging1">
    <w:name w:val="_1.5sp Hanging 1&quot;"/>
    <w:basedOn w:val="Normal0"/>
    <w:rsid w:val="00247D78"/>
    <w:pPr>
      <w:spacing w:line="360" w:lineRule="auto"/>
      <w:ind w:left="1440" w:hanging="720"/>
    </w:pPr>
  </w:style>
  <w:style w:type="paragraph" w:customStyle="1" w:styleId="15spHanging15">
    <w:name w:val="_1.5sp Hanging 1.5&quot;"/>
    <w:basedOn w:val="Normal0"/>
    <w:rsid w:val="00247D78"/>
    <w:pPr>
      <w:spacing w:line="360" w:lineRule="auto"/>
      <w:ind w:left="2160" w:hanging="720"/>
    </w:pPr>
  </w:style>
  <w:style w:type="paragraph" w:customStyle="1" w:styleId="15spHanging2">
    <w:name w:val="_1.5sp Hanging 2&quot;"/>
    <w:basedOn w:val="Normal0"/>
    <w:qFormat/>
    <w:rsid w:val="00247D78"/>
    <w:pPr>
      <w:spacing w:line="360" w:lineRule="auto"/>
      <w:ind w:left="2880" w:hanging="720"/>
    </w:pPr>
    <w:rPr>
      <w:noProof/>
    </w:rPr>
  </w:style>
  <w:style w:type="paragraph" w:customStyle="1" w:styleId="15spLeftInd05">
    <w:name w:val="_1.5sp Left Ind 0.5&quot;"/>
    <w:basedOn w:val="Normal0"/>
    <w:rsid w:val="00247D78"/>
    <w:pPr>
      <w:spacing w:line="360" w:lineRule="auto"/>
      <w:ind w:left="720"/>
    </w:pPr>
  </w:style>
  <w:style w:type="paragraph" w:customStyle="1" w:styleId="15spLeftInd1">
    <w:name w:val="_1.5sp Left Ind 1&quot;"/>
    <w:basedOn w:val="Normal0"/>
    <w:rsid w:val="00247D78"/>
    <w:pPr>
      <w:spacing w:line="360" w:lineRule="auto"/>
      <w:ind w:left="1440"/>
    </w:pPr>
  </w:style>
  <w:style w:type="paragraph" w:customStyle="1" w:styleId="15spLeftInd15">
    <w:name w:val="_1.5sp Left Ind 1.5&quot;"/>
    <w:basedOn w:val="Normal0"/>
    <w:rsid w:val="00247D78"/>
    <w:pPr>
      <w:spacing w:line="360" w:lineRule="auto"/>
      <w:ind w:left="2160"/>
    </w:pPr>
  </w:style>
  <w:style w:type="paragraph" w:customStyle="1" w:styleId="15spLeftInd2">
    <w:name w:val="_1.5sp Left Ind 2&quot;"/>
    <w:basedOn w:val="Normal0"/>
    <w:rsid w:val="00247D78"/>
    <w:pPr>
      <w:spacing w:line="360" w:lineRule="auto"/>
      <w:ind w:left="2880"/>
    </w:pPr>
  </w:style>
  <w:style w:type="paragraph" w:customStyle="1" w:styleId="15spLeft-Right05">
    <w:name w:val="_1.5sp Left-Right 0.5&quot;"/>
    <w:basedOn w:val="Normal0"/>
    <w:rsid w:val="00247D78"/>
    <w:pPr>
      <w:spacing w:line="360" w:lineRule="auto"/>
      <w:ind w:left="720" w:right="720"/>
    </w:pPr>
  </w:style>
  <w:style w:type="paragraph" w:customStyle="1" w:styleId="15spLeft-Right1">
    <w:name w:val="_1.5sp Left-Right 1&quot;"/>
    <w:basedOn w:val="Normal0"/>
    <w:rsid w:val="00247D78"/>
    <w:pPr>
      <w:spacing w:line="360" w:lineRule="auto"/>
      <w:ind w:left="1440" w:right="1440"/>
    </w:pPr>
  </w:style>
  <w:style w:type="paragraph" w:customStyle="1" w:styleId="15spLeft-Right15">
    <w:name w:val="_1.5sp Left-Right 1.5&quot;"/>
    <w:basedOn w:val="Normal0"/>
    <w:rsid w:val="00247D78"/>
    <w:pPr>
      <w:spacing w:line="360" w:lineRule="auto"/>
      <w:ind w:left="2160" w:right="2160"/>
    </w:pPr>
  </w:style>
  <w:style w:type="paragraph" w:customStyle="1" w:styleId="15spLeft-Right2">
    <w:name w:val="_1.5sp Left-Right 2&quot;"/>
    <w:basedOn w:val="Normal0"/>
    <w:qFormat/>
    <w:rsid w:val="00247D78"/>
    <w:pPr>
      <w:spacing w:line="360" w:lineRule="auto"/>
      <w:ind w:left="2880" w:right="2880"/>
    </w:pPr>
  </w:style>
  <w:style w:type="paragraph" w:customStyle="1" w:styleId="15spRightAligned">
    <w:name w:val="_1.5sp Right Aligned"/>
    <w:basedOn w:val="Normal0"/>
    <w:rsid w:val="00247D78"/>
    <w:pPr>
      <w:spacing w:line="360" w:lineRule="auto"/>
      <w:jc w:val="right"/>
    </w:pPr>
  </w:style>
  <w:style w:type="paragraph" w:customStyle="1" w:styleId="20sp0">
    <w:name w:val="_2.0sp 0&quot;"/>
    <w:basedOn w:val="Normal0"/>
    <w:rsid w:val="00247D78"/>
    <w:pPr>
      <w:spacing w:line="480" w:lineRule="auto"/>
    </w:pPr>
  </w:style>
  <w:style w:type="paragraph" w:customStyle="1" w:styleId="20sp05">
    <w:name w:val="_2.0sp 0.5&quot;"/>
    <w:basedOn w:val="Normal0"/>
    <w:rsid w:val="00247D78"/>
    <w:pPr>
      <w:spacing w:line="480" w:lineRule="auto"/>
      <w:ind w:firstLine="720"/>
    </w:pPr>
  </w:style>
  <w:style w:type="paragraph" w:customStyle="1" w:styleId="20sp1">
    <w:name w:val="_2.0sp 1&quot;"/>
    <w:basedOn w:val="Normal0"/>
    <w:rsid w:val="00247D78"/>
    <w:pPr>
      <w:spacing w:line="480" w:lineRule="auto"/>
      <w:ind w:firstLine="1440"/>
    </w:pPr>
  </w:style>
  <w:style w:type="paragraph" w:customStyle="1" w:styleId="20sp15">
    <w:name w:val="_2.0sp 1.5&quot;"/>
    <w:basedOn w:val="Normal0"/>
    <w:rsid w:val="00247D78"/>
    <w:pPr>
      <w:spacing w:line="480" w:lineRule="auto"/>
      <w:ind w:firstLine="2160"/>
    </w:pPr>
  </w:style>
  <w:style w:type="paragraph" w:customStyle="1" w:styleId="20sp2">
    <w:name w:val="_2.0sp 2&quot;"/>
    <w:basedOn w:val="Normal0"/>
    <w:qFormat/>
    <w:rsid w:val="00247D78"/>
    <w:pPr>
      <w:spacing w:line="480" w:lineRule="auto"/>
      <w:ind w:firstLine="2880"/>
    </w:pPr>
    <w:rPr>
      <w:noProof/>
    </w:rPr>
  </w:style>
  <w:style w:type="paragraph" w:customStyle="1" w:styleId="20spCentered">
    <w:name w:val="_2.0sp Centered"/>
    <w:basedOn w:val="Normal0"/>
    <w:rsid w:val="00247D78"/>
    <w:pPr>
      <w:spacing w:line="480" w:lineRule="auto"/>
      <w:jc w:val="center"/>
    </w:pPr>
  </w:style>
  <w:style w:type="paragraph" w:customStyle="1" w:styleId="20spHanging05">
    <w:name w:val="_2.0sp Hanging 0.5&quot;"/>
    <w:basedOn w:val="Normal0"/>
    <w:rsid w:val="00247D78"/>
    <w:pPr>
      <w:spacing w:line="480" w:lineRule="auto"/>
      <w:ind w:left="720" w:hanging="720"/>
    </w:pPr>
  </w:style>
  <w:style w:type="paragraph" w:customStyle="1" w:styleId="20spHanging1">
    <w:name w:val="_2.0sp Hanging 1&quot;"/>
    <w:basedOn w:val="Normal0"/>
    <w:rsid w:val="00247D78"/>
    <w:pPr>
      <w:spacing w:line="480" w:lineRule="auto"/>
      <w:ind w:left="1440" w:hanging="720"/>
    </w:pPr>
  </w:style>
  <w:style w:type="paragraph" w:customStyle="1" w:styleId="20spHanging15">
    <w:name w:val="_2.0sp Hanging 1.5&quot;"/>
    <w:basedOn w:val="Normal0"/>
    <w:rsid w:val="00247D78"/>
    <w:pPr>
      <w:spacing w:line="480" w:lineRule="auto"/>
      <w:ind w:left="2160" w:hanging="720"/>
    </w:pPr>
  </w:style>
  <w:style w:type="paragraph" w:customStyle="1" w:styleId="20spHanging2">
    <w:name w:val="_2.0sp Hanging 2&quot;"/>
    <w:basedOn w:val="Normal0"/>
    <w:qFormat/>
    <w:rsid w:val="00247D78"/>
    <w:pPr>
      <w:spacing w:line="480" w:lineRule="auto"/>
      <w:ind w:left="2880" w:hanging="720"/>
    </w:pPr>
  </w:style>
  <w:style w:type="paragraph" w:customStyle="1" w:styleId="20spLeftInd05">
    <w:name w:val="_2.0sp Left Ind 0.5&quot;"/>
    <w:basedOn w:val="Normal0"/>
    <w:rsid w:val="00247D78"/>
    <w:pPr>
      <w:spacing w:line="480" w:lineRule="auto"/>
      <w:ind w:left="720"/>
    </w:pPr>
  </w:style>
  <w:style w:type="paragraph" w:customStyle="1" w:styleId="20spLeftInd1">
    <w:name w:val="_2.0sp Left Ind 1&quot;"/>
    <w:basedOn w:val="Normal0"/>
    <w:rsid w:val="00247D78"/>
    <w:pPr>
      <w:spacing w:line="480" w:lineRule="auto"/>
      <w:ind w:left="1440"/>
    </w:pPr>
  </w:style>
  <w:style w:type="paragraph" w:customStyle="1" w:styleId="20spLeftInd15">
    <w:name w:val="_2.0sp Left Ind 1.5&quot;"/>
    <w:basedOn w:val="Normal0"/>
    <w:rsid w:val="00247D78"/>
    <w:pPr>
      <w:spacing w:line="480" w:lineRule="auto"/>
      <w:ind w:left="2160"/>
    </w:pPr>
  </w:style>
  <w:style w:type="paragraph" w:customStyle="1" w:styleId="20spLeftInd2">
    <w:name w:val="_2.0sp Left Ind 2&quot;"/>
    <w:basedOn w:val="Normal0"/>
    <w:rsid w:val="00247D78"/>
    <w:pPr>
      <w:spacing w:line="480" w:lineRule="auto"/>
      <w:ind w:left="2880"/>
    </w:pPr>
  </w:style>
  <w:style w:type="paragraph" w:customStyle="1" w:styleId="20spLeft-Right05">
    <w:name w:val="_2.0sp Left-Right 0.5&quot;"/>
    <w:basedOn w:val="Normal0"/>
    <w:rsid w:val="00247D78"/>
    <w:pPr>
      <w:spacing w:line="480" w:lineRule="auto"/>
      <w:ind w:left="720" w:right="720"/>
    </w:pPr>
  </w:style>
  <w:style w:type="paragraph" w:customStyle="1" w:styleId="20spLeft-Right1">
    <w:name w:val="_2.0sp Left-Right 1&quot;"/>
    <w:basedOn w:val="Normal0"/>
    <w:rsid w:val="00247D78"/>
    <w:pPr>
      <w:spacing w:line="480" w:lineRule="auto"/>
      <w:ind w:left="1440" w:right="1440"/>
    </w:pPr>
  </w:style>
  <w:style w:type="paragraph" w:customStyle="1" w:styleId="20spLeft-Right15">
    <w:name w:val="_2.0sp Left-Right 1.5&quot;"/>
    <w:basedOn w:val="Normal0"/>
    <w:rsid w:val="00247D78"/>
    <w:pPr>
      <w:spacing w:line="480" w:lineRule="auto"/>
      <w:ind w:left="2160" w:right="2160"/>
    </w:pPr>
  </w:style>
  <w:style w:type="paragraph" w:customStyle="1" w:styleId="20spLeft-Right2">
    <w:name w:val="_2.0sp Left-Right 2&quot;"/>
    <w:basedOn w:val="Normal0"/>
    <w:qFormat/>
    <w:rsid w:val="00247D78"/>
    <w:pPr>
      <w:spacing w:line="480" w:lineRule="auto"/>
      <w:ind w:left="2880" w:right="2880"/>
    </w:pPr>
    <w:rPr>
      <w:noProof/>
    </w:rPr>
  </w:style>
  <w:style w:type="paragraph" w:customStyle="1" w:styleId="20spRightAligned">
    <w:name w:val="_2.0sp Right Aligned"/>
    <w:basedOn w:val="Normal0"/>
    <w:rsid w:val="00247D78"/>
    <w:pPr>
      <w:spacing w:line="480" w:lineRule="auto"/>
      <w:jc w:val="right"/>
    </w:pPr>
  </w:style>
  <w:style w:type="paragraph" w:customStyle="1" w:styleId="Bullets0">
    <w:name w:val="_Bullets 0&quot;"/>
    <w:basedOn w:val="Normal0"/>
    <w:rsid w:val="00247D78"/>
    <w:pPr>
      <w:numPr>
        <w:numId w:val="1"/>
      </w:numPr>
      <w:spacing w:after="240"/>
    </w:pPr>
  </w:style>
  <w:style w:type="paragraph" w:customStyle="1" w:styleId="Bullets05">
    <w:name w:val="_Bullets 0.5&quot;"/>
    <w:basedOn w:val="Bullets0"/>
    <w:rsid w:val="00247D78"/>
    <w:pPr>
      <w:numPr>
        <w:numId w:val="0"/>
      </w:numPr>
    </w:pPr>
  </w:style>
  <w:style w:type="paragraph" w:customStyle="1" w:styleId="Bullets1">
    <w:name w:val="_Bullets 1&quot;"/>
    <w:basedOn w:val="Bullets0"/>
    <w:rsid w:val="00247D78"/>
    <w:pPr>
      <w:numPr>
        <w:numId w:val="0"/>
      </w:numPr>
    </w:pPr>
  </w:style>
  <w:style w:type="paragraph" w:customStyle="1" w:styleId="Bullets15">
    <w:name w:val="_Bullets 1.5&quot;"/>
    <w:basedOn w:val="Bullets0"/>
    <w:rsid w:val="00247D78"/>
    <w:pPr>
      <w:numPr>
        <w:numId w:val="0"/>
      </w:numPr>
    </w:pPr>
  </w:style>
  <w:style w:type="paragraph" w:customStyle="1" w:styleId="Bullets2">
    <w:name w:val="_Bullets 2&quot;"/>
    <w:basedOn w:val="Bullets0"/>
    <w:rsid w:val="00247D78"/>
    <w:pPr>
      <w:numPr>
        <w:numId w:val="0"/>
      </w:numPr>
    </w:pPr>
  </w:style>
  <w:style w:type="paragraph" w:customStyle="1" w:styleId="CustomHeading1">
    <w:name w:val="_Custom Heading 1"/>
    <w:basedOn w:val="Normal0"/>
    <w:rsid w:val="00247D78"/>
    <w:pPr>
      <w:keepNext/>
      <w:keepLines/>
      <w:spacing w:after="240"/>
      <w:jc w:val="center"/>
    </w:pPr>
  </w:style>
  <w:style w:type="paragraph" w:customStyle="1" w:styleId="CustomHeading2">
    <w:name w:val="_Custom Heading 2"/>
    <w:basedOn w:val="Normal0"/>
    <w:rsid w:val="00247D78"/>
    <w:pPr>
      <w:keepNext/>
      <w:keepLines/>
      <w:spacing w:after="240"/>
      <w:jc w:val="center"/>
    </w:pPr>
  </w:style>
  <w:style w:type="paragraph" w:customStyle="1" w:styleId="CustomHeading3">
    <w:name w:val="_Custom Heading 3"/>
    <w:basedOn w:val="Normal0"/>
    <w:rsid w:val="00247D78"/>
    <w:pPr>
      <w:keepNext/>
      <w:keepLines/>
      <w:spacing w:after="240"/>
      <w:jc w:val="center"/>
    </w:pPr>
  </w:style>
  <w:style w:type="paragraph" w:customStyle="1" w:styleId="CustomHeading4">
    <w:name w:val="_Custom Heading 4"/>
    <w:basedOn w:val="Normal0"/>
    <w:rsid w:val="00247D78"/>
    <w:pPr>
      <w:keepNext/>
      <w:keepLines/>
      <w:spacing w:after="240"/>
      <w:jc w:val="center"/>
    </w:pPr>
  </w:style>
  <w:style w:type="paragraph" w:customStyle="1" w:styleId="CustomHeading5">
    <w:name w:val="_Custom Heading 5"/>
    <w:basedOn w:val="Normal0"/>
    <w:rsid w:val="00247D78"/>
    <w:pPr>
      <w:keepNext/>
      <w:keepLines/>
      <w:spacing w:after="240"/>
      <w:jc w:val="center"/>
    </w:pPr>
  </w:style>
  <w:style w:type="paragraph" w:customStyle="1" w:styleId="CustomHeading6">
    <w:name w:val="_Custom Heading 6"/>
    <w:basedOn w:val="Normal0"/>
    <w:rsid w:val="00247D78"/>
    <w:pPr>
      <w:keepNext/>
      <w:keepLines/>
      <w:spacing w:after="240"/>
      <w:jc w:val="center"/>
    </w:pPr>
  </w:style>
  <w:style w:type="paragraph" w:customStyle="1" w:styleId="CustomParagraph1">
    <w:name w:val="_Custom Paragraph 1"/>
    <w:basedOn w:val="Normal0"/>
    <w:rsid w:val="00247D78"/>
    <w:pPr>
      <w:spacing w:after="240"/>
    </w:pPr>
  </w:style>
  <w:style w:type="paragraph" w:customStyle="1" w:styleId="CustomParagraph2">
    <w:name w:val="_Custom Paragraph 2"/>
    <w:basedOn w:val="Normal0"/>
    <w:rsid w:val="00247D78"/>
    <w:pPr>
      <w:spacing w:after="240"/>
    </w:pPr>
  </w:style>
  <w:style w:type="paragraph" w:customStyle="1" w:styleId="CustomParagraph3">
    <w:name w:val="_Custom Paragraph 3"/>
    <w:basedOn w:val="Normal0"/>
    <w:rsid w:val="00247D78"/>
    <w:pPr>
      <w:spacing w:after="240"/>
    </w:pPr>
  </w:style>
  <w:style w:type="paragraph" w:customStyle="1" w:styleId="CustomParagraph4">
    <w:name w:val="_Custom Paragraph 4"/>
    <w:basedOn w:val="Normal0"/>
    <w:rsid w:val="00247D78"/>
    <w:pPr>
      <w:spacing w:after="240"/>
    </w:pPr>
  </w:style>
  <w:style w:type="paragraph" w:customStyle="1" w:styleId="CustomParagraph5">
    <w:name w:val="_Custom Paragraph 5"/>
    <w:basedOn w:val="Normal0"/>
    <w:rsid w:val="00247D78"/>
    <w:pPr>
      <w:spacing w:after="240"/>
    </w:pPr>
  </w:style>
  <w:style w:type="paragraph" w:customStyle="1" w:styleId="CustomParagraph6">
    <w:name w:val="_Custom Paragraph 6"/>
    <w:basedOn w:val="Normal0"/>
    <w:rsid w:val="00247D78"/>
    <w:pPr>
      <w:spacing w:after="240"/>
    </w:pPr>
  </w:style>
  <w:style w:type="paragraph" w:customStyle="1" w:styleId="HdgCenter">
    <w:name w:val="_Hdg Center"/>
    <w:basedOn w:val="Normal0"/>
    <w:rsid w:val="00247D78"/>
    <w:pPr>
      <w:keepNext/>
      <w:keepLines/>
      <w:spacing w:after="240"/>
      <w:jc w:val="center"/>
    </w:pPr>
  </w:style>
  <w:style w:type="paragraph" w:customStyle="1" w:styleId="HdgCenterBold">
    <w:name w:val="_Hdg Center Bold"/>
    <w:basedOn w:val="Normal0"/>
    <w:rsid w:val="00247D78"/>
    <w:pPr>
      <w:keepNext/>
      <w:keepLines/>
      <w:spacing w:after="240"/>
      <w:jc w:val="center"/>
    </w:pPr>
    <w:rPr>
      <w:b/>
    </w:rPr>
  </w:style>
  <w:style w:type="paragraph" w:customStyle="1" w:styleId="HdgCenterBold-Italic">
    <w:name w:val="_Hdg Center Bold-Italic"/>
    <w:basedOn w:val="Normal0"/>
    <w:rsid w:val="00247D78"/>
    <w:pPr>
      <w:keepNext/>
      <w:keepLines/>
      <w:spacing w:after="240"/>
      <w:jc w:val="center"/>
    </w:pPr>
    <w:rPr>
      <w:b/>
      <w:i/>
    </w:rPr>
  </w:style>
  <w:style w:type="paragraph" w:customStyle="1" w:styleId="HdgCenterBold-Und">
    <w:name w:val="_Hdg Center Bold-Und"/>
    <w:basedOn w:val="Normal0"/>
    <w:rsid w:val="00247D78"/>
    <w:pPr>
      <w:keepNext/>
      <w:keepLines/>
      <w:spacing w:after="240"/>
      <w:jc w:val="center"/>
    </w:pPr>
    <w:rPr>
      <w:b/>
      <w:u w:val="single"/>
    </w:rPr>
  </w:style>
  <w:style w:type="paragraph" w:customStyle="1" w:styleId="HdgCenterBold-Und-Italic">
    <w:name w:val="_Hdg Center Bold-Und-Italic"/>
    <w:basedOn w:val="Normal0"/>
    <w:rsid w:val="00247D78"/>
    <w:pPr>
      <w:keepNext/>
      <w:keepLines/>
      <w:spacing w:after="240"/>
      <w:jc w:val="center"/>
    </w:pPr>
    <w:rPr>
      <w:b/>
      <w:i/>
      <w:u w:val="single"/>
    </w:rPr>
  </w:style>
  <w:style w:type="paragraph" w:customStyle="1" w:styleId="HdgCenterItalic">
    <w:name w:val="_Hdg Center Italic"/>
    <w:basedOn w:val="Normal0"/>
    <w:rsid w:val="00247D78"/>
    <w:pPr>
      <w:keepNext/>
      <w:keepLines/>
      <w:spacing w:after="240"/>
      <w:jc w:val="center"/>
    </w:pPr>
    <w:rPr>
      <w:i/>
    </w:rPr>
  </w:style>
  <w:style w:type="paragraph" w:customStyle="1" w:styleId="HdgCenterUnd">
    <w:name w:val="_Hdg Center Und"/>
    <w:basedOn w:val="Normal0"/>
    <w:rsid w:val="00247D78"/>
    <w:pPr>
      <w:keepNext/>
      <w:keepLines/>
      <w:spacing w:after="240"/>
      <w:jc w:val="center"/>
    </w:pPr>
    <w:rPr>
      <w:u w:val="single"/>
    </w:rPr>
  </w:style>
  <w:style w:type="paragraph" w:customStyle="1" w:styleId="HdgLeft">
    <w:name w:val="_Hdg Left"/>
    <w:basedOn w:val="Normal0"/>
    <w:rsid w:val="00247D78"/>
    <w:pPr>
      <w:keepNext/>
      <w:keepLines/>
      <w:spacing w:after="240"/>
    </w:pPr>
  </w:style>
  <w:style w:type="paragraph" w:customStyle="1" w:styleId="HdgLeftBold">
    <w:name w:val="_Hdg Left Bold"/>
    <w:basedOn w:val="Normal0"/>
    <w:rsid w:val="00247D78"/>
    <w:pPr>
      <w:keepNext/>
      <w:keepLines/>
      <w:spacing w:after="240"/>
    </w:pPr>
    <w:rPr>
      <w:b/>
    </w:rPr>
  </w:style>
  <w:style w:type="paragraph" w:customStyle="1" w:styleId="HdgLeftBold-Italic">
    <w:name w:val="_Hdg Left Bold-Italic"/>
    <w:basedOn w:val="Normal0"/>
    <w:rsid w:val="00247D78"/>
    <w:pPr>
      <w:keepNext/>
      <w:keepLines/>
      <w:spacing w:after="240"/>
    </w:pPr>
    <w:rPr>
      <w:b/>
      <w:i/>
    </w:rPr>
  </w:style>
  <w:style w:type="paragraph" w:customStyle="1" w:styleId="HdgLeftBold-Und">
    <w:name w:val="_Hdg Left Bold-Und"/>
    <w:basedOn w:val="Normal0"/>
    <w:rsid w:val="00247D78"/>
    <w:pPr>
      <w:keepNext/>
      <w:keepLines/>
      <w:spacing w:after="240"/>
    </w:pPr>
    <w:rPr>
      <w:b/>
      <w:u w:val="single"/>
    </w:rPr>
  </w:style>
  <w:style w:type="paragraph" w:customStyle="1" w:styleId="HdgLeftBold-Und-Italic">
    <w:name w:val="_Hdg Left Bold-Und-Italic"/>
    <w:basedOn w:val="Normal0"/>
    <w:rsid w:val="00247D78"/>
    <w:pPr>
      <w:keepNext/>
      <w:keepLines/>
      <w:spacing w:after="240"/>
    </w:pPr>
    <w:rPr>
      <w:b/>
      <w:i/>
      <w:u w:val="single"/>
    </w:rPr>
  </w:style>
  <w:style w:type="paragraph" w:customStyle="1" w:styleId="HdgLeftItalic">
    <w:name w:val="_Hdg Left Italic"/>
    <w:basedOn w:val="Normal0"/>
    <w:rsid w:val="00247D78"/>
    <w:pPr>
      <w:keepNext/>
      <w:keepLines/>
      <w:spacing w:after="240"/>
    </w:pPr>
    <w:rPr>
      <w:i/>
    </w:rPr>
  </w:style>
  <w:style w:type="paragraph" w:customStyle="1" w:styleId="HdgLeftUnd">
    <w:name w:val="_Hdg Left Und"/>
    <w:basedOn w:val="Normal0"/>
    <w:rsid w:val="00247D78"/>
    <w:pPr>
      <w:keepNext/>
      <w:keepLines/>
      <w:spacing w:after="240"/>
    </w:pPr>
    <w:rPr>
      <w:u w:val="single"/>
    </w:rPr>
  </w:style>
  <w:style w:type="paragraph" w:customStyle="1" w:styleId="HdgRight">
    <w:name w:val="_Hdg Right"/>
    <w:basedOn w:val="Normal0"/>
    <w:rsid w:val="00247D78"/>
    <w:pPr>
      <w:keepNext/>
      <w:keepLines/>
      <w:spacing w:after="240"/>
      <w:jc w:val="right"/>
    </w:pPr>
  </w:style>
  <w:style w:type="paragraph" w:customStyle="1" w:styleId="HdgRightBold">
    <w:name w:val="_Hdg Right Bold"/>
    <w:basedOn w:val="Normal0"/>
    <w:rsid w:val="00247D78"/>
    <w:pPr>
      <w:keepNext/>
      <w:keepLines/>
      <w:spacing w:after="240"/>
      <w:jc w:val="right"/>
    </w:pPr>
    <w:rPr>
      <w:b/>
    </w:rPr>
  </w:style>
  <w:style w:type="paragraph" w:customStyle="1" w:styleId="HdgRightBold-Italic">
    <w:name w:val="_Hdg Right Bold-Italic"/>
    <w:basedOn w:val="Normal0"/>
    <w:rsid w:val="00247D78"/>
    <w:pPr>
      <w:keepNext/>
      <w:keepLines/>
      <w:spacing w:after="240"/>
      <w:jc w:val="right"/>
    </w:pPr>
    <w:rPr>
      <w:b/>
      <w:i/>
    </w:rPr>
  </w:style>
  <w:style w:type="paragraph" w:customStyle="1" w:styleId="HdgRightBold-Und">
    <w:name w:val="_Hdg Right Bold-Und"/>
    <w:basedOn w:val="Normal0"/>
    <w:rsid w:val="00247D78"/>
    <w:pPr>
      <w:keepNext/>
      <w:keepLines/>
      <w:spacing w:after="240"/>
      <w:jc w:val="right"/>
    </w:pPr>
    <w:rPr>
      <w:b/>
      <w:u w:val="single"/>
    </w:rPr>
  </w:style>
  <w:style w:type="paragraph" w:customStyle="1" w:styleId="HdgRightBold-Und-Italic">
    <w:name w:val="_Hdg Right Bold-Und-Italic"/>
    <w:basedOn w:val="Normal0"/>
    <w:rsid w:val="00247D78"/>
    <w:pPr>
      <w:keepNext/>
      <w:keepLines/>
      <w:spacing w:after="240"/>
      <w:jc w:val="right"/>
    </w:pPr>
    <w:rPr>
      <w:b/>
      <w:i/>
      <w:u w:val="single"/>
    </w:rPr>
  </w:style>
  <w:style w:type="paragraph" w:customStyle="1" w:styleId="HdgRightItalic">
    <w:name w:val="_Hdg Right Italic"/>
    <w:basedOn w:val="Normal0"/>
    <w:rsid w:val="00247D78"/>
    <w:pPr>
      <w:keepNext/>
      <w:keepLines/>
      <w:spacing w:after="240"/>
      <w:jc w:val="right"/>
    </w:pPr>
    <w:rPr>
      <w:i/>
    </w:rPr>
  </w:style>
  <w:style w:type="paragraph" w:customStyle="1" w:styleId="HdgRightUnd">
    <w:name w:val="_Hdg Right Und"/>
    <w:basedOn w:val="Normal0"/>
    <w:rsid w:val="00247D78"/>
    <w:pPr>
      <w:keepNext/>
      <w:keepLines/>
      <w:spacing w:after="240"/>
      <w:jc w:val="right"/>
    </w:pPr>
    <w:rPr>
      <w:u w:val="single"/>
    </w:rPr>
  </w:style>
  <w:style w:type="paragraph" w:customStyle="1" w:styleId="Index">
    <w:name w:val="_Index"/>
    <w:basedOn w:val="Normal0"/>
    <w:rsid w:val="00247D78"/>
    <w:pPr>
      <w:tabs>
        <w:tab w:val="right" w:pos="9360"/>
      </w:tabs>
    </w:pPr>
  </w:style>
  <w:style w:type="paragraph" w:customStyle="1" w:styleId="IndexDotLeaders">
    <w:name w:val="_Index Dot Leaders"/>
    <w:basedOn w:val="Normal0"/>
    <w:rsid w:val="00247D78"/>
    <w:pPr>
      <w:tabs>
        <w:tab w:val="right" w:leader="dot" w:pos="8928"/>
        <w:tab w:val="right" w:pos="9360"/>
      </w:tabs>
    </w:pPr>
  </w:style>
  <w:style w:type="paragraph" w:customStyle="1" w:styleId="Non-NumberedHdg1">
    <w:name w:val="_Non-Numbered Hdg 1"/>
    <w:basedOn w:val="Normal0"/>
    <w:rsid w:val="00247D78"/>
    <w:pPr>
      <w:keepNext/>
      <w:keepLines/>
      <w:spacing w:after="240"/>
      <w:jc w:val="center"/>
      <w:outlineLvl w:val="0"/>
    </w:pPr>
    <w:rPr>
      <w:b/>
      <w:u w:val="single"/>
    </w:rPr>
  </w:style>
  <w:style w:type="paragraph" w:customStyle="1" w:styleId="Non-NumberedHdg2">
    <w:name w:val="_Non-Numbered Hdg 2"/>
    <w:basedOn w:val="Normal0"/>
    <w:rsid w:val="00247D78"/>
    <w:pPr>
      <w:keepNext/>
      <w:keepLines/>
      <w:spacing w:after="240"/>
      <w:outlineLvl w:val="1"/>
    </w:pPr>
    <w:rPr>
      <w:b/>
      <w:u w:val="single"/>
    </w:rPr>
  </w:style>
  <w:style w:type="paragraph" w:customStyle="1" w:styleId="Non-NumberedHdg3">
    <w:name w:val="_Non-Numbered Hdg 3"/>
    <w:basedOn w:val="Normal0"/>
    <w:rsid w:val="00247D78"/>
    <w:pPr>
      <w:keepNext/>
      <w:keepLines/>
      <w:spacing w:after="240"/>
      <w:ind w:left="720"/>
      <w:outlineLvl w:val="2"/>
    </w:pPr>
    <w:rPr>
      <w:u w:val="single"/>
    </w:rPr>
  </w:style>
  <w:style w:type="paragraph" w:customStyle="1" w:styleId="TableCentered">
    <w:name w:val="_Table Centered"/>
    <w:basedOn w:val="Normal0"/>
    <w:rsid w:val="00247D78"/>
    <w:pPr>
      <w:jc w:val="center"/>
    </w:pPr>
  </w:style>
  <w:style w:type="paragraph" w:customStyle="1" w:styleId="TableDecimalAlign">
    <w:name w:val="_Table Decimal Align"/>
    <w:basedOn w:val="Normal0"/>
    <w:rsid w:val="00247D78"/>
    <w:pPr>
      <w:tabs>
        <w:tab w:val="decimal" w:pos="1080"/>
      </w:tabs>
    </w:pPr>
  </w:style>
  <w:style w:type="paragraph" w:customStyle="1" w:styleId="TableDotLeader">
    <w:name w:val="_Table Dot Leader"/>
    <w:basedOn w:val="Normal0"/>
    <w:rsid w:val="00247D78"/>
    <w:pPr>
      <w:tabs>
        <w:tab w:val="right" w:leader="dot" w:pos="2160"/>
      </w:tabs>
    </w:pPr>
  </w:style>
  <w:style w:type="paragraph" w:customStyle="1" w:styleId="TableHeadingCentered">
    <w:name w:val="_Table Heading Centered"/>
    <w:basedOn w:val="Normal0"/>
    <w:rsid w:val="00247D78"/>
    <w:pPr>
      <w:keepNext/>
      <w:keepLines/>
      <w:jc w:val="center"/>
    </w:pPr>
    <w:rPr>
      <w:b/>
    </w:rPr>
  </w:style>
  <w:style w:type="paragraph" w:customStyle="1" w:styleId="TableHeadingLeft">
    <w:name w:val="_Table Heading Left"/>
    <w:basedOn w:val="Normal0"/>
    <w:rsid w:val="00247D78"/>
    <w:pPr>
      <w:keepNext/>
      <w:keepLines/>
    </w:pPr>
    <w:rPr>
      <w:b/>
    </w:rPr>
  </w:style>
  <w:style w:type="paragraph" w:customStyle="1" w:styleId="TableHeadingRight">
    <w:name w:val="_Table Heading Right"/>
    <w:basedOn w:val="Normal0"/>
    <w:rsid w:val="00247D78"/>
    <w:pPr>
      <w:keepNext/>
      <w:keepLines/>
      <w:jc w:val="right"/>
    </w:pPr>
    <w:rPr>
      <w:b/>
    </w:rPr>
  </w:style>
  <w:style w:type="paragraph" w:customStyle="1" w:styleId="TableLeftAlign">
    <w:name w:val="_Table Left Align"/>
    <w:basedOn w:val="Normal0"/>
    <w:rsid w:val="00247D78"/>
  </w:style>
  <w:style w:type="paragraph" w:customStyle="1" w:styleId="TableRightAlign">
    <w:name w:val="_Table Right Align"/>
    <w:basedOn w:val="Normal0"/>
    <w:rsid w:val="00247D78"/>
    <w:pPr>
      <w:jc w:val="right"/>
    </w:pPr>
  </w:style>
  <w:style w:type="paragraph" w:styleId="FootnoteText">
    <w:name w:val="footnote text"/>
    <w:basedOn w:val="Normal0"/>
    <w:link w:val="FootnoteTextChar"/>
    <w:rsid w:val="00247D78"/>
  </w:style>
  <w:style w:type="character" w:customStyle="1" w:styleId="FootnoteTextChar">
    <w:name w:val="Footnote Text Char"/>
    <w:basedOn w:val="DefaultParagraphFont"/>
    <w:link w:val="FootnoteText"/>
    <w:rsid w:val="00247D78"/>
    <w:rPr>
      <w:rFonts w:ascii="Times New Roman" w:eastAsia="SimSun" w:hAnsi="Times New Roman" w:cs="Times New Roman"/>
      <w:sz w:val="24"/>
      <w:szCs w:val="20"/>
    </w:rPr>
  </w:style>
  <w:style w:type="paragraph" w:styleId="ListBullet">
    <w:name w:val="List Bullet"/>
    <w:basedOn w:val="Normal"/>
    <w:rsid w:val="00247D78"/>
    <w:pPr>
      <w:numPr>
        <w:numId w:val="2"/>
      </w:numPr>
      <w:spacing w:after="240"/>
    </w:pPr>
  </w:style>
  <w:style w:type="paragraph" w:styleId="ListBullet2">
    <w:name w:val="List Bullet 2"/>
    <w:basedOn w:val="Normal"/>
    <w:rsid w:val="00247D78"/>
    <w:pPr>
      <w:numPr>
        <w:numId w:val="4"/>
      </w:numPr>
      <w:spacing w:after="240"/>
    </w:pPr>
  </w:style>
  <w:style w:type="paragraph" w:styleId="ListBullet3">
    <w:name w:val="List Bullet 3"/>
    <w:basedOn w:val="Normal"/>
    <w:rsid w:val="00247D78"/>
    <w:pPr>
      <w:numPr>
        <w:numId w:val="6"/>
      </w:numPr>
      <w:spacing w:after="240"/>
    </w:pPr>
  </w:style>
  <w:style w:type="paragraph" w:styleId="ListBullet4">
    <w:name w:val="List Bullet 4"/>
    <w:basedOn w:val="Normal"/>
    <w:rsid w:val="00247D78"/>
    <w:pPr>
      <w:numPr>
        <w:numId w:val="8"/>
      </w:numPr>
      <w:spacing w:after="240"/>
    </w:pPr>
  </w:style>
  <w:style w:type="paragraph" w:styleId="ListBullet5">
    <w:name w:val="List Bullet 5"/>
    <w:basedOn w:val="Normal"/>
    <w:rsid w:val="00247D78"/>
    <w:pPr>
      <w:numPr>
        <w:numId w:val="10"/>
      </w:numPr>
      <w:spacing w:after="240"/>
    </w:pPr>
  </w:style>
  <w:style w:type="character" w:styleId="FootnoteReference">
    <w:name w:val="footnote reference"/>
    <w:basedOn w:val="DefaultParagraphFont"/>
    <w:rsid w:val="00247D78"/>
    <w:rPr>
      <w:vertAlign w:val="superscript"/>
    </w:rPr>
  </w:style>
  <w:style w:type="paragraph" w:styleId="Header">
    <w:name w:val="header"/>
    <w:basedOn w:val="Normal"/>
    <w:link w:val="HeaderChar"/>
    <w:uiPriority w:val="99"/>
    <w:unhideWhenUsed/>
    <w:rsid w:val="00F07D85"/>
    <w:pPr>
      <w:tabs>
        <w:tab w:val="center" w:pos="4680"/>
        <w:tab w:val="right" w:pos="9360"/>
      </w:tabs>
    </w:pPr>
  </w:style>
  <w:style w:type="character" w:customStyle="1" w:styleId="HeaderChar">
    <w:name w:val="Header Char"/>
    <w:basedOn w:val="DefaultParagraphFont"/>
    <w:link w:val="Header"/>
    <w:uiPriority w:val="99"/>
    <w:rsid w:val="00F07D8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07D85"/>
    <w:pPr>
      <w:tabs>
        <w:tab w:val="center" w:pos="4680"/>
        <w:tab w:val="right" w:pos="9360"/>
      </w:tabs>
    </w:pPr>
  </w:style>
  <w:style w:type="character" w:customStyle="1" w:styleId="FooterChar">
    <w:name w:val="Footer Char"/>
    <w:basedOn w:val="DefaultParagraphFont"/>
    <w:link w:val="Footer"/>
    <w:uiPriority w:val="99"/>
    <w:rsid w:val="00F07D85"/>
    <w:rPr>
      <w:rFonts w:ascii="Times New Roman" w:eastAsia="SimSun" w:hAnsi="Times New Roman" w:cs="Times New Roman"/>
      <w:sz w:val="24"/>
      <w:szCs w:val="24"/>
      <w:lang w:eastAsia="zh-CN"/>
    </w:rPr>
  </w:style>
  <w:style w:type="paragraph" w:styleId="ListParagraph">
    <w:name w:val="List Paragraph"/>
    <w:basedOn w:val="Normal"/>
    <w:uiPriority w:val="34"/>
    <w:qFormat/>
    <w:rsid w:val="0020662D"/>
    <w:pPr>
      <w:ind w:left="720"/>
      <w:contextualSpacing/>
    </w:pPr>
  </w:style>
  <w:style w:type="paragraph" w:styleId="BodyText">
    <w:name w:val="Body Text"/>
    <w:basedOn w:val="Normal"/>
    <w:link w:val="BodyTextChar"/>
    <w:uiPriority w:val="99"/>
    <w:semiHidden/>
    <w:unhideWhenUsed/>
    <w:rsid w:val="000C7CF4"/>
    <w:pPr>
      <w:spacing w:after="120"/>
    </w:pPr>
  </w:style>
  <w:style w:type="character" w:customStyle="1" w:styleId="BodyTextChar">
    <w:name w:val="Body Text Char"/>
    <w:basedOn w:val="DefaultParagraphFont"/>
    <w:link w:val="BodyText"/>
    <w:uiPriority w:val="99"/>
    <w:semiHidden/>
    <w:rsid w:val="000C7CF4"/>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9C1F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arb.ca.gov/cc/capandtrade/meetings/20160518/calpoly-food-process-leakage.pdf" TargetMode="External"/><Relationship Id="rId2" Type="http://schemas.openxmlformats.org/officeDocument/2006/relationships/hyperlink" Target="http://www.arb.ca.gov/cc/cap-and-trade/meetings/20160518/ucb-intl-leakage.pdf" TargetMode="External"/><Relationship Id="rId1" Type="http://schemas.openxmlformats.org/officeDocument/2006/relationships/hyperlink" Target="http://www.arb.ca.gov/cc/capandtrade/meetings/20160518/rff-domestic-leakag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3F753-8293-4D27-8D81-93AF6783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Christina</dc:creator>
  <cp:keywords/>
  <dc:description/>
  <cp:lastModifiedBy>Peterson, Christina</cp:lastModifiedBy>
  <cp:revision>13</cp:revision>
  <dcterms:created xsi:type="dcterms:W3CDTF">2016-11-04T14:04:00Z</dcterms:created>
  <dcterms:modified xsi:type="dcterms:W3CDTF">2016-11-04T21:58:00Z</dcterms:modified>
</cp:coreProperties>
</file>