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5B5A" w14:textId="027E0C86" w:rsidR="004B2FD0" w:rsidRPr="004B2FD0" w:rsidRDefault="004B2FD0" w:rsidP="004B2FD0">
      <w:pPr>
        <w:tabs>
          <w:tab w:val="num" w:pos="960"/>
        </w:tabs>
        <w:rPr>
          <w:rFonts w:ascii="Palatino Linotype" w:hAnsi="Palatino Linotype"/>
          <w:sz w:val="22"/>
          <w:szCs w:val="22"/>
        </w:rPr>
      </w:pPr>
    </w:p>
    <w:p w14:paraId="38B31FA9" w14:textId="4AD26BF7" w:rsidR="004B2FD0" w:rsidRPr="004B2FD0" w:rsidRDefault="004B2FD0" w:rsidP="004B2FD0">
      <w:pPr>
        <w:tabs>
          <w:tab w:val="num" w:pos="960"/>
        </w:tabs>
        <w:rPr>
          <w:rFonts w:ascii="Palatino Linotype" w:hAnsi="Palatino Linotype"/>
          <w:sz w:val="22"/>
          <w:szCs w:val="22"/>
        </w:rPr>
      </w:pPr>
    </w:p>
    <w:p w14:paraId="0584BDD9" w14:textId="5073DC83" w:rsidR="004B2FD0" w:rsidRPr="004B2FD0" w:rsidRDefault="004B2FD0" w:rsidP="004B2FD0">
      <w:pPr>
        <w:tabs>
          <w:tab w:val="num" w:pos="960"/>
        </w:tabs>
        <w:rPr>
          <w:rFonts w:ascii="Palatino Linotype" w:hAnsi="Palatino Linotype"/>
          <w:sz w:val="22"/>
          <w:szCs w:val="22"/>
        </w:rPr>
      </w:pPr>
    </w:p>
    <w:p w14:paraId="07DF6DA7" w14:textId="217E4DE7" w:rsidR="004B2FD0" w:rsidRPr="004B2FD0" w:rsidRDefault="004B2FD0" w:rsidP="004B2FD0">
      <w:pPr>
        <w:tabs>
          <w:tab w:val="num" w:pos="960"/>
        </w:tabs>
        <w:rPr>
          <w:rFonts w:ascii="Palatino Linotype" w:hAnsi="Palatino Linotype"/>
          <w:sz w:val="22"/>
          <w:szCs w:val="22"/>
        </w:rPr>
      </w:pPr>
    </w:p>
    <w:p w14:paraId="35EDC45E" w14:textId="77777777" w:rsidR="002439D2" w:rsidRDefault="002439D2" w:rsidP="002439D2">
      <w:pPr>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September 28, 2021</w:t>
      </w:r>
    </w:p>
    <w:p w14:paraId="7D932C9A" w14:textId="77777777" w:rsidR="002439D2" w:rsidRDefault="002439D2" w:rsidP="002439D2">
      <w:pPr>
        <w:rPr>
          <w:rFonts w:ascii="Palatino Linotype" w:eastAsia="Palatino Linotype" w:hAnsi="Palatino Linotype" w:cs="Palatino Linotype"/>
          <w:color w:val="000000"/>
          <w:sz w:val="24"/>
          <w:szCs w:val="24"/>
        </w:rPr>
      </w:pPr>
    </w:p>
    <w:p w14:paraId="122303B6" w14:textId="77777777" w:rsidR="002439D2" w:rsidRDefault="002439D2" w:rsidP="002439D2">
      <w:pPr>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Liane Randolph, Chair</w:t>
      </w:r>
    </w:p>
    <w:p w14:paraId="64522905" w14:textId="77777777" w:rsidR="002439D2" w:rsidRDefault="002439D2" w:rsidP="002439D2">
      <w:pPr>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California Air Resources Board</w:t>
      </w:r>
    </w:p>
    <w:p w14:paraId="3EFC7EBB" w14:textId="77777777" w:rsidR="002439D2" w:rsidRDefault="002439D2" w:rsidP="002439D2">
      <w:pPr>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Sacramento, CA 95812</w:t>
      </w:r>
    </w:p>
    <w:p w14:paraId="7796A492" w14:textId="77777777" w:rsidR="002439D2" w:rsidRDefault="002439D2" w:rsidP="002439D2">
      <w:pPr>
        <w:spacing w:before="240" w:after="24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Re: 2022 Scoping Plan Update Recommendations</w:t>
      </w:r>
    </w:p>
    <w:p w14:paraId="693470AB" w14:textId="77777777" w:rsidR="002439D2" w:rsidRDefault="002439D2" w:rsidP="002439D2">
      <w:pPr>
        <w:spacing w:before="240" w:after="24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Dear Ms. Randolph,</w:t>
      </w:r>
    </w:p>
    <w:p w14:paraId="1BD3453D" w14:textId="77777777" w:rsidR="002439D2" w:rsidRDefault="002439D2" w:rsidP="002439D2">
      <w:pPr>
        <w:spacing w:before="240" w:after="24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On behalf of the Midpeninsula Regional Open Space District (Midpen), we commend the California Air Resources Board (CARB) for its ongoing leadership to address climate change. We thank you for the opportunity to provide input into the development of the 2022 Scoping Plan Update. This update can provide a more comprehensive strategy to achieve the state’s ambitious greenhouse gas (GHG) reduction goals.</w:t>
      </w:r>
    </w:p>
    <w:p w14:paraId="1313E4F8" w14:textId="320DA6F4" w:rsidR="002439D2" w:rsidRDefault="002439D2" w:rsidP="002439D2">
      <w:pPr>
        <w:spacing w:before="240" w:after="24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Compris</w:t>
      </w:r>
      <w:r w:rsidR="00B12519">
        <w:rPr>
          <w:rFonts w:ascii="Palatino Linotype" w:eastAsia="Palatino Linotype" w:hAnsi="Palatino Linotype" w:cs="Palatino Linotype"/>
          <w:color w:val="000000"/>
          <w:sz w:val="24"/>
          <w:szCs w:val="24"/>
        </w:rPr>
        <w:t>ed of</w:t>
      </w:r>
      <w:r>
        <w:rPr>
          <w:rFonts w:ascii="Palatino Linotype" w:eastAsia="Palatino Linotype" w:hAnsi="Palatino Linotype" w:cs="Palatino Linotype"/>
          <w:color w:val="000000"/>
          <w:sz w:val="24"/>
          <w:szCs w:val="24"/>
        </w:rPr>
        <w:t xml:space="preserve"> over 65,000 acres of acquired and protected open space on the San Francisco Peninsula, Midpen is one of the largest regional open space districts in California. Our braided mission is to acquire and preserve in perpetuity open space and agricultural land of regional significance, to protect and restore the natural environment, to preserve rural character and encourage viable agricultural use of land resources, and to provide opportunities for ecologically sensitive public enjoyment and education.</w:t>
      </w:r>
    </w:p>
    <w:p w14:paraId="7D43AD38" w14:textId="77777777" w:rsidR="002439D2" w:rsidRDefault="002439D2" w:rsidP="002439D2">
      <w:pPr>
        <w:spacing w:before="240" w:after="24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The District’s climate change goals have expanded in recent years. In 2018 the District produced a Climate Action Plan and a Climate Change Policy to set targets and identify actions for reducing administrative emissions. In 2021, the District completed a regional climate change adaptation planning project in conjunction with partners in the Santa Cruz Mountain Stewardship Network. Reducing emissions, preparing ecosystems for certain unavoidable impacts of climate change, and bolstering carbon storage, sequestration and resilience are all important aspects of the District’s climate actions.</w:t>
      </w:r>
    </w:p>
    <w:p w14:paraId="28594737" w14:textId="77777777" w:rsidR="002439D2" w:rsidRDefault="002439D2" w:rsidP="002439D2">
      <w:pPr>
        <w:spacing w:before="240" w:after="24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 CARB develops new greenhouse gas reduction strategies and targets, Midpen recommends consideration of the following:</w:t>
      </w:r>
    </w:p>
    <w:p w14:paraId="040DC4DA" w14:textId="77777777" w:rsidR="002439D2" w:rsidRDefault="002439D2" w:rsidP="002439D2">
      <w:pPr>
        <w:spacing w:before="240" w:after="240"/>
        <w:rPr>
          <w:rFonts w:ascii="Palatino Linotype" w:eastAsia="Palatino Linotype" w:hAnsi="Palatino Linotype" w:cs="Palatino Linotype"/>
          <w:color w:val="000000"/>
          <w:sz w:val="24"/>
          <w:szCs w:val="24"/>
        </w:rPr>
      </w:pPr>
      <w:r w:rsidRPr="4C64A4B0">
        <w:rPr>
          <w:rFonts w:ascii="Palatino Linotype" w:eastAsia="Palatino Linotype" w:hAnsi="Palatino Linotype" w:cs="Palatino Linotype"/>
          <w:b/>
          <w:bCs/>
          <w:color w:val="000000"/>
          <w:sz w:val="24"/>
          <w:szCs w:val="24"/>
        </w:rPr>
        <w:t xml:space="preserve">Use landscape scales as a model – </w:t>
      </w:r>
      <w:r w:rsidRPr="4C64A4B0">
        <w:rPr>
          <w:rFonts w:ascii="Palatino Linotype" w:eastAsia="Palatino Linotype" w:hAnsi="Palatino Linotype" w:cs="Palatino Linotype"/>
          <w:color w:val="000000"/>
          <w:sz w:val="24"/>
          <w:szCs w:val="24"/>
        </w:rPr>
        <w:t xml:space="preserve">California should be inclusive with </w:t>
      </w:r>
      <w:r w:rsidRPr="4C64A4B0">
        <w:rPr>
          <w:rFonts w:ascii="Palatino Linotype" w:eastAsia="Palatino Linotype" w:hAnsi="Palatino Linotype" w:cs="Palatino Linotype"/>
          <w:color w:val="000000" w:themeColor="text1"/>
          <w:sz w:val="24"/>
          <w:szCs w:val="24"/>
        </w:rPr>
        <w:t xml:space="preserve">the types </w:t>
      </w:r>
      <w:r w:rsidRPr="4C64A4B0">
        <w:rPr>
          <w:rFonts w:ascii="Palatino Linotype" w:eastAsia="Palatino Linotype" w:hAnsi="Palatino Linotype" w:cs="Palatino Linotype"/>
          <w:color w:val="000000"/>
          <w:sz w:val="24"/>
          <w:szCs w:val="24"/>
        </w:rPr>
        <w:t xml:space="preserve">of projects are eligible for potential funding since </w:t>
      </w:r>
      <w:r w:rsidRPr="4C64A4B0">
        <w:rPr>
          <w:rFonts w:ascii="Palatino Linotype" w:eastAsia="Palatino Linotype" w:hAnsi="Palatino Linotype" w:cs="Palatino Linotype"/>
          <w:sz w:val="24"/>
          <w:szCs w:val="24"/>
        </w:rPr>
        <w:t xml:space="preserve">stewardship efforts that promote carbon </w:t>
      </w:r>
      <w:r w:rsidRPr="4C64A4B0">
        <w:rPr>
          <w:rFonts w:ascii="Palatino Linotype" w:eastAsia="Palatino Linotype" w:hAnsi="Palatino Linotype" w:cs="Palatino Linotype"/>
          <w:sz w:val="24"/>
          <w:szCs w:val="24"/>
        </w:rPr>
        <w:lastRenderedPageBreak/>
        <w:t>sequestration can span complex landscapes</w:t>
      </w:r>
      <w:r w:rsidRPr="4C64A4B0">
        <w:rPr>
          <w:rFonts w:ascii="Palatino Linotype" w:eastAsia="Palatino Linotype" w:hAnsi="Palatino Linotype" w:cs="Palatino Linotype"/>
          <w:color w:val="000000"/>
          <w:sz w:val="24"/>
          <w:szCs w:val="24"/>
        </w:rPr>
        <w:t xml:space="preserve">. There is not a one-size-fits-all approach. </w:t>
      </w:r>
      <w:sdt>
        <w:sdtPr>
          <w:tag w:val="goog_rdk_0"/>
          <w:id w:val="858932826"/>
          <w:placeholder>
            <w:docPart w:val="5FBD7934C76140EDBD3340B834012B9A"/>
          </w:placeholder>
        </w:sdtPr>
        <w:sdtEndPr/>
        <w:sdtContent/>
      </w:sdt>
      <w:r>
        <w:rPr>
          <w:rFonts w:ascii="Palatino Linotype" w:eastAsia="Palatino Linotype" w:hAnsi="Palatino Linotype" w:cs="Palatino Linotype"/>
          <w:color w:val="000000"/>
          <w:sz w:val="24"/>
          <w:szCs w:val="24"/>
        </w:rPr>
        <w:t xml:space="preserve">For example, at Midpen, we </w:t>
      </w:r>
      <w:sdt>
        <w:sdtPr>
          <w:tag w:val="goog_rdk_1"/>
          <w:id w:val="790935057"/>
          <w:placeholder>
            <w:docPart w:val="5FBD7934C76140EDBD3340B834012B9A"/>
          </w:placeholder>
        </w:sdtPr>
        <w:sdtEndPr/>
        <w:sdtContent>
          <w:r w:rsidRPr="4C64A4B0">
            <w:rPr>
              <w:rFonts w:ascii="Palatino Linotype" w:eastAsia="Palatino Linotype" w:hAnsi="Palatino Linotype" w:cs="Palatino Linotype"/>
              <w:color w:val="000000" w:themeColor="text1"/>
              <w:sz w:val="24"/>
              <w:szCs w:val="24"/>
            </w:rPr>
            <w:t xml:space="preserve">perform land restoration and management </w:t>
          </w:r>
        </w:sdtContent>
      </w:sdt>
      <w:r>
        <w:rPr>
          <w:rFonts w:ascii="Palatino Linotype" w:eastAsia="Palatino Linotype" w:hAnsi="Palatino Linotype" w:cs="Palatino Linotype"/>
          <w:color w:val="000000"/>
          <w:sz w:val="24"/>
          <w:szCs w:val="24"/>
        </w:rPr>
        <w:t>work</w:t>
      </w:r>
      <w:sdt>
        <w:sdtPr>
          <w:tag w:val="goog_rdk_2"/>
          <w:id w:val="282549047"/>
          <w:placeholder>
            <w:docPart w:val="5FBD7934C76140EDBD3340B834012B9A"/>
          </w:placeholder>
        </w:sdtPr>
        <w:sdtEndPr/>
        <w:sdtContent>
          <w:r w:rsidRPr="4C64A4B0">
            <w:rPr>
              <w:rFonts w:ascii="Palatino Linotype" w:eastAsia="Palatino Linotype" w:hAnsi="Palatino Linotype" w:cs="Palatino Linotype"/>
              <w:color w:val="000000" w:themeColor="text1"/>
              <w:sz w:val="24"/>
              <w:szCs w:val="24"/>
            </w:rPr>
            <w:t xml:space="preserve"> on our holdings. However, we also</w:t>
          </w:r>
        </w:sdtContent>
      </w:sdt>
      <w:r>
        <w:rPr>
          <w:rFonts w:ascii="Palatino Linotype" w:eastAsia="Palatino Linotype" w:hAnsi="Palatino Linotype" w:cs="Palatino Linotype"/>
          <w:color w:val="000000"/>
          <w:sz w:val="24"/>
          <w:szCs w:val="24"/>
        </w:rPr>
        <w:t xml:space="preserve"> </w:t>
      </w:r>
      <w:sdt>
        <w:sdtPr>
          <w:tag w:val="goog_rdk_3"/>
          <w:id w:val="-1389948635"/>
          <w:placeholder>
            <w:docPart w:val="5FBD7934C76140EDBD3340B834012B9A"/>
          </w:placeholder>
        </w:sdtPr>
        <w:sdtEndPr/>
        <w:sdtContent>
          <w:r w:rsidRPr="4C64A4B0">
            <w:rPr>
              <w:rFonts w:ascii="Palatino Linotype" w:eastAsia="Palatino Linotype" w:hAnsi="Palatino Linotype" w:cs="Palatino Linotype"/>
              <w:color w:val="000000" w:themeColor="text1"/>
              <w:sz w:val="24"/>
              <w:szCs w:val="24"/>
            </w:rPr>
            <w:t xml:space="preserve">confer and coordinate </w:t>
          </w:r>
        </w:sdtContent>
      </w:sdt>
      <w:r>
        <w:rPr>
          <w:rFonts w:ascii="Palatino Linotype" w:eastAsia="Palatino Linotype" w:hAnsi="Palatino Linotype" w:cs="Palatino Linotype"/>
          <w:color w:val="000000"/>
          <w:sz w:val="24"/>
          <w:szCs w:val="24"/>
        </w:rPr>
        <w:t xml:space="preserve">with a network of land managers at the local and regional level </w:t>
      </w:r>
      <w:sdt>
        <w:sdtPr>
          <w:tag w:val="goog_rdk_4"/>
          <w:id w:val="107487120"/>
          <w:placeholder>
            <w:docPart w:val="5FBD7934C76140EDBD3340B834012B9A"/>
          </w:placeholder>
        </w:sdtPr>
        <w:sdtEndPr/>
        <w:sdtContent>
          <w:r w:rsidRPr="4C64A4B0">
            <w:rPr>
              <w:rFonts w:ascii="Palatino Linotype" w:eastAsia="Palatino Linotype" w:hAnsi="Palatino Linotype" w:cs="Palatino Linotype"/>
              <w:color w:val="000000" w:themeColor="text1"/>
              <w:sz w:val="24"/>
              <w:szCs w:val="24"/>
            </w:rPr>
            <w:t xml:space="preserve">too. We work together </w:t>
          </w:r>
        </w:sdtContent>
      </w:sdt>
      <w:r>
        <w:rPr>
          <w:rFonts w:ascii="Palatino Linotype" w:eastAsia="Palatino Linotype" w:hAnsi="Palatino Linotype" w:cs="Palatino Linotype"/>
          <w:color w:val="000000"/>
          <w:sz w:val="24"/>
          <w:szCs w:val="24"/>
        </w:rPr>
        <w:t>to understand the</w:t>
      </w:r>
      <w:sdt>
        <w:sdtPr>
          <w:tag w:val="goog_rdk_5"/>
          <w:id w:val="337744231"/>
          <w:placeholder>
            <w:docPart w:val="5FBD7934C76140EDBD3340B834012B9A"/>
          </w:placeholder>
        </w:sdtPr>
        <w:sdtEndPr/>
        <w:sdtContent>
          <w:r w:rsidRPr="4C64A4B0">
            <w:rPr>
              <w:rFonts w:ascii="Palatino Linotype" w:eastAsia="Palatino Linotype" w:hAnsi="Palatino Linotype" w:cs="Palatino Linotype"/>
              <w:color w:val="000000" w:themeColor="text1"/>
              <w:sz w:val="24"/>
              <w:szCs w:val="24"/>
            </w:rPr>
            <w:t xml:space="preserve"> projected </w:t>
          </w:r>
        </w:sdtContent>
      </w:sdt>
      <w:sdt>
        <w:sdtPr>
          <w:tag w:val="goog_rdk_6"/>
          <w:id w:val="2022111285"/>
          <w:placeholder>
            <w:docPart w:val="5FBD7934C76140EDBD3340B834012B9A"/>
          </w:placeholder>
          <w:showingPlcHdr/>
        </w:sdtPr>
        <w:sdtEndPr/>
        <w:sdtContent/>
      </w:sdt>
      <w:sdt>
        <w:sdtPr>
          <w:tag w:val="goog_rdk_7"/>
          <w:id w:val="1740818836"/>
          <w:placeholder>
            <w:docPart w:val="5FBD7934C76140EDBD3340B834012B9A"/>
          </w:placeholder>
        </w:sdtPr>
        <w:sdtEndPr/>
        <w:sdtContent>
          <w:r w:rsidRPr="4C64A4B0">
            <w:rPr>
              <w:rFonts w:ascii="Palatino Linotype" w:eastAsia="Palatino Linotype" w:hAnsi="Palatino Linotype" w:cs="Palatino Linotype"/>
              <w:color w:val="000000" w:themeColor="text1"/>
              <w:sz w:val="24"/>
              <w:szCs w:val="24"/>
            </w:rPr>
            <w:t>impacts</w:t>
          </w:r>
        </w:sdtContent>
      </w:sdt>
      <w:r>
        <w:rPr>
          <w:rFonts w:ascii="Palatino Linotype" w:eastAsia="Palatino Linotype" w:hAnsi="Palatino Linotype" w:cs="Palatino Linotype"/>
          <w:color w:val="000000"/>
          <w:sz w:val="24"/>
          <w:szCs w:val="24"/>
        </w:rPr>
        <w:t xml:space="preserve"> of climate change </w:t>
      </w:r>
      <w:sdt>
        <w:sdtPr>
          <w:tag w:val="goog_rdk_8"/>
          <w:id w:val="-1398511850"/>
          <w:placeholder>
            <w:docPart w:val="5FBD7934C76140EDBD3340B834012B9A"/>
          </w:placeholder>
          <w:showingPlcHdr/>
        </w:sdtPr>
        <w:sdtEndPr/>
        <w:sdtContent/>
      </w:sdt>
      <w:r>
        <w:rPr>
          <w:rFonts w:ascii="Palatino Linotype" w:eastAsia="Palatino Linotype" w:hAnsi="Palatino Linotype" w:cs="Palatino Linotype"/>
          <w:color w:val="000000"/>
          <w:sz w:val="24"/>
          <w:szCs w:val="24"/>
        </w:rPr>
        <w:t>in our region</w:t>
      </w:r>
      <w:sdt>
        <w:sdtPr>
          <w:tag w:val="goog_rdk_9"/>
          <w:id w:val="-25095337"/>
          <w:placeholder>
            <w:docPart w:val="5FBD7934C76140EDBD3340B834012B9A"/>
          </w:placeholder>
        </w:sdtPr>
        <w:sdtEndPr/>
        <w:sdtContent>
          <w:r w:rsidRPr="4C64A4B0">
            <w:rPr>
              <w:rFonts w:ascii="Palatino Linotype" w:eastAsia="Palatino Linotype" w:hAnsi="Palatino Linotype" w:cs="Palatino Linotype"/>
              <w:color w:val="000000" w:themeColor="text1"/>
              <w:sz w:val="24"/>
              <w:szCs w:val="24"/>
            </w:rPr>
            <w:t>,</w:t>
          </w:r>
        </w:sdtContent>
      </w:sdt>
      <w:sdt>
        <w:sdtPr>
          <w:tag w:val="goog_rdk_10"/>
          <w:id w:val="1118173115"/>
          <w:placeholder>
            <w:docPart w:val="5FBD7934C76140EDBD3340B834012B9A"/>
          </w:placeholder>
          <w:showingPlcHdr/>
        </w:sdtPr>
        <w:sdtEndPr/>
        <w:sdtContent/>
      </w:sdt>
      <w:r>
        <w:rPr>
          <w:rFonts w:ascii="Palatino Linotype" w:eastAsia="Palatino Linotype" w:hAnsi="Palatino Linotype" w:cs="Palatino Linotype"/>
          <w:color w:val="000000"/>
          <w:sz w:val="24"/>
          <w:szCs w:val="24"/>
        </w:rPr>
        <w:t xml:space="preserve"> identify how we can improve </w:t>
      </w:r>
      <w:sdt>
        <w:sdtPr>
          <w:tag w:val="goog_rdk_11"/>
          <w:id w:val="1002400440"/>
          <w:placeholder>
            <w:docPart w:val="5FBD7934C76140EDBD3340B834012B9A"/>
          </w:placeholder>
          <w:showingPlcHdr/>
        </w:sdtPr>
        <w:sdtEndPr/>
        <w:sdtContent/>
      </w:sdt>
      <w:r>
        <w:rPr>
          <w:rFonts w:ascii="Palatino Linotype" w:eastAsia="Palatino Linotype" w:hAnsi="Palatino Linotype" w:cs="Palatino Linotype"/>
          <w:color w:val="000000"/>
          <w:sz w:val="24"/>
          <w:szCs w:val="24"/>
        </w:rPr>
        <w:t>resilience</w:t>
      </w:r>
      <w:sdt>
        <w:sdtPr>
          <w:tag w:val="goog_rdk_12"/>
          <w:id w:val="2060967207"/>
          <w:placeholder>
            <w:docPart w:val="5FBD7934C76140EDBD3340B834012B9A"/>
          </w:placeholder>
        </w:sdtPr>
        <w:sdtEndPr/>
        <w:sdtContent>
          <w:r w:rsidRPr="4C64A4B0">
            <w:rPr>
              <w:rFonts w:ascii="Palatino Linotype" w:eastAsia="Palatino Linotype" w:hAnsi="Palatino Linotype" w:cs="Palatino Linotype"/>
              <w:color w:val="000000" w:themeColor="text1"/>
              <w:sz w:val="24"/>
              <w:szCs w:val="24"/>
            </w:rPr>
            <w:t>,</w:t>
          </w:r>
        </w:sdtContent>
      </w:sdt>
      <w:r>
        <w:rPr>
          <w:rFonts w:ascii="Palatino Linotype" w:eastAsia="Palatino Linotype" w:hAnsi="Palatino Linotype" w:cs="Palatino Linotype"/>
          <w:color w:val="000000"/>
          <w:sz w:val="24"/>
          <w:szCs w:val="24"/>
        </w:rPr>
        <w:t xml:space="preserve"> </w:t>
      </w:r>
      <w:sdt>
        <w:sdtPr>
          <w:tag w:val="goog_rdk_13"/>
          <w:id w:val="-1707945972"/>
          <w:placeholder>
            <w:docPart w:val="5FBD7934C76140EDBD3340B834012B9A"/>
          </w:placeholder>
        </w:sdtPr>
        <w:sdtEndPr/>
        <w:sdtContent>
          <w:r w:rsidRPr="4C64A4B0">
            <w:rPr>
              <w:rFonts w:ascii="Palatino Linotype" w:eastAsia="Palatino Linotype" w:hAnsi="Palatino Linotype" w:cs="Palatino Linotype"/>
              <w:color w:val="000000" w:themeColor="text1"/>
              <w:sz w:val="24"/>
              <w:szCs w:val="24"/>
            </w:rPr>
            <w:t xml:space="preserve">enhance opportunities for </w:t>
          </w:r>
        </w:sdtContent>
      </w:sdt>
      <w:sdt>
        <w:sdtPr>
          <w:tag w:val="goog_rdk_14"/>
          <w:id w:val="-796447056"/>
          <w:placeholder>
            <w:docPart w:val="5FBD7934C76140EDBD3340B834012B9A"/>
          </w:placeholder>
          <w:showingPlcHdr/>
        </w:sdtPr>
        <w:sdtEndPr/>
        <w:sdtContent/>
      </w:sdt>
      <w:r>
        <w:rPr>
          <w:rFonts w:ascii="Palatino Linotype" w:eastAsia="Palatino Linotype" w:hAnsi="Palatino Linotype" w:cs="Palatino Linotype"/>
          <w:color w:val="000000"/>
          <w:sz w:val="24"/>
          <w:szCs w:val="24"/>
        </w:rPr>
        <w:t xml:space="preserve"> natural carbon storage and help ecosystems adapt at a </w:t>
      </w:r>
      <w:sdt>
        <w:sdtPr>
          <w:tag w:val="goog_rdk_15"/>
          <w:id w:val="1975327693"/>
          <w:placeholder>
            <w:docPart w:val="5FBD7934C76140EDBD3340B834012B9A"/>
          </w:placeholder>
        </w:sdtPr>
        <w:sdtEndPr/>
        <w:sdtContent>
          <w:r w:rsidRPr="4C64A4B0">
            <w:rPr>
              <w:rFonts w:ascii="Palatino Linotype" w:eastAsia="Palatino Linotype" w:hAnsi="Palatino Linotype" w:cs="Palatino Linotype"/>
              <w:color w:val="000000" w:themeColor="text1"/>
              <w:sz w:val="24"/>
              <w:szCs w:val="24"/>
            </w:rPr>
            <w:t xml:space="preserve">local and </w:t>
          </w:r>
        </w:sdtContent>
      </w:sdt>
      <w:r>
        <w:rPr>
          <w:rFonts w:ascii="Palatino Linotype" w:eastAsia="Palatino Linotype" w:hAnsi="Palatino Linotype" w:cs="Palatino Linotype"/>
          <w:color w:val="000000"/>
          <w:sz w:val="24"/>
          <w:szCs w:val="24"/>
        </w:rPr>
        <w:t xml:space="preserve">regional scale. </w:t>
      </w:r>
      <w:r w:rsidRPr="4C64A4B0">
        <w:rPr>
          <w:rFonts w:ascii="Palatino Linotype" w:eastAsia="Palatino Linotype" w:hAnsi="Palatino Linotype" w:cs="Palatino Linotype"/>
          <w:sz w:val="24"/>
          <w:szCs w:val="24"/>
        </w:rPr>
        <w:t>California should promote coordination at the local and regional level to ensure that these efforts support and complement each other.</w:t>
      </w:r>
      <w:r>
        <w:rPr>
          <w:rFonts w:ascii="Palatino Linotype" w:eastAsia="Palatino Linotype" w:hAnsi="Palatino Linotype" w:cs="Palatino Linotype"/>
          <w:sz w:val="24"/>
          <w:szCs w:val="24"/>
        </w:rPr>
        <w:t xml:space="preserve"> </w:t>
      </w:r>
    </w:p>
    <w:p w14:paraId="1F4597B2" w14:textId="77777777" w:rsidR="002439D2" w:rsidRDefault="002439D2" w:rsidP="002439D2">
      <w:pPr>
        <w:spacing w:before="240" w:after="240"/>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Explore other models of monitoring – </w:t>
      </w:r>
      <w:r>
        <w:rPr>
          <w:rFonts w:ascii="Palatino Linotype" w:eastAsia="Palatino Linotype" w:hAnsi="Palatino Linotype" w:cs="Palatino Linotype"/>
          <w:color w:val="000000"/>
          <w:sz w:val="24"/>
          <w:szCs w:val="24"/>
        </w:rPr>
        <w:t xml:space="preserve">Pursuing Greenhouse Gas Reduction Fund dollars often requires a commitment to monitoring, data collection, and reporting for carbon sequestration projects. Unfortunately, such reporting is challenging in a fire-prone and dynamic landscape, as managing for fire resilience often conflicts with the funding requirement of demonstrating short-term enhancements to carbon sequestration. Fire risk mitigation treatments, such as selective thinning, creating shaded fuel breaks, and brush clearing remove carbon from the landscape in the short-term, but these treatments enhance the stability and resilience of carbon on the landscape in the long-term. </w:t>
      </w:r>
    </w:p>
    <w:p w14:paraId="4BD9397E" w14:textId="77777777" w:rsidR="002439D2" w:rsidRDefault="002439D2" w:rsidP="002439D2">
      <w:pPr>
        <w:spacing w:before="240" w:after="24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If natural and working lands are to be considered as part of the climate solution, a robust program that allows for both small and large-scale projects need to be developed. However, we cannot do that if compliance-grade monitoring is too onerous and site-specific. Midpen recommends another model of implementation for landscape-level sequestration projects that prioritizes the long-term stability of carbon in natural and working lands.</w:t>
      </w:r>
    </w:p>
    <w:p w14:paraId="677F6898" w14:textId="77777777" w:rsidR="002439D2" w:rsidRDefault="002439D2" w:rsidP="002439D2">
      <w:pPr>
        <w:spacing w:before="240" w:after="240"/>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Update conservation value criteria – </w:t>
      </w:r>
      <w:r>
        <w:rPr>
          <w:rFonts w:ascii="Palatino Linotype" w:eastAsia="Palatino Linotype" w:hAnsi="Palatino Linotype" w:cs="Palatino Linotype"/>
          <w:color w:val="000000"/>
          <w:sz w:val="24"/>
          <w:szCs w:val="24"/>
        </w:rPr>
        <w:t>When determining a land’s “high conservation value,” the state should consider the following criteria:</w:t>
      </w:r>
    </w:p>
    <w:p w14:paraId="1DDC768C" w14:textId="77777777" w:rsidR="002439D2" w:rsidRDefault="002439D2" w:rsidP="002439D2">
      <w:pPr>
        <w:numPr>
          <w:ilvl w:val="0"/>
          <w:numId w:val="5"/>
        </w:numPr>
        <w:spacing w:before="240" w:line="276"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Recommend conservation grazing and other forms of sustainable agriculture that contribute to carbon sequestration.</w:t>
      </w:r>
    </w:p>
    <w:p w14:paraId="2DBC9ED8" w14:textId="77777777" w:rsidR="002439D2" w:rsidRDefault="002439D2" w:rsidP="002439D2">
      <w:pPr>
        <w:numPr>
          <w:ilvl w:val="0"/>
          <w:numId w:val="5"/>
        </w:numPr>
        <w:spacing w:line="276"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Preserve regional wildlife linkages and promote wildlife corridor value for local and threatened species.</w:t>
      </w:r>
    </w:p>
    <w:p w14:paraId="382690F9" w14:textId="77777777" w:rsidR="002439D2" w:rsidRDefault="002439D2" w:rsidP="002439D2">
      <w:pPr>
        <w:numPr>
          <w:ilvl w:val="0"/>
          <w:numId w:val="5"/>
        </w:numPr>
        <w:spacing w:line="276"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Encourage urban infill to promote </w:t>
      </w:r>
      <w:sdt>
        <w:sdtPr>
          <w:tag w:val="goog_rdk_16"/>
          <w:id w:val="-502898392"/>
        </w:sdtPr>
        <w:sdtEndPr/>
        <w:sdtContent>
          <w:r>
            <w:rPr>
              <w:rFonts w:ascii="Palatino Linotype" w:eastAsia="Palatino Linotype" w:hAnsi="Palatino Linotype" w:cs="Palatino Linotype"/>
              <w:color w:val="000000"/>
              <w:sz w:val="24"/>
              <w:szCs w:val="24"/>
            </w:rPr>
            <w:t>Vehicle Mile Traveled (</w:t>
          </w:r>
        </w:sdtContent>
      </w:sdt>
      <w:r>
        <w:rPr>
          <w:rFonts w:ascii="Palatino Linotype" w:eastAsia="Palatino Linotype" w:hAnsi="Palatino Linotype" w:cs="Palatino Linotype"/>
          <w:color w:val="000000"/>
          <w:sz w:val="24"/>
          <w:szCs w:val="24"/>
        </w:rPr>
        <w:t>VMT</w:t>
      </w:r>
      <w:sdt>
        <w:sdtPr>
          <w:tag w:val="goog_rdk_17"/>
          <w:id w:val="-1942517290"/>
        </w:sdtPr>
        <w:sdtEndPr/>
        <w:sdtContent>
          <w:r>
            <w:rPr>
              <w:rFonts w:ascii="Palatino Linotype" w:eastAsia="Palatino Linotype" w:hAnsi="Palatino Linotype" w:cs="Palatino Linotype"/>
              <w:color w:val="000000"/>
              <w:sz w:val="24"/>
              <w:szCs w:val="24"/>
            </w:rPr>
            <w:t>)</w:t>
          </w:r>
        </w:sdtContent>
      </w:sdt>
      <w:r>
        <w:rPr>
          <w:rFonts w:ascii="Palatino Linotype" w:eastAsia="Palatino Linotype" w:hAnsi="Palatino Linotype" w:cs="Palatino Linotype"/>
          <w:color w:val="000000"/>
          <w:sz w:val="24"/>
          <w:szCs w:val="24"/>
        </w:rPr>
        <w:t>-reduction, prevent sprawl, and reduce development in the Wildland Urban Interface and open space.</w:t>
      </w:r>
    </w:p>
    <w:p w14:paraId="3A946564" w14:textId="77777777" w:rsidR="002439D2" w:rsidRDefault="002439D2" w:rsidP="002439D2">
      <w:pPr>
        <w:numPr>
          <w:ilvl w:val="0"/>
          <w:numId w:val="5"/>
        </w:numPr>
        <w:spacing w:line="276"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Assess how land conservation will encourage VMT-reduction and avoid impacts to open space lands and their resources.</w:t>
      </w:r>
    </w:p>
    <w:p w14:paraId="6A028B5C" w14:textId="77777777" w:rsidR="002439D2" w:rsidRDefault="002439D2" w:rsidP="002439D2">
      <w:pPr>
        <w:numPr>
          <w:ilvl w:val="0"/>
          <w:numId w:val="5"/>
        </w:numPr>
        <w:spacing w:line="276"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Promote urban growth boundaries and transfer of development rights.</w:t>
      </w:r>
    </w:p>
    <w:p w14:paraId="7EA9470C" w14:textId="77777777" w:rsidR="002439D2" w:rsidRDefault="002439D2" w:rsidP="002439D2">
      <w:pPr>
        <w:numPr>
          <w:ilvl w:val="0"/>
          <w:numId w:val="5"/>
        </w:numPr>
        <w:spacing w:line="276"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lastRenderedPageBreak/>
        <w:t>Evaluate the co-benefits of healthy, resilient landscapes, including long-term carbon storage, improvements to air and water quality, and reduced fire risks.</w:t>
      </w:r>
    </w:p>
    <w:p w14:paraId="3F179683" w14:textId="77777777" w:rsidR="002439D2" w:rsidRDefault="002439D2" w:rsidP="002439D2">
      <w:pPr>
        <w:numPr>
          <w:ilvl w:val="0"/>
          <w:numId w:val="5"/>
        </w:numPr>
        <w:spacing w:after="240" w:line="276" w:lineRule="auto"/>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Ensure equitable access to open space and the physical and mental health benefits it confers, and whether land serves nearby vulnerable or under-resourced communities.</w:t>
      </w:r>
    </w:p>
    <w:p w14:paraId="06F602E0" w14:textId="77777777" w:rsidR="002439D2" w:rsidRDefault="002439D2" w:rsidP="002439D2">
      <w:pPr>
        <w:spacing w:before="240" w:after="240"/>
        <w:rPr>
          <w:rFonts w:ascii="Palatino Linotype" w:eastAsia="Palatino Linotype" w:hAnsi="Palatino Linotype" w:cs="Palatino Linotype"/>
          <w:color w:val="000000"/>
          <w:sz w:val="24"/>
          <w:szCs w:val="24"/>
        </w:rPr>
      </w:pPr>
      <w:r w:rsidRPr="011B3DC3">
        <w:rPr>
          <w:rFonts w:ascii="Palatino Linotype" w:eastAsia="Palatino Linotype" w:hAnsi="Palatino Linotype" w:cs="Palatino Linotype"/>
          <w:b/>
          <w:bCs/>
          <w:color w:val="000000" w:themeColor="text1"/>
          <w:sz w:val="24"/>
          <w:szCs w:val="24"/>
        </w:rPr>
        <w:t xml:space="preserve">Offset conservation grazing emissions – </w:t>
      </w:r>
      <w:r w:rsidRPr="011B3DC3">
        <w:rPr>
          <w:rFonts w:ascii="Palatino Linotype" w:eastAsia="Palatino Linotype" w:hAnsi="Palatino Linotype" w:cs="Palatino Linotype"/>
          <w:color w:val="000000" w:themeColor="text1"/>
          <w:sz w:val="24"/>
          <w:szCs w:val="24"/>
        </w:rPr>
        <w:t xml:space="preserve">Conservation grazing </w:t>
      </w:r>
      <w:r>
        <w:rPr>
          <w:rFonts w:ascii="Palatino Linotype" w:eastAsia="Palatino Linotype" w:hAnsi="Palatino Linotype" w:cs="Palatino Linotype"/>
          <w:color w:val="000000" w:themeColor="text1"/>
          <w:sz w:val="24"/>
          <w:szCs w:val="24"/>
        </w:rPr>
        <w:t>i</w:t>
      </w:r>
      <w:r w:rsidRPr="011B3DC3">
        <w:rPr>
          <w:rFonts w:ascii="Palatino Linotype" w:eastAsia="Palatino Linotype" w:hAnsi="Palatino Linotype" w:cs="Palatino Linotype"/>
          <w:color w:val="000000" w:themeColor="text1"/>
          <w:sz w:val="24"/>
          <w:szCs w:val="24"/>
        </w:rPr>
        <w:t xml:space="preserve">s one of many </w:t>
      </w:r>
      <w:proofErr w:type="gramStart"/>
      <w:r w:rsidRPr="011B3DC3">
        <w:rPr>
          <w:rFonts w:ascii="Palatino Linotype" w:eastAsia="Palatino Linotype" w:hAnsi="Palatino Linotype" w:cs="Palatino Linotype"/>
          <w:color w:val="000000" w:themeColor="text1"/>
          <w:sz w:val="24"/>
          <w:szCs w:val="24"/>
        </w:rPr>
        <w:t>land</w:t>
      </w:r>
      <w:proofErr w:type="gramEnd"/>
      <w:r w:rsidRPr="011B3DC3">
        <w:rPr>
          <w:rFonts w:ascii="Palatino Linotype" w:eastAsia="Palatino Linotype" w:hAnsi="Palatino Linotype" w:cs="Palatino Linotype"/>
          <w:color w:val="000000" w:themeColor="text1"/>
          <w:sz w:val="24"/>
          <w:szCs w:val="24"/>
        </w:rPr>
        <w:t xml:space="preserve"> management tools Midpen uses to achieve conservation goals</w:t>
      </w:r>
      <w:r>
        <w:rPr>
          <w:rFonts w:ascii="Palatino Linotype" w:eastAsia="Palatino Linotype" w:hAnsi="Palatino Linotype" w:cs="Palatino Linotype"/>
          <w:color w:val="000000" w:themeColor="text1"/>
          <w:sz w:val="24"/>
          <w:szCs w:val="24"/>
        </w:rPr>
        <w:t>,</w:t>
      </w:r>
      <w:r w:rsidRPr="011B3DC3">
        <w:rPr>
          <w:rFonts w:ascii="Palatino Linotype" w:eastAsia="Palatino Linotype" w:hAnsi="Palatino Linotype" w:cs="Palatino Linotype"/>
          <w:color w:val="000000" w:themeColor="text1"/>
          <w:sz w:val="24"/>
          <w:szCs w:val="24"/>
        </w:rPr>
        <w:t xml:space="preserve"> including protecting biodiversity and enhancing habitat</w:t>
      </w:r>
      <w:r>
        <w:rPr>
          <w:rFonts w:ascii="Palatino Linotype" w:eastAsia="Palatino Linotype" w:hAnsi="Palatino Linotype" w:cs="Palatino Linotype"/>
          <w:color w:val="000000" w:themeColor="text1"/>
          <w:sz w:val="24"/>
          <w:szCs w:val="24"/>
        </w:rPr>
        <w:t>.</w:t>
      </w:r>
      <w:r w:rsidRPr="011B3DC3">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themeColor="text1"/>
          <w:sz w:val="24"/>
          <w:szCs w:val="24"/>
        </w:rPr>
        <w:t>L</w:t>
      </w:r>
      <w:r w:rsidRPr="011B3DC3">
        <w:rPr>
          <w:rFonts w:ascii="Palatino Linotype" w:eastAsia="Palatino Linotype" w:hAnsi="Palatino Linotype" w:cs="Palatino Linotype"/>
          <w:color w:val="000000" w:themeColor="text1"/>
          <w:sz w:val="24"/>
          <w:szCs w:val="24"/>
        </w:rPr>
        <w:t xml:space="preserve">ike any tool, it has tradeoffs. Grazing can </w:t>
      </w:r>
      <w:r w:rsidRPr="011B3DC3">
        <w:rPr>
          <w:rFonts w:ascii="Palatino Linotype" w:eastAsia="Palatino Linotype" w:hAnsi="Palatino Linotype" w:cs="Palatino Linotype"/>
          <w:color w:val="000000" w:themeColor="text1"/>
          <w:sz w:val="24"/>
          <w:szCs w:val="24"/>
          <w:highlight w:val="white"/>
        </w:rPr>
        <w:t xml:space="preserve">reduce fire hazards by controlling potential fuel and can reduce competition from nonnative plants. </w:t>
      </w:r>
      <w:r w:rsidRPr="011B3DC3">
        <w:rPr>
          <w:rFonts w:ascii="Palatino Linotype" w:eastAsia="Palatino Linotype" w:hAnsi="Palatino Linotype" w:cs="Palatino Linotype"/>
          <w:color w:val="000000" w:themeColor="text1"/>
          <w:sz w:val="24"/>
          <w:szCs w:val="24"/>
        </w:rPr>
        <w:t>The state should consider offsets to reduce grazing emissions. To that end, Midpen recommends state-supported research on this topic.</w:t>
      </w:r>
    </w:p>
    <w:p w14:paraId="26D8F257" w14:textId="77777777" w:rsidR="002439D2" w:rsidRDefault="002439D2" w:rsidP="002439D2">
      <w:pPr>
        <w:spacing w:before="240" w:after="240"/>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 xml:space="preserve">Promote green transportation – </w:t>
      </w:r>
      <w:r>
        <w:rPr>
          <w:rFonts w:ascii="Palatino Linotype" w:eastAsia="Palatino Linotype" w:hAnsi="Palatino Linotype" w:cs="Palatino Linotype"/>
          <w:color w:val="000000"/>
          <w:sz w:val="24"/>
          <w:szCs w:val="24"/>
        </w:rPr>
        <w:t>Midpen’s</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color w:val="000000"/>
          <w:sz w:val="24"/>
          <w:szCs w:val="24"/>
        </w:rPr>
        <w:t xml:space="preserve">preserves are </w:t>
      </w:r>
      <w:r>
        <w:rPr>
          <w:rFonts w:ascii="Palatino Linotype" w:eastAsia="Palatino Linotype" w:hAnsi="Palatino Linotype" w:cs="Palatino Linotype"/>
          <w:color w:val="000000"/>
          <w:sz w:val="24"/>
          <w:szCs w:val="24"/>
          <w:highlight w:val="white"/>
        </w:rPr>
        <w:t xml:space="preserve">free and open to the public daily and provide an extensive trail network for low-impact recreation. </w:t>
      </w:r>
      <w:r>
        <w:rPr>
          <w:rFonts w:ascii="Palatino Linotype" w:eastAsia="Palatino Linotype" w:hAnsi="Palatino Linotype" w:cs="Palatino Linotype"/>
          <w:color w:val="000000"/>
          <w:sz w:val="24"/>
          <w:szCs w:val="24"/>
        </w:rPr>
        <w:t xml:space="preserve">The state should promote transit to trails, the use of clean vehicles and green infrastructure that reduces GHG emissions, support for development and operations for shuttle programs that can offer free services to communities for equitable access to open space. </w:t>
      </w:r>
    </w:p>
    <w:p w14:paraId="6BD5B876" w14:textId="77777777" w:rsidR="002439D2" w:rsidRDefault="002439D2" w:rsidP="002439D2">
      <w:pPr>
        <w:spacing w:before="240" w:after="240"/>
        <w:rPr>
          <w:rFonts w:ascii="Palatino Linotype" w:eastAsia="Palatino Linotype" w:hAnsi="Palatino Linotype" w:cs="Palatino Linotype"/>
          <w:color w:val="000000"/>
          <w:sz w:val="24"/>
          <w:szCs w:val="24"/>
        </w:rPr>
      </w:pPr>
      <w:r>
        <w:rPr>
          <w:rFonts w:ascii="Palatino Linotype" w:eastAsia="Palatino Linotype" w:hAnsi="Palatino Linotype" w:cs="Palatino Linotype"/>
          <w:b/>
          <w:color w:val="000000"/>
          <w:sz w:val="24"/>
          <w:szCs w:val="24"/>
        </w:rPr>
        <w:t>Continued support for transfer of development rights (TDR) and urban growth boundaries</w:t>
      </w:r>
      <w:r>
        <w:rPr>
          <w:rFonts w:ascii="Palatino Linotype" w:eastAsia="Palatino Linotype" w:hAnsi="Palatino Linotype" w:cs="Palatino Linotype"/>
          <w:color w:val="000000"/>
          <w:sz w:val="24"/>
          <w:szCs w:val="24"/>
        </w:rPr>
        <w:t xml:space="preserve"> - The 2017 Scoping Plan included the language under Ongoing and Proposed Measures – Vibrant Communities and Landscapes / VMT Reduction Goals:</w:t>
      </w:r>
    </w:p>
    <w:p w14:paraId="0112844D" w14:textId="77777777" w:rsidR="002439D2" w:rsidRDefault="002439D2" w:rsidP="002439D2">
      <w:pPr>
        <w:spacing w:before="240" w:after="240"/>
        <w:ind w:left="720"/>
        <w:rPr>
          <w:rFonts w:ascii="Palatino Linotype" w:eastAsia="Palatino Linotype" w:hAnsi="Palatino Linotype" w:cs="Palatino Linotype"/>
          <w:i/>
          <w:color w:val="000000"/>
          <w:sz w:val="24"/>
          <w:szCs w:val="24"/>
        </w:rPr>
      </w:pPr>
      <w:r>
        <w:rPr>
          <w:rFonts w:ascii="Palatino Linotype" w:eastAsia="Palatino Linotype" w:hAnsi="Palatino Linotype" w:cs="Palatino Linotype"/>
          <w:i/>
          <w:color w:val="000000"/>
          <w:sz w:val="24"/>
          <w:szCs w:val="24"/>
        </w:rPr>
        <w:t>Promoting stronger boundaries to suburban growth through enhanced support for sprawl containment mechanisms such as urban growth boundaries and transfer of development rights programs</w:t>
      </w:r>
    </w:p>
    <w:p w14:paraId="3E6A3425" w14:textId="7C3C4742" w:rsidR="002439D2" w:rsidRDefault="002439D2" w:rsidP="002439D2">
      <w:pPr>
        <w:spacing w:before="240" w:after="240"/>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Programs like th</w:t>
      </w:r>
      <w:r w:rsidR="00524606">
        <w:rPr>
          <w:rFonts w:ascii="Palatino Linotype" w:eastAsia="Palatino Linotype" w:hAnsi="Palatino Linotype" w:cs="Palatino Linotype"/>
          <w:color w:val="000000"/>
          <w:sz w:val="24"/>
          <w:szCs w:val="24"/>
        </w:rPr>
        <w:t>is</w:t>
      </w:r>
      <w:r>
        <w:rPr>
          <w:rFonts w:ascii="Palatino Linotype" w:eastAsia="Palatino Linotype" w:hAnsi="Palatino Linotype" w:cs="Palatino Linotype"/>
          <w:color w:val="000000"/>
          <w:sz w:val="24"/>
          <w:szCs w:val="24"/>
        </w:rPr>
        <w:t xml:space="preserve"> help to minimize the potential for human encroachment into essential open space, habitats, wildlife corridors, and high-fire risk areas.</w:t>
      </w:r>
    </w:p>
    <w:p w14:paraId="0B5F55CC" w14:textId="77777777" w:rsidR="002439D2" w:rsidRDefault="002439D2" w:rsidP="002439D2">
      <w:pPr>
        <w:spacing w:before="240" w:after="240"/>
        <w:rPr>
          <w:rFonts w:ascii="Palatino Linotype" w:eastAsia="Palatino Linotype" w:hAnsi="Palatino Linotype" w:cs="Palatino Linotype"/>
          <w:color w:val="000000"/>
          <w:sz w:val="24"/>
          <w:szCs w:val="24"/>
        </w:rPr>
      </w:pPr>
      <w:r w:rsidRPr="7165A53A">
        <w:rPr>
          <w:rFonts w:ascii="Palatino Linotype" w:eastAsia="Palatino Linotype" w:hAnsi="Palatino Linotype" w:cs="Palatino Linotype"/>
          <w:color w:val="000000" w:themeColor="text1"/>
          <w:sz w:val="24"/>
          <w:szCs w:val="24"/>
        </w:rPr>
        <w:t>Thank you for the opportunity to comment on the development of the 2022 Scoping Plan Update and look forward to engaging further as the work progresses.</w:t>
      </w:r>
    </w:p>
    <w:p w14:paraId="17B98D46" w14:textId="5EE5C074" w:rsidR="004B2FD0" w:rsidRPr="004B2FD0" w:rsidRDefault="002439D2" w:rsidP="002439D2">
      <w:pPr>
        <w:pStyle w:val="Default"/>
        <w:rPr>
          <w:rFonts w:ascii="Palatino Linotype" w:hAnsi="Palatino Linotype" w:cs="Times New Roman"/>
          <w:sz w:val="22"/>
          <w:szCs w:val="22"/>
        </w:rPr>
      </w:pPr>
      <w:r>
        <w:rPr>
          <w:rFonts w:ascii="Palatino Linotype" w:eastAsia="Palatino Linotype" w:hAnsi="Palatino Linotype" w:cs="Palatino Linotype"/>
        </w:rPr>
        <w:t>Sincerely,</w:t>
      </w:r>
    </w:p>
    <w:p w14:paraId="446D784B" w14:textId="2F1517DB" w:rsidR="004B2FD0" w:rsidRPr="004B2FD0" w:rsidRDefault="005B31D2" w:rsidP="004B2FD0">
      <w:pPr>
        <w:pStyle w:val="Default"/>
        <w:rPr>
          <w:rFonts w:ascii="Palatino Linotype" w:hAnsi="Palatino Linotype" w:cs="Times New Roman"/>
          <w:sz w:val="22"/>
          <w:szCs w:val="22"/>
        </w:rPr>
      </w:pPr>
      <w:r>
        <w:rPr>
          <w:rFonts w:ascii="Palatino Linotype" w:hAnsi="Palatino Linotype" w:cs="Times New Roman"/>
          <w:noProof/>
          <w:sz w:val="22"/>
          <w:szCs w:val="22"/>
        </w:rPr>
        <w:drawing>
          <wp:anchor distT="0" distB="0" distL="114300" distR="114300" simplePos="0" relativeHeight="251658240" behindDoc="0" locked="0" layoutInCell="1" allowOverlap="1" wp14:anchorId="63619CA7" wp14:editId="5740EDBF">
            <wp:simplePos x="0" y="0"/>
            <wp:positionH relativeFrom="margin">
              <wp:align>left</wp:align>
            </wp:positionH>
            <wp:positionV relativeFrom="paragraph">
              <wp:posOffset>8890</wp:posOffset>
            </wp:positionV>
            <wp:extent cx="1452880" cy="670560"/>
            <wp:effectExtent l="0" t="0" r="0" b="0"/>
            <wp:wrapThrough wrapText="bothSides">
              <wp:wrapPolygon edited="0">
                <wp:start x="0" y="0"/>
                <wp:lineTo x="0" y="20864"/>
                <wp:lineTo x="21241" y="20864"/>
                <wp:lineTo x="21241"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1452880" cy="670560"/>
                    </a:xfrm>
                    <a:prstGeom prst="rect">
                      <a:avLst/>
                    </a:prstGeom>
                  </pic:spPr>
                </pic:pic>
              </a:graphicData>
            </a:graphic>
          </wp:anchor>
        </w:drawing>
      </w:r>
    </w:p>
    <w:p w14:paraId="45483F43" w14:textId="77777777" w:rsidR="005B31D2" w:rsidRDefault="005B31D2" w:rsidP="004B2FD0">
      <w:pPr>
        <w:pStyle w:val="Default"/>
        <w:rPr>
          <w:rFonts w:ascii="Palatino Linotype" w:hAnsi="Palatino Linotype" w:cs="Times New Roman"/>
          <w:sz w:val="22"/>
          <w:szCs w:val="22"/>
        </w:rPr>
      </w:pPr>
    </w:p>
    <w:p w14:paraId="13795868" w14:textId="77777777" w:rsidR="005B31D2" w:rsidRDefault="005B31D2" w:rsidP="004B2FD0">
      <w:pPr>
        <w:pStyle w:val="Default"/>
        <w:rPr>
          <w:rFonts w:ascii="Palatino Linotype" w:hAnsi="Palatino Linotype" w:cs="Times New Roman"/>
          <w:sz w:val="22"/>
          <w:szCs w:val="22"/>
        </w:rPr>
      </w:pPr>
    </w:p>
    <w:p w14:paraId="30124B68" w14:textId="77777777" w:rsidR="005B31D2" w:rsidRDefault="005B31D2" w:rsidP="004B2FD0">
      <w:pPr>
        <w:pStyle w:val="Default"/>
        <w:rPr>
          <w:rFonts w:ascii="Palatino Linotype" w:hAnsi="Palatino Linotype" w:cs="Times New Roman"/>
          <w:sz w:val="22"/>
          <w:szCs w:val="22"/>
        </w:rPr>
      </w:pPr>
    </w:p>
    <w:p w14:paraId="531C36B1" w14:textId="31414574" w:rsidR="004B2FD0" w:rsidRDefault="002439D2" w:rsidP="004B2FD0">
      <w:pPr>
        <w:pStyle w:val="Default"/>
        <w:rPr>
          <w:rFonts w:ascii="Palatino Linotype" w:hAnsi="Palatino Linotype" w:cs="Times New Roman"/>
          <w:sz w:val="22"/>
          <w:szCs w:val="22"/>
        </w:rPr>
      </w:pPr>
      <w:r>
        <w:rPr>
          <w:rFonts w:ascii="Palatino Linotype" w:hAnsi="Palatino Linotype" w:cs="Times New Roman"/>
          <w:sz w:val="22"/>
          <w:szCs w:val="22"/>
        </w:rPr>
        <w:t>Kirk Lennington</w:t>
      </w:r>
    </w:p>
    <w:p w14:paraId="76C1FB41" w14:textId="0FA557AA" w:rsidR="002439D2" w:rsidRPr="004B2FD0" w:rsidRDefault="002439D2" w:rsidP="004B2FD0">
      <w:pPr>
        <w:pStyle w:val="Default"/>
        <w:rPr>
          <w:rFonts w:ascii="Palatino Linotype" w:hAnsi="Palatino Linotype" w:cs="Times New Roman"/>
          <w:sz w:val="20"/>
          <w:szCs w:val="22"/>
        </w:rPr>
      </w:pPr>
      <w:r>
        <w:rPr>
          <w:rFonts w:ascii="Palatino Linotype" w:hAnsi="Palatino Linotype" w:cs="Times New Roman"/>
          <w:sz w:val="22"/>
          <w:szCs w:val="22"/>
        </w:rPr>
        <w:t>Acting Assistant General Manager</w:t>
      </w:r>
    </w:p>
    <w:sectPr w:rsidR="002439D2" w:rsidRPr="004B2FD0" w:rsidSect="0088704F">
      <w:footerReference w:type="even" r:id="rId12"/>
      <w:footerReference w:type="default" r:id="rId13"/>
      <w:headerReference w:type="first" r:id="rId14"/>
      <w:footerReference w:type="first" r:id="rId15"/>
      <w:pgSz w:w="12240" w:h="15840" w:code="1"/>
      <w:pgMar w:top="1440" w:right="1440" w:bottom="1440" w:left="1440" w:header="0" w:footer="1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1D46" w14:textId="77777777" w:rsidR="002E5943" w:rsidRDefault="002E5943">
      <w:r>
        <w:separator/>
      </w:r>
    </w:p>
  </w:endnote>
  <w:endnote w:type="continuationSeparator" w:id="0">
    <w:p w14:paraId="793ED460" w14:textId="77777777" w:rsidR="002E5943" w:rsidRDefault="002E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Omega">
    <w:altName w:val="Lucida Sans Unicode"/>
    <w:panose1 w:val="020B0604020202020204"/>
    <w:charset w:val="00"/>
    <w:family w:val="swiss"/>
    <w:pitch w:val="variable"/>
    <w:sig w:usb0="00000001" w:usb1="00000000" w:usb2="00000000" w:usb3="00000000" w:csb0="00000093" w:csb1="00000000"/>
  </w:font>
  <w:font w:name="Freestyle Script">
    <w:panose1 w:val="030804020302050B0404"/>
    <w:charset w:val="00"/>
    <w:family w:val="script"/>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FD60" w14:textId="77777777" w:rsidR="00877499" w:rsidRDefault="008774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3A221F" w14:textId="77777777" w:rsidR="00877499" w:rsidRDefault="00877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69CF" w14:textId="30F364CB" w:rsidR="00877499" w:rsidRDefault="008774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15D5">
      <w:rPr>
        <w:rStyle w:val="PageNumber"/>
        <w:noProof/>
      </w:rPr>
      <w:t>2</w:t>
    </w:r>
    <w:r>
      <w:rPr>
        <w:rStyle w:val="PageNumber"/>
      </w:rPr>
      <w:fldChar w:fldCharType="end"/>
    </w:r>
  </w:p>
  <w:p w14:paraId="094CE672" w14:textId="77777777" w:rsidR="00877499" w:rsidRDefault="00877499">
    <w:pPr>
      <w:pStyle w:val="Footer"/>
      <w:framePr w:wrap="around" w:vAnchor="text" w:hAnchor="page" w:x="6022" w:y="-38"/>
      <w:rPr>
        <w:rStyle w:val="PageNumber"/>
        <w:rFonts w:ascii="Times New Roman" w:hAnsi="Times New Roman"/>
      </w:rPr>
    </w:pPr>
  </w:p>
  <w:p w14:paraId="66315863" w14:textId="77777777" w:rsidR="00877499" w:rsidRDefault="008774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CE39" w14:textId="77777777" w:rsidR="00877499" w:rsidRDefault="004E3F3C">
    <w:pPr>
      <w:pStyle w:val="Footer"/>
      <w:jc w:val="center"/>
    </w:pPr>
    <w:r>
      <w:rPr>
        <w:b/>
        <w:noProof/>
        <w:sz w:val="18"/>
      </w:rPr>
      <w:drawing>
        <wp:inline distT="0" distB="0" distL="0" distR="0" wp14:anchorId="5E65F2E1" wp14:editId="08239163">
          <wp:extent cx="4961255" cy="626745"/>
          <wp:effectExtent l="0" t="0" r="0" b="0"/>
          <wp:docPr id="12" name="Picture 12" descr="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1255" cy="626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0FC7" w14:textId="77777777" w:rsidR="002E5943" w:rsidRDefault="002E5943">
      <w:r>
        <w:separator/>
      </w:r>
    </w:p>
  </w:footnote>
  <w:footnote w:type="continuationSeparator" w:id="0">
    <w:p w14:paraId="48BE333B" w14:textId="77777777" w:rsidR="002E5943" w:rsidRDefault="002E5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5FB3" w14:textId="77807C9B" w:rsidR="00877499" w:rsidRDefault="00B57F45" w:rsidP="00877499">
    <w:pPr>
      <w:pStyle w:val="Header"/>
      <w:ind w:left="-1440"/>
    </w:pPr>
    <w:r>
      <w:rPr>
        <w:noProof/>
      </w:rPr>
      <w:drawing>
        <wp:anchor distT="0" distB="0" distL="114300" distR="114300" simplePos="0" relativeHeight="251658240" behindDoc="1" locked="0" layoutInCell="1" allowOverlap="1" wp14:anchorId="525EA038" wp14:editId="1C8AC892">
          <wp:simplePos x="0" y="0"/>
          <wp:positionH relativeFrom="column">
            <wp:posOffset>-897962</wp:posOffset>
          </wp:positionH>
          <wp:positionV relativeFrom="paragraph">
            <wp:posOffset>0</wp:posOffset>
          </wp:positionV>
          <wp:extent cx="7741200" cy="2361825"/>
          <wp:effectExtent l="0" t="0" r="635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dpen LH 6.jpg"/>
                  <pic:cNvPicPr/>
                </pic:nvPicPr>
                <pic:blipFill>
                  <a:blip r:embed="rId1">
                    <a:extLst>
                      <a:ext uri="{28A0092B-C50C-407E-A947-70E740481C1C}">
                        <a14:useLocalDpi xmlns:a14="http://schemas.microsoft.com/office/drawing/2010/main" val="0"/>
                      </a:ext>
                    </a:extLst>
                  </a:blip>
                  <a:stretch>
                    <a:fillRect/>
                  </a:stretch>
                </pic:blipFill>
                <pic:spPr>
                  <a:xfrm>
                    <a:off x="0" y="0"/>
                    <a:ext cx="7741200" cy="236182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155D0"/>
    <w:multiLevelType w:val="hybridMultilevel"/>
    <w:tmpl w:val="5486244E"/>
    <w:lvl w:ilvl="0" w:tplc="848430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0A0DFD"/>
    <w:multiLevelType w:val="hybridMultilevel"/>
    <w:tmpl w:val="AACA75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C072A2F"/>
    <w:multiLevelType w:val="hybridMultilevel"/>
    <w:tmpl w:val="F24E21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05F43A4"/>
    <w:multiLevelType w:val="multilevel"/>
    <w:tmpl w:val="60AAC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BA2287"/>
    <w:multiLevelType w:val="multilevel"/>
    <w:tmpl w:val="5596EAD4"/>
    <w:lvl w:ilvl="0">
      <w:start w:val="1"/>
      <w:numFmt w:val="decimal"/>
      <w:lvlText w:val="%1."/>
      <w:lvlJc w:val="left"/>
      <w:pPr>
        <w:tabs>
          <w:tab w:val="num" w:pos="360"/>
        </w:tabs>
        <w:ind w:left="0" w:firstLine="0"/>
      </w:pPr>
      <w:rPr>
        <w:rFonts w:hint="default"/>
        <w:b w:val="0"/>
        <w:i w:val="0"/>
      </w:rPr>
    </w:lvl>
    <w:lvl w:ilvl="1">
      <w:start w:val="1"/>
      <w:numFmt w:val="upperLetter"/>
      <w:lvlText w:val="%2."/>
      <w:lvlJc w:val="left"/>
      <w:pPr>
        <w:tabs>
          <w:tab w:val="num" w:pos="720"/>
        </w:tabs>
        <w:ind w:left="720" w:hanging="360"/>
      </w:pPr>
      <w:rPr>
        <w:rFonts w:hint="default"/>
        <w:b w:val="0"/>
        <w:i w:val="0"/>
        <w:u w:val="none"/>
      </w:rPr>
    </w:lvl>
    <w:lvl w:ilvl="2">
      <w:start w:val="1"/>
      <w:numFmt w:val="lowerLetter"/>
      <w:lvlText w:val="(%3)"/>
      <w:lvlJc w:val="left"/>
      <w:pPr>
        <w:tabs>
          <w:tab w:val="num" w:pos="1080"/>
        </w:tabs>
        <w:ind w:left="1080" w:hanging="360"/>
      </w:pPr>
      <w:rPr>
        <w:rFonts w:hint="default"/>
        <w:b w:val="0"/>
        <w:i w:val="0"/>
        <w:u w:val="none"/>
      </w:rPr>
    </w:lvl>
    <w:lvl w:ilvl="3">
      <w:start w:val="1"/>
      <w:numFmt w:val="lowerRoman"/>
      <w:lvlText w:val="(%4)"/>
      <w:lvlJc w:val="left"/>
      <w:pPr>
        <w:tabs>
          <w:tab w:val="num" w:pos="2880"/>
        </w:tabs>
        <w:ind w:left="2880" w:hanging="72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3C"/>
    <w:rsid w:val="00025BB0"/>
    <w:rsid w:val="00084250"/>
    <w:rsid w:val="000A171F"/>
    <w:rsid w:val="001015D5"/>
    <w:rsid w:val="00181493"/>
    <w:rsid w:val="001B5DAC"/>
    <w:rsid w:val="002439D2"/>
    <w:rsid w:val="002C2FC0"/>
    <w:rsid w:val="002E5943"/>
    <w:rsid w:val="003A053D"/>
    <w:rsid w:val="004A405B"/>
    <w:rsid w:val="004B2FD0"/>
    <w:rsid w:val="004D6B5F"/>
    <w:rsid w:val="004E3F3C"/>
    <w:rsid w:val="00512D75"/>
    <w:rsid w:val="00524606"/>
    <w:rsid w:val="005B31D2"/>
    <w:rsid w:val="007B68DE"/>
    <w:rsid w:val="00877499"/>
    <w:rsid w:val="0088704F"/>
    <w:rsid w:val="008F1401"/>
    <w:rsid w:val="009163B4"/>
    <w:rsid w:val="00923F4D"/>
    <w:rsid w:val="009716ED"/>
    <w:rsid w:val="00A94B7C"/>
    <w:rsid w:val="00B12519"/>
    <w:rsid w:val="00B57F45"/>
    <w:rsid w:val="00B80F31"/>
    <w:rsid w:val="00BB7B24"/>
    <w:rsid w:val="00C06BF5"/>
    <w:rsid w:val="00CC10AD"/>
    <w:rsid w:val="00CF32F5"/>
    <w:rsid w:val="00E16F83"/>
    <w:rsid w:val="00E246F2"/>
    <w:rsid w:val="00E30254"/>
    <w:rsid w:val="00E746F5"/>
    <w:rsid w:val="00EB0FD6"/>
    <w:rsid w:val="00EE520B"/>
    <w:rsid w:val="00F01472"/>
    <w:rsid w:val="00F474F4"/>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6336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Omega" w:hAnsi="CG Omega"/>
    </w:rPr>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outlineLvl w:val="1"/>
    </w:pPr>
    <w:rPr>
      <w:b/>
      <w:i/>
      <w:sz w:val="32"/>
    </w:rPr>
  </w:style>
  <w:style w:type="paragraph" w:styleId="Heading3">
    <w:name w:val="heading 3"/>
    <w:basedOn w:val="Normal"/>
    <w:next w:val="Normal"/>
    <w:qFormat/>
    <w:pPr>
      <w:keepNext/>
      <w:ind w:left="720" w:firstLine="720"/>
      <w:outlineLvl w:val="2"/>
    </w:pPr>
    <w:rPr>
      <w:rFonts w:ascii="Times New Roman" w:hAnsi="Times New Roman"/>
      <w:sz w:val="24"/>
    </w:rPr>
  </w:style>
  <w:style w:type="paragraph" w:styleId="Heading4">
    <w:name w:val="heading 4"/>
    <w:basedOn w:val="Normal"/>
    <w:next w:val="Normal"/>
    <w:qFormat/>
    <w:pPr>
      <w:keepNext/>
      <w:outlineLvl w:val="3"/>
    </w:pPr>
    <w:rPr>
      <w:rFonts w:ascii="Freestyle Script" w:hAnsi="Freestyle Script"/>
      <w:sz w:val="44"/>
    </w:rPr>
  </w:style>
  <w:style w:type="paragraph" w:styleId="Heading5">
    <w:name w:val="heading 5"/>
    <w:basedOn w:val="Normal"/>
    <w:next w:val="Normal"/>
    <w:qFormat/>
    <w:pPr>
      <w:keepNext/>
      <w:outlineLvl w:val="4"/>
    </w:pPr>
    <w:rPr>
      <w:rFonts w:ascii="Times New Roman" w:hAnsi="Times New Roman"/>
      <w:u w:val="single"/>
    </w:rPr>
  </w:style>
  <w:style w:type="paragraph" w:styleId="Heading7">
    <w:name w:val="heading 7"/>
    <w:basedOn w:val="Normal"/>
    <w:next w:val="Normal"/>
    <w:qFormat/>
    <w:pPr>
      <w:keepNext/>
      <w:jc w:val="right"/>
      <w:outlineLvl w:val="6"/>
    </w:pPr>
    <w:rPr>
      <w:rFonts w:ascii="CG Times" w:hAnsi="CG 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
    <w:name w:val="Body Text"/>
    <w:basedOn w:val="Normal"/>
    <w:pPr>
      <w:spacing w:after="220" w:line="220" w:lineRule="atLeast"/>
      <w:ind w:left="840" w:right="-360"/>
    </w:pPr>
    <w:rPr>
      <w:rFonts w:ascii="Times New Roman" w:hAnsi="Times New Roman"/>
    </w:rPr>
  </w:style>
  <w:style w:type="paragraph" w:customStyle="1" w:styleId="DocumentLabel">
    <w:name w:val="Document Label"/>
    <w:next w:val="Normal"/>
    <w:pPr>
      <w:spacing w:before="140" w:after="540" w:line="600" w:lineRule="atLeast"/>
      <w:ind w:left="840"/>
    </w:pPr>
    <w:rPr>
      <w:spacing w:val="-38"/>
      <w:sz w:val="60"/>
    </w:rPr>
  </w:style>
  <w:style w:type="paragraph" w:styleId="MessageHeader">
    <w:name w:val="Message Header"/>
    <w:basedOn w:val="BodyText"/>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BodyText2">
    <w:name w:val="Body Text 2"/>
    <w:basedOn w:val="Normal"/>
    <w:pPr>
      <w:jc w:val="both"/>
    </w:pPr>
  </w:style>
  <w:style w:type="paragraph" w:styleId="BodyTextIndent">
    <w:name w:val="Body Text Indent"/>
    <w:basedOn w:val="Normal"/>
    <w:pPr>
      <w:ind w:left="1440" w:hanging="1440"/>
    </w:pPr>
    <w:rPr>
      <w:rFonts w:ascii="Times New Roman" w:hAnsi="Times New Roman"/>
      <w:sz w:val="24"/>
    </w:rPr>
  </w:style>
  <w:style w:type="character" w:styleId="PageNumber">
    <w:name w:val="page number"/>
    <w:basedOn w:val="DefaultParagraphFont"/>
  </w:style>
  <w:style w:type="paragraph" w:customStyle="1" w:styleId="Default">
    <w:name w:val="Default"/>
    <w:rsid w:val="004B2FD0"/>
    <w:pPr>
      <w:autoSpaceDE w:val="0"/>
      <w:autoSpaceDN w:val="0"/>
      <w:adjustRightInd w:val="0"/>
    </w:pPr>
    <w:rPr>
      <w:rFonts w:ascii="Garamond" w:hAnsi="Garamond" w:cs="Garamond"/>
      <w:color w:val="000000"/>
      <w:sz w:val="24"/>
      <w:szCs w:val="24"/>
    </w:rPr>
  </w:style>
  <w:style w:type="paragraph" w:styleId="PlainText">
    <w:name w:val="Plain Text"/>
    <w:basedOn w:val="Normal"/>
    <w:link w:val="PlainTextChar"/>
    <w:uiPriority w:val="99"/>
    <w:unhideWhenUsed/>
    <w:rsid w:val="004B2FD0"/>
    <w:rPr>
      <w:rFonts w:ascii="Consolas" w:eastAsia="Calibri" w:hAnsi="Consolas"/>
      <w:sz w:val="21"/>
      <w:szCs w:val="21"/>
    </w:rPr>
  </w:style>
  <w:style w:type="character" w:customStyle="1" w:styleId="PlainTextChar">
    <w:name w:val="Plain Text Char"/>
    <w:basedOn w:val="DefaultParagraphFont"/>
    <w:link w:val="PlainText"/>
    <w:uiPriority w:val="99"/>
    <w:rsid w:val="004B2FD0"/>
    <w:rPr>
      <w:rFonts w:ascii="Consolas" w:eastAsia="Calibri" w:hAnsi="Consolas"/>
      <w:sz w:val="21"/>
      <w:szCs w:val="21"/>
    </w:rPr>
  </w:style>
  <w:style w:type="paragraph" w:styleId="BalloonText">
    <w:name w:val="Balloon Text"/>
    <w:basedOn w:val="Normal"/>
    <w:link w:val="BalloonTextChar"/>
    <w:uiPriority w:val="99"/>
    <w:semiHidden/>
    <w:unhideWhenUsed/>
    <w:rsid w:val="00F01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72"/>
    <w:rPr>
      <w:rFonts w:ascii="Segoe UI" w:hAnsi="Segoe UI" w:cs="Segoe UI"/>
      <w:sz w:val="18"/>
      <w:szCs w:val="18"/>
    </w:rPr>
  </w:style>
  <w:style w:type="character" w:styleId="CommentReference">
    <w:name w:val="annotation reference"/>
    <w:basedOn w:val="DefaultParagraphFont"/>
    <w:uiPriority w:val="99"/>
    <w:semiHidden/>
    <w:unhideWhenUsed/>
    <w:rsid w:val="002439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99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BD7934C76140EDBD3340B834012B9A"/>
        <w:category>
          <w:name w:val="General"/>
          <w:gallery w:val="placeholder"/>
        </w:category>
        <w:types>
          <w:type w:val="bbPlcHdr"/>
        </w:types>
        <w:behaviors>
          <w:behavior w:val="content"/>
        </w:behaviors>
        <w:guid w:val="{5ED65380-4DB6-4931-AE52-61DFC21B9659}"/>
      </w:docPartPr>
      <w:docPartBody>
        <w:p w:rsidR="00AB7582" w:rsidRDefault="00AB75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Omega">
    <w:altName w:val="Lucida Sans Unicode"/>
    <w:panose1 w:val="020B0604020202020204"/>
    <w:charset w:val="00"/>
    <w:family w:val="swiss"/>
    <w:pitch w:val="variable"/>
    <w:sig w:usb0="00000001" w:usb1="00000000" w:usb2="00000000" w:usb3="00000000" w:csb0="00000093" w:csb1="00000000"/>
  </w:font>
  <w:font w:name="Freestyle Script">
    <w:panose1 w:val="030804020302050B0404"/>
    <w:charset w:val="00"/>
    <w:family w:val="script"/>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82"/>
    <w:rsid w:val="00654392"/>
    <w:rsid w:val="00AB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_dlc_DocId xmlns="e29ea8a3-a365-43d6-9c97-0e11e0b891f5">KHW6ZS7TXWMC-1023556901-8976</_dlc_DocId>
    <_dlc_DocIdUrl xmlns="e29ea8a3-a365-43d6-9c97-0e11e0b891f5">
      <Url>https://openspace.sharepoint.com/PA/_layouts/15/DocIdRedir.aspx?ID=KHW6ZS7TXWMC-1023556901-8976</Url>
      <Description>KHW6ZS7TXWMC-1023556901-8976</Description>
    </_dlc_DocIdUrl>
    <TaxCatchAll xmlns="e29ea8a3-a365-43d6-9c97-0e11e0b891f5"/>
    <g3d837934e834a5da4fce85a7213899e xmlns="e29ea8a3-a365-43d6-9c97-0e11e0b891f5">
      <Terms xmlns="http://schemas.microsoft.com/office/infopath/2007/PartnerControls"/>
    </g3d837934e834a5da4fce85a7213899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AE8DE9E182104CBA942F019691665A" ma:contentTypeVersion="5375" ma:contentTypeDescription="Create a new document." ma:contentTypeScope="" ma:versionID="b6457858ebeae5a3b310f8b3ad5780fc">
  <xsd:schema xmlns:xsd="http://www.w3.org/2001/XMLSchema" xmlns:xs="http://www.w3.org/2001/XMLSchema" xmlns:p="http://schemas.microsoft.com/office/2006/metadata/properties" xmlns:ns2="e29ea8a3-a365-43d6-9c97-0e11e0b891f5" xmlns:ns3="2ef63cd2-a3ae-4d56-992c-73664c060ada" targetNamespace="http://schemas.microsoft.com/office/2006/metadata/properties" ma:root="true" ma:fieldsID="34737167b6dac0682db6ed90985e6173" ns2:_="" ns3:_="">
    <xsd:import namespace="e29ea8a3-a365-43d6-9c97-0e11e0b891f5"/>
    <xsd:import namespace="2ef63cd2-a3ae-4d56-992c-73664c060ada"/>
    <xsd:element name="properties">
      <xsd:complexType>
        <xsd:sequence>
          <xsd:element name="documentManagement">
            <xsd:complexType>
              <xsd:all>
                <xsd:element ref="ns2:_dlc_DocId" minOccurs="0"/>
                <xsd:element ref="ns2:_dlc_DocIdUrl" minOccurs="0"/>
                <xsd:element ref="ns2:_dlc_DocIdPersistId" minOccurs="0"/>
                <xsd:element ref="ns2:g3d837934e834a5da4fce85a7213899e" minOccurs="0"/>
                <xsd:element ref="ns2:TaxCatchAll"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ea8a3-a365-43d6-9c97-0e11e0b891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3d837934e834a5da4fce85a7213899e" ma:index="12" nillable="true" ma:taxonomy="true" ma:internalName="g3d837934e834a5da4fce85a7213899e" ma:taxonomyFieldName="Departments" ma:displayName="Departments" ma:default="" ma:fieldId="{03d83793-4e83-4a5d-a4fc-e85a7213899e}" ma:sspId="846c5301-33f9-4004-ad1c-7b7e2212598b" ma:termSetId="e6d3d86a-c753-4b92-a59a-a4e23471e0a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10eb81d3-2023-4c5d-baa3-f462a6c96a61}" ma:internalName="TaxCatchAll" ma:showField="CatchAllData" ma:web="e29ea8a3-a365-43d6-9c97-0e11e0b891f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63cd2-a3ae-4d56-992c-73664c060ad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DD86F-DB5E-41B8-BD6D-3CB685E52B91}">
  <ds:schemaRefs>
    <ds:schemaRef ds:uri="http://schemas.microsoft.com/office/2006/metadata/properties"/>
    <ds:schemaRef ds:uri="http://schemas.microsoft.com/office/infopath/2007/PartnerControls"/>
    <ds:schemaRef ds:uri="e29ea8a3-a365-43d6-9c97-0e11e0b891f5"/>
  </ds:schemaRefs>
</ds:datastoreItem>
</file>

<file path=customXml/itemProps2.xml><?xml version="1.0" encoding="utf-8"?>
<ds:datastoreItem xmlns:ds="http://schemas.openxmlformats.org/officeDocument/2006/customXml" ds:itemID="{BCF750F6-BF27-4086-A731-1DA4D59CDC9B}">
  <ds:schemaRefs>
    <ds:schemaRef ds:uri="http://schemas.microsoft.com/sharepoint/events"/>
  </ds:schemaRefs>
</ds:datastoreItem>
</file>

<file path=customXml/itemProps3.xml><?xml version="1.0" encoding="utf-8"?>
<ds:datastoreItem xmlns:ds="http://schemas.openxmlformats.org/officeDocument/2006/customXml" ds:itemID="{59DFC672-C039-4EBB-8169-FCF5ACA500C6}">
  <ds:schemaRefs>
    <ds:schemaRef ds:uri="http://schemas.microsoft.com/sharepoint/v3/contenttype/forms"/>
  </ds:schemaRefs>
</ds:datastoreItem>
</file>

<file path=customXml/itemProps4.xml><?xml version="1.0" encoding="utf-8"?>
<ds:datastoreItem xmlns:ds="http://schemas.openxmlformats.org/officeDocument/2006/customXml" ds:itemID="{B8A926DD-20A8-472C-8CDD-FB16E83CF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ea8a3-a365-43d6-9c97-0e11e0b891f5"/>
    <ds:schemaRef ds:uri="2ef63cd2-a3ae-4d56-992c-73664c060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Memo Template w Logo</vt:lpstr>
    </vt:vector>
  </TitlesOfParts>
  <Company>MROSD</Company>
  <LinksUpToDate>false</LinksUpToDate>
  <CharactersWithSpaces>6488</CharactersWithSpaces>
  <SharedDoc>false</SharedDoc>
  <HLinks>
    <vt:vector size="12" baseType="variant">
      <vt:variant>
        <vt:i4>6422530</vt:i4>
      </vt:variant>
      <vt:variant>
        <vt:i4>2214</vt:i4>
      </vt:variant>
      <vt:variant>
        <vt:i4>1026</vt:i4>
      </vt:variant>
      <vt:variant>
        <vt:i4>1</vt:i4>
      </vt:variant>
      <vt:variant>
        <vt:lpwstr>interim</vt:lpwstr>
      </vt:variant>
      <vt:variant>
        <vt:lpwstr/>
      </vt:variant>
      <vt:variant>
        <vt:i4>917565</vt:i4>
      </vt:variant>
      <vt:variant>
        <vt:i4>2217</vt:i4>
      </vt:variant>
      <vt:variant>
        <vt:i4>1025</vt:i4>
      </vt:variant>
      <vt:variant>
        <vt:i4>1</vt:i4>
      </vt:variant>
      <vt:variant>
        <vt:lpwstr>letterhead 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 w Logo</dc:title>
  <dc:creator>Deborah Mills</dc:creator>
  <cp:lastModifiedBy>Natalie N</cp:lastModifiedBy>
  <cp:revision>2</cp:revision>
  <dcterms:created xsi:type="dcterms:W3CDTF">2021-09-29T01:06:00Z</dcterms:created>
  <dcterms:modified xsi:type="dcterms:W3CDTF">2021-09-29T01:06:00Z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0x01010040AE8DE9E182104CBA942F019691665A</vt:lpwstr>
  </property>
  <property fmtid="{D5CDD505-2E9C-101B-9397-08002B2CF9AE}" pid="3" name="_dlc_DocIdItemGuid">
    <vt:lpwstr>167110dc-825f-4419-b099-cc8bfcc05149</vt:lpwstr>
  </property>
  <property fmtid="{D5CDD505-2E9C-101B-9397-08002B2CF9AE}" pid="4" name="Departments">
    <vt:lpwstr/>
  </property>
</Properties>
</file>