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440" w:rsidRDefault="009D1440" w:rsidP="007634F3">
      <w:pPr>
        <w:pStyle w:val="BodyText"/>
        <w:spacing w:after="0"/>
        <w:ind w:firstLine="0"/>
        <w:rPr>
          <w:rFonts w:ascii="Arial" w:hAnsi="Arial" w:cs="Arial"/>
          <w:noProof/>
          <w:szCs w:val="24"/>
        </w:rPr>
      </w:pPr>
    </w:p>
    <w:p w:rsidR="009D1440" w:rsidRDefault="009D1440" w:rsidP="007634F3">
      <w:pPr>
        <w:pStyle w:val="BodyText"/>
        <w:spacing w:after="0"/>
        <w:ind w:firstLine="0"/>
        <w:rPr>
          <w:rFonts w:ascii="Arial" w:hAnsi="Arial" w:cs="Arial"/>
          <w:noProof/>
          <w:szCs w:val="24"/>
        </w:rPr>
      </w:pPr>
    </w:p>
    <w:p w:rsidR="009D1440" w:rsidRDefault="009D1440" w:rsidP="007634F3">
      <w:pPr>
        <w:pStyle w:val="BodyText"/>
        <w:spacing w:after="0"/>
        <w:ind w:firstLine="0"/>
        <w:rPr>
          <w:rFonts w:ascii="Arial" w:hAnsi="Arial" w:cs="Arial"/>
          <w:noProof/>
          <w:szCs w:val="24"/>
        </w:rPr>
      </w:pPr>
    </w:p>
    <w:p w:rsidR="007634F3" w:rsidRDefault="009D1440" w:rsidP="007634F3">
      <w:pPr>
        <w:pStyle w:val="BodyText"/>
        <w:spacing w:after="0"/>
        <w:ind w:firstLine="0"/>
        <w:rPr>
          <w:rFonts w:ascii="Arial" w:hAnsi="Arial" w:cs="Arial"/>
          <w:noProof/>
          <w:szCs w:val="24"/>
        </w:rPr>
      </w:pPr>
      <w:r>
        <w:rPr>
          <w:rFonts w:ascii="Arial" w:hAnsi="Arial" w:cs="Arial"/>
          <w:noProof/>
          <w:szCs w:val="24"/>
        </w:rPr>
        <w:drawing>
          <wp:anchor distT="0" distB="0" distL="114300" distR="114300" simplePos="0" relativeHeight="251657728" behindDoc="0" locked="1" layoutInCell="1" allowOverlap="1" wp14:anchorId="0239453E" wp14:editId="6A221E35">
            <wp:simplePos x="0" y="0"/>
            <wp:positionH relativeFrom="page">
              <wp:posOffset>457200</wp:posOffset>
            </wp:positionH>
            <wp:positionV relativeFrom="page">
              <wp:posOffset>347345</wp:posOffset>
            </wp:positionV>
            <wp:extent cx="2997835" cy="624840"/>
            <wp:effectExtent l="19050" t="0" r="0" b="0"/>
            <wp:wrapNone/>
            <wp:docPr id="2" name="Picture 2" descr="HeaderKariNE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KariNEW01"/>
                    <pic:cNvPicPr>
                      <a:picLocks noChangeAspect="1" noChangeArrowheads="1"/>
                    </pic:cNvPicPr>
                  </pic:nvPicPr>
                  <pic:blipFill>
                    <a:blip r:embed="rId9" cstate="print"/>
                    <a:srcRect/>
                    <a:stretch>
                      <a:fillRect/>
                    </a:stretch>
                  </pic:blipFill>
                  <pic:spPr bwMode="auto">
                    <a:xfrm>
                      <a:off x="0" y="0"/>
                      <a:ext cx="2997835" cy="624840"/>
                    </a:xfrm>
                    <a:prstGeom prst="rect">
                      <a:avLst/>
                    </a:prstGeom>
                    <a:noFill/>
                    <a:ln w="9525">
                      <a:noFill/>
                      <a:miter lim="800000"/>
                      <a:headEnd/>
                      <a:tailEnd/>
                    </a:ln>
                  </pic:spPr>
                </pic:pic>
              </a:graphicData>
            </a:graphic>
          </wp:anchor>
        </w:drawing>
      </w:r>
      <w:r w:rsidR="00B96AA8">
        <w:rPr>
          <w:rFonts w:ascii="Arial" w:hAnsi="Arial" w:cs="Arial"/>
          <w:noProof/>
          <w:szCs w:val="24"/>
        </w:rPr>
        <w:t>October 23</w:t>
      </w:r>
      <w:r w:rsidR="000E4171">
        <w:rPr>
          <w:rFonts w:ascii="Arial" w:hAnsi="Arial" w:cs="Arial"/>
          <w:noProof/>
          <w:szCs w:val="24"/>
        </w:rPr>
        <w:t>, 2013</w:t>
      </w:r>
    </w:p>
    <w:p w:rsidR="007634F3" w:rsidRDefault="007634F3" w:rsidP="007634F3">
      <w:pPr>
        <w:pStyle w:val="BodyText"/>
        <w:spacing w:after="0"/>
        <w:ind w:firstLine="0"/>
        <w:rPr>
          <w:rFonts w:ascii="Arial" w:hAnsi="Arial" w:cs="Arial"/>
          <w:szCs w:val="24"/>
        </w:rPr>
      </w:pPr>
    </w:p>
    <w:p w:rsidR="007634F3" w:rsidRDefault="007634F3" w:rsidP="007634F3">
      <w:pPr>
        <w:pStyle w:val="BodyText"/>
        <w:spacing w:after="0"/>
        <w:ind w:firstLine="0"/>
        <w:rPr>
          <w:rFonts w:ascii="Arial" w:hAnsi="Arial" w:cs="Arial"/>
          <w:szCs w:val="24"/>
        </w:rPr>
      </w:pPr>
      <w:r>
        <w:rPr>
          <w:rFonts w:ascii="Arial" w:hAnsi="Arial" w:cs="Arial"/>
          <w:szCs w:val="24"/>
        </w:rPr>
        <w:t>Clerk of the Board</w:t>
      </w:r>
    </w:p>
    <w:p w:rsidR="007634F3" w:rsidRDefault="007634F3" w:rsidP="007634F3">
      <w:pPr>
        <w:pStyle w:val="BodyText"/>
        <w:spacing w:after="0"/>
        <w:ind w:firstLine="0"/>
        <w:rPr>
          <w:rFonts w:ascii="Arial" w:hAnsi="Arial" w:cs="Arial"/>
          <w:szCs w:val="24"/>
        </w:rPr>
      </w:pPr>
      <w:r>
        <w:rPr>
          <w:rFonts w:ascii="Arial" w:hAnsi="Arial" w:cs="Arial"/>
          <w:szCs w:val="24"/>
        </w:rPr>
        <w:t>California Air Resources Board</w:t>
      </w:r>
    </w:p>
    <w:p w:rsidR="007634F3" w:rsidRDefault="007634F3" w:rsidP="007634F3">
      <w:pPr>
        <w:pStyle w:val="BodyText"/>
        <w:spacing w:after="0"/>
        <w:ind w:firstLine="0"/>
        <w:rPr>
          <w:rFonts w:ascii="Arial" w:hAnsi="Arial" w:cs="Arial"/>
          <w:szCs w:val="24"/>
        </w:rPr>
      </w:pPr>
      <w:r>
        <w:rPr>
          <w:rFonts w:ascii="Arial" w:hAnsi="Arial" w:cs="Arial"/>
          <w:szCs w:val="24"/>
        </w:rPr>
        <w:t>1001 I Street</w:t>
      </w:r>
    </w:p>
    <w:p w:rsidR="007634F3" w:rsidRDefault="007634F3" w:rsidP="007634F3">
      <w:pPr>
        <w:pStyle w:val="BodyText"/>
        <w:spacing w:after="0"/>
        <w:ind w:firstLine="0"/>
        <w:rPr>
          <w:rFonts w:ascii="Arial" w:hAnsi="Arial" w:cs="Arial"/>
          <w:szCs w:val="24"/>
        </w:rPr>
      </w:pPr>
      <w:r>
        <w:rPr>
          <w:rFonts w:ascii="Arial" w:hAnsi="Arial" w:cs="Arial"/>
          <w:szCs w:val="24"/>
        </w:rPr>
        <w:t>Sacramento, CA 95814</w:t>
      </w:r>
    </w:p>
    <w:p w:rsidR="007634F3" w:rsidRDefault="007634F3" w:rsidP="007634F3">
      <w:pPr>
        <w:pStyle w:val="BodyText"/>
        <w:spacing w:after="0"/>
        <w:ind w:firstLine="0"/>
        <w:rPr>
          <w:rFonts w:ascii="Arial" w:hAnsi="Arial" w:cs="Arial"/>
          <w:szCs w:val="24"/>
        </w:rPr>
      </w:pPr>
    </w:p>
    <w:p w:rsidR="007634F3" w:rsidRDefault="007634F3" w:rsidP="007634F3">
      <w:pPr>
        <w:pStyle w:val="BodyText"/>
        <w:spacing w:after="0"/>
        <w:ind w:left="720" w:hanging="720"/>
        <w:rPr>
          <w:rFonts w:ascii="Arial" w:hAnsi="Arial" w:cs="Arial"/>
          <w:szCs w:val="24"/>
        </w:rPr>
      </w:pPr>
      <w:r w:rsidRPr="0033638C">
        <w:rPr>
          <w:rFonts w:ascii="Arial" w:hAnsi="Arial" w:cs="Arial"/>
          <w:b/>
          <w:szCs w:val="24"/>
        </w:rPr>
        <w:t xml:space="preserve">Re: </w:t>
      </w:r>
      <w:r w:rsidRPr="0033638C">
        <w:rPr>
          <w:rFonts w:ascii="Arial" w:hAnsi="Arial" w:cs="Arial"/>
          <w:b/>
          <w:szCs w:val="24"/>
        </w:rPr>
        <w:tab/>
      </w:r>
      <w:r w:rsidR="000A3EEC">
        <w:rPr>
          <w:rFonts w:ascii="Arial" w:hAnsi="Arial" w:cs="Arial"/>
          <w:b/>
          <w:szCs w:val="24"/>
        </w:rPr>
        <w:t xml:space="preserve">ghg2013, </w:t>
      </w:r>
      <w:r>
        <w:rPr>
          <w:rFonts w:ascii="Arial" w:hAnsi="Arial" w:cs="Arial"/>
          <w:b/>
          <w:szCs w:val="24"/>
        </w:rPr>
        <w:t xml:space="preserve">Amendments to </w:t>
      </w:r>
      <w:r w:rsidR="003176DC">
        <w:rPr>
          <w:rFonts w:ascii="Arial" w:hAnsi="Arial" w:cs="Arial"/>
          <w:b/>
          <w:szCs w:val="24"/>
        </w:rPr>
        <w:t>Mandatory Reporting Regulation</w:t>
      </w:r>
    </w:p>
    <w:p w:rsidR="007634F3" w:rsidRDefault="007634F3" w:rsidP="007634F3">
      <w:pPr>
        <w:pStyle w:val="BodyText"/>
        <w:spacing w:after="0"/>
        <w:ind w:firstLine="0"/>
        <w:rPr>
          <w:rFonts w:ascii="Arial" w:hAnsi="Arial" w:cs="Arial"/>
          <w:szCs w:val="24"/>
        </w:rPr>
      </w:pPr>
    </w:p>
    <w:p w:rsidR="007634F3" w:rsidRPr="00072559" w:rsidRDefault="007634F3" w:rsidP="007634F3">
      <w:pPr>
        <w:pStyle w:val="BodyText"/>
        <w:spacing w:after="0"/>
        <w:ind w:firstLine="0"/>
        <w:rPr>
          <w:rFonts w:ascii="Arial" w:hAnsi="Arial" w:cs="Arial"/>
          <w:szCs w:val="24"/>
        </w:rPr>
      </w:pPr>
      <w:r>
        <w:rPr>
          <w:rFonts w:ascii="Arial" w:hAnsi="Arial" w:cs="Arial"/>
          <w:szCs w:val="24"/>
        </w:rPr>
        <w:t>Clerk of the Board:</w:t>
      </w:r>
    </w:p>
    <w:p w:rsidR="007634F3" w:rsidRDefault="007634F3" w:rsidP="007634F3">
      <w:pPr>
        <w:pStyle w:val="BodyText"/>
        <w:spacing w:after="0"/>
        <w:ind w:firstLine="0"/>
        <w:rPr>
          <w:rFonts w:ascii="Arial" w:hAnsi="Arial" w:cs="Arial"/>
          <w:szCs w:val="24"/>
        </w:rPr>
      </w:pPr>
    </w:p>
    <w:p w:rsidR="005D74C5" w:rsidRDefault="007634F3" w:rsidP="005D74C5">
      <w:pPr>
        <w:pStyle w:val="BodyText"/>
        <w:spacing w:after="0"/>
        <w:ind w:firstLine="0"/>
        <w:rPr>
          <w:rFonts w:ascii="Arial" w:hAnsi="Arial" w:cs="Arial"/>
          <w:szCs w:val="24"/>
        </w:rPr>
      </w:pPr>
      <w:r w:rsidRPr="00E415C9">
        <w:rPr>
          <w:rFonts w:ascii="Arial" w:hAnsi="Arial" w:cs="Arial"/>
          <w:szCs w:val="24"/>
        </w:rPr>
        <w:t>These comments are offered on behalf of the Energy Producers and Users Coalition</w:t>
      </w:r>
      <w:r>
        <w:rPr>
          <w:rStyle w:val="FootnoteReference"/>
          <w:rFonts w:ascii="Arial" w:hAnsi="Arial" w:cs="Arial"/>
          <w:szCs w:val="24"/>
        </w:rPr>
        <w:footnoteReference w:id="1"/>
      </w:r>
      <w:r w:rsidRPr="00E415C9">
        <w:rPr>
          <w:rFonts w:ascii="Arial" w:hAnsi="Arial" w:cs="Arial"/>
          <w:szCs w:val="24"/>
        </w:rPr>
        <w:t xml:space="preserve"> and the Cogeneration Association of California</w:t>
      </w:r>
      <w:r>
        <w:rPr>
          <w:rStyle w:val="FootnoteReference"/>
          <w:rFonts w:ascii="Arial" w:hAnsi="Arial" w:cs="Arial"/>
          <w:szCs w:val="24"/>
        </w:rPr>
        <w:footnoteReference w:id="2"/>
      </w:r>
      <w:r w:rsidRPr="00E415C9">
        <w:rPr>
          <w:rFonts w:ascii="Arial" w:hAnsi="Arial" w:cs="Arial"/>
          <w:szCs w:val="24"/>
        </w:rPr>
        <w:t xml:space="preserve"> (EPUC/CAC).  </w:t>
      </w:r>
      <w:r w:rsidR="0095046A">
        <w:rPr>
          <w:rFonts w:ascii="Arial" w:hAnsi="Arial" w:cs="Arial"/>
          <w:szCs w:val="24"/>
        </w:rPr>
        <w:t xml:space="preserve">The Comments recommend modifications to the proposed Mandatory Reporting Regulation (MRR) amendments </w:t>
      </w:r>
      <w:r w:rsidR="00106C7A">
        <w:rPr>
          <w:rFonts w:ascii="Arial" w:hAnsi="Arial" w:cs="Arial"/>
          <w:szCs w:val="24"/>
        </w:rPr>
        <w:t xml:space="preserve">or the reporting tool </w:t>
      </w:r>
      <w:r w:rsidR="0095046A">
        <w:rPr>
          <w:rFonts w:ascii="Arial" w:hAnsi="Arial" w:cs="Arial"/>
          <w:szCs w:val="24"/>
        </w:rPr>
        <w:t xml:space="preserve">to clarify which cogeneration facilities must report certain new information identified in amendments.  Several of the </w:t>
      </w:r>
      <w:r w:rsidR="00106C7A">
        <w:rPr>
          <w:rFonts w:ascii="Arial" w:hAnsi="Arial" w:cs="Arial"/>
          <w:szCs w:val="24"/>
        </w:rPr>
        <w:t>proposed amendments</w:t>
      </w:r>
      <w:r w:rsidR="0095046A">
        <w:rPr>
          <w:rFonts w:ascii="Arial" w:hAnsi="Arial" w:cs="Arial"/>
          <w:szCs w:val="24"/>
        </w:rPr>
        <w:t xml:space="preserve"> are aimed </w:t>
      </w:r>
      <w:r w:rsidR="00263CE5">
        <w:rPr>
          <w:rFonts w:ascii="Arial" w:hAnsi="Arial" w:cs="Arial"/>
          <w:szCs w:val="24"/>
        </w:rPr>
        <w:t xml:space="preserve">to provide transition assistance for </w:t>
      </w:r>
      <w:r w:rsidR="00B57CEC">
        <w:rPr>
          <w:rFonts w:ascii="Arial" w:hAnsi="Arial" w:cs="Arial"/>
          <w:szCs w:val="24"/>
        </w:rPr>
        <w:t>“</w:t>
      </w:r>
      <w:r w:rsidR="00263CE5">
        <w:rPr>
          <w:rFonts w:ascii="Arial" w:hAnsi="Arial" w:cs="Arial"/>
          <w:szCs w:val="24"/>
        </w:rPr>
        <w:t>legacy</w:t>
      </w:r>
      <w:r w:rsidR="00B57CEC">
        <w:rPr>
          <w:rFonts w:ascii="Arial" w:hAnsi="Arial" w:cs="Arial"/>
          <w:szCs w:val="24"/>
        </w:rPr>
        <w:t>”</w:t>
      </w:r>
      <w:r w:rsidR="00263CE5">
        <w:rPr>
          <w:rFonts w:ascii="Arial" w:hAnsi="Arial" w:cs="Arial"/>
          <w:szCs w:val="24"/>
        </w:rPr>
        <w:t xml:space="preserve"> contracts</w:t>
      </w:r>
      <w:r w:rsidR="005D74C5">
        <w:rPr>
          <w:rFonts w:ascii="Arial" w:hAnsi="Arial" w:cs="Arial"/>
          <w:szCs w:val="24"/>
        </w:rPr>
        <w:t xml:space="preserve"> and evaluate “but for” CHP</w:t>
      </w:r>
      <w:r w:rsidR="00263CE5">
        <w:rPr>
          <w:rFonts w:ascii="Arial" w:hAnsi="Arial" w:cs="Arial"/>
          <w:szCs w:val="24"/>
        </w:rPr>
        <w:t xml:space="preserve">.  </w:t>
      </w:r>
      <w:r w:rsidR="005D74C5">
        <w:rPr>
          <w:rFonts w:ascii="Arial" w:hAnsi="Arial" w:cs="Arial"/>
          <w:szCs w:val="24"/>
        </w:rPr>
        <w:t xml:space="preserve">EPUC/CAC requests </w:t>
      </w:r>
      <w:r w:rsidR="00106C7A">
        <w:rPr>
          <w:rFonts w:ascii="Arial" w:hAnsi="Arial" w:cs="Arial"/>
          <w:szCs w:val="24"/>
        </w:rPr>
        <w:t xml:space="preserve">modification of the amendments to make clear </w:t>
      </w:r>
      <w:r w:rsidR="005D74C5">
        <w:rPr>
          <w:rFonts w:ascii="Arial" w:hAnsi="Arial" w:cs="Arial"/>
          <w:szCs w:val="24"/>
        </w:rPr>
        <w:t>that cogeneration facilit</w:t>
      </w:r>
      <w:r w:rsidR="00091F67">
        <w:rPr>
          <w:rFonts w:ascii="Arial" w:hAnsi="Arial" w:cs="Arial"/>
          <w:szCs w:val="24"/>
        </w:rPr>
        <w:t xml:space="preserve">ies </w:t>
      </w:r>
      <w:r w:rsidR="00106C7A">
        <w:rPr>
          <w:rFonts w:ascii="Arial" w:hAnsi="Arial" w:cs="Arial"/>
          <w:szCs w:val="24"/>
        </w:rPr>
        <w:t xml:space="preserve">that are not seeking these forms of assistance do not need to provide the associated data.  </w:t>
      </w:r>
      <w:r w:rsidR="005D74C5">
        <w:rPr>
          <w:rFonts w:ascii="Arial" w:hAnsi="Arial" w:cs="Arial"/>
          <w:szCs w:val="24"/>
        </w:rPr>
        <w:t xml:space="preserve">Subjecting </w:t>
      </w:r>
      <w:proofErr w:type="spellStart"/>
      <w:r w:rsidR="00106C7A">
        <w:rPr>
          <w:rFonts w:ascii="Arial" w:hAnsi="Arial" w:cs="Arial"/>
          <w:szCs w:val="24"/>
        </w:rPr>
        <w:t>cogenerators</w:t>
      </w:r>
      <w:proofErr w:type="spellEnd"/>
      <w:r w:rsidR="00106C7A">
        <w:rPr>
          <w:rFonts w:ascii="Arial" w:hAnsi="Arial" w:cs="Arial"/>
          <w:szCs w:val="24"/>
        </w:rPr>
        <w:t xml:space="preserve"> that are neither “legacy” nor “but for” generators</w:t>
      </w:r>
      <w:r w:rsidR="005D74C5">
        <w:rPr>
          <w:rFonts w:ascii="Arial" w:hAnsi="Arial" w:cs="Arial"/>
          <w:szCs w:val="24"/>
        </w:rPr>
        <w:t xml:space="preserve"> to these new requirements provides no new valuable information to CARB while subjecting the generators to additional reporting requirements and cost</w:t>
      </w:r>
      <w:r w:rsidR="004D287D">
        <w:rPr>
          <w:rFonts w:ascii="Arial" w:hAnsi="Arial" w:cs="Arial"/>
          <w:szCs w:val="24"/>
        </w:rPr>
        <w:t>s</w:t>
      </w:r>
      <w:r w:rsidR="005D74C5">
        <w:rPr>
          <w:rFonts w:ascii="Arial" w:hAnsi="Arial" w:cs="Arial"/>
          <w:szCs w:val="24"/>
        </w:rPr>
        <w:t xml:space="preserve">.  </w:t>
      </w:r>
    </w:p>
    <w:p w:rsidR="00625869" w:rsidRDefault="00625869" w:rsidP="007634F3">
      <w:pPr>
        <w:pStyle w:val="BodyText"/>
        <w:spacing w:after="0"/>
        <w:ind w:firstLine="0"/>
        <w:rPr>
          <w:rFonts w:ascii="Arial" w:hAnsi="Arial" w:cs="Arial"/>
          <w:szCs w:val="24"/>
        </w:rPr>
      </w:pPr>
    </w:p>
    <w:p w:rsidR="00625869" w:rsidRPr="00106C7A" w:rsidRDefault="00625869" w:rsidP="00106C7A">
      <w:pPr>
        <w:pStyle w:val="BodyText"/>
        <w:numPr>
          <w:ilvl w:val="0"/>
          <w:numId w:val="30"/>
        </w:numPr>
        <w:spacing w:after="0"/>
        <w:ind w:left="720"/>
        <w:rPr>
          <w:rFonts w:ascii="Arial" w:hAnsi="Arial" w:cs="Arial"/>
          <w:b/>
          <w:szCs w:val="24"/>
        </w:rPr>
      </w:pPr>
      <w:r w:rsidRPr="00106C7A">
        <w:rPr>
          <w:rFonts w:ascii="Arial" w:hAnsi="Arial" w:cs="Arial"/>
          <w:b/>
          <w:szCs w:val="24"/>
        </w:rPr>
        <w:t xml:space="preserve">Changes to §95112 (a) </w:t>
      </w:r>
      <w:r w:rsidR="00B57CEC">
        <w:rPr>
          <w:rFonts w:ascii="Arial" w:hAnsi="Arial" w:cs="Arial"/>
          <w:b/>
          <w:szCs w:val="24"/>
        </w:rPr>
        <w:t>A</w:t>
      </w:r>
      <w:r w:rsidRPr="00106C7A">
        <w:rPr>
          <w:rFonts w:ascii="Arial" w:hAnsi="Arial" w:cs="Arial"/>
          <w:b/>
          <w:szCs w:val="24"/>
        </w:rPr>
        <w:t>re</w:t>
      </w:r>
      <w:r w:rsidR="00B57CEC">
        <w:rPr>
          <w:rFonts w:ascii="Arial" w:hAnsi="Arial" w:cs="Arial"/>
          <w:b/>
          <w:szCs w:val="24"/>
        </w:rPr>
        <w:t xml:space="preserve"> Designed to Capture the Information Needed to I</w:t>
      </w:r>
      <w:r w:rsidRPr="00106C7A">
        <w:rPr>
          <w:rFonts w:ascii="Arial" w:hAnsi="Arial" w:cs="Arial"/>
          <w:b/>
          <w:szCs w:val="24"/>
        </w:rPr>
        <w:t xml:space="preserve">mplement Legacy and </w:t>
      </w:r>
      <w:r w:rsidR="00091F67" w:rsidRPr="00106C7A">
        <w:rPr>
          <w:rFonts w:ascii="Arial" w:hAnsi="Arial" w:cs="Arial"/>
          <w:b/>
          <w:szCs w:val="24"/>
        </w:rPr>
        <w:t>“</w:t>
      </w:r>
      <w:r w:rsidRPr="00106C7A">
        <w:rPr>
          <w:rFonts w:ascii="Arial" w:hAnsi="Arial" w:cs="Arial"/>
          <w:b/>
          <w:szCs w:val="24"/>
        </w:rPr>
        <w:t>But for</w:t>
      </w:r>
      <w:r w:rsidR="00091F67" w:rsidRPr="00106C7A">
        <w:rPr>
          <w:rFonts w:ascii="Arial" w:hAnsi="Arial" w:cs="Arial"/>
          <w:b/>
          <w:szCs w:val="24"/>
        </w:rPr>
        <w:t>”</w:t>
      </w:r>
      <w:r w:rsidRPr="00106C7A">
        <w:rPr>
          <w:rFonts w:ascii="Arial" w:hAnsi="Arial" w:cs="Arial"/>
          <w:b/>
          <w:szCs w:val="24"/>
        </w:rPr>
        <w:t xml:space="preserve"> Amendments </w:t>
      </w:r>
    </w:p>
    <w:p w:rsidR="005D74C5" w:rsidRDefault="005D74C5" w:rsidP="007634F3">
      <w:pPr>
        <w:pStyle w:val="BodyText"/>
        <w:spacing w:after="0"/>
        <w:ind w:firstLine="0"/>
        <w:rPr>
          <w:rFonts w:ascii="Arial" w:hAnsi="Arial" w:cs="Arial"/>
          <w:szCs w:val="24"/>
        </w:rPr>
      </w:pPr>
    </w:p>
    <w:p w:rsidR="005D74C5" w:rsidRDefault="005D74C5" w:rsidP="005D74C5">
      <w:pPr>
        <w:pStyle w:val="BodyText"/>
        <w:spacing w:after="0"/>
        <w:ind w:firstLine="0"/>
        <w:rPr>
          <w:rFonts w:ascii="Arial" w:hAnsi="Arial" w:cs="Arial"/>
          <w:szCs w:val="24"/>
        </w:rPr>
      </w:pPr>
      <w:proofErr w:type="gramStart"/>
      <w:r>
        <w:rPr>
          <w:rFonts w:ascii="Arial" w:hAnsi="Arial" w:cs="Arial"/>
          <w:szCs w:val="24"/>
        </w:rPr>
        <w:t>Staff have</w:t>
      </w:r>
      <w:proofErr w:type="gramEnd"/>
      <w:r w:rsidR="009826C1">
        <w:rPr>
          <w:rFonts w:ascii="Arial" w:hAnsi="Arial" w:cs="Arial"/>
          <w:szCs w:val="24"/>
        </w:rPr>
        <w:t xml:space="preserve"> proposed amendments to the Cap-and-</w:t>
      </w:r>
      <w:r>
        <w:rPr>
          <w:rFonts w:ascii="Arial" w:hAnsi="Arial" w:cs="Arial"/>
          <w:szCs w:val="24"/>
        </w:rPr>
        <w:t>Trade</w:t>
      </w:r>
      <w:r w:rsidR="009826C1">
        <w:rPr>
          <w:rFonts w:ascii="Arial" w:hAnsi="Arial" w:cs="Arial"/>
          <w:szCs w:val="24"/>
        </w:rPr>
        <w:t xml:space="preserve"> (C-T)</w:t>
      </w:r>
      <w:r>
        <w:rPr>
          <w:rFonts w:ascii="Arial" w:hAnsi="Arial" w:cs="Arial"/>
          <w:szCs w:val="24"/>
        </w:rPr>
        <w:t xml:space="preserve"> Regulation that would provide assistance to those </w:t>
      </w:r>
      <w:r w:rsidR="00091F67">
        <w:rPr>
          <w:rFonts w:ascii="Arial" w:hAnsi="Arial" w:cs="Arial"/>
          <w:szCs w:val="24"/>
        </w:rPr>
        <w:t xml:space="preserve">generators subject to </w:t>
      </w:r>
      <w:r>
        <w:rPr>
          <w:rFonts w:ascii="Arial" w:hAnsi="Arial" w:cs="Arial"/>
          <w:szCs w:val="24"/>
        </w:rPr>
        <w:t>legacy contracts that do not provide for GHG compliance costs.</w:t>
      </w:r>
      <w:r w:rsidR="009826C1">
        <w:rPr>
          <w:rStyle w:val="FootnoteReference"/>
          <w:rFonts w:ascii="Arial" w:hAnsi="Arial" w:cs="Arial"/>
          <w:szCs w:val="24"/>
        </w:rPr>
        <w:footnoteReference w:id="3"/>
      </w:r>
      <w:r w:rsidR="00E02228">
        <w:rPr>
          <w:rFonts w:ascii="Arial" w:hAnsi="Arial" w:cs="Arial"/>
          <w:szCs w:val="24"/>
        </w:rPr>
        <w:t xml:space="preserve"> </w:t>
      </w:r>
      <w:r>
        <w:rPr>
          <w:rFonts w:ascii="Arial" w:hAnsi="Arial" w:cs="Arial"/>
          <w:szCs w:val="24"/>
        </w:rPr>
        <w:t xml:space="preserve"> </w:t>
      </w:r>
      <w:r w:rsidR="009826C1">
        <w:rPr>
          <w:rFonts w:ascii="Arial" w:hAnsi="Arial" w:cs="Arial"/>
          <w:szCs w:val="24"/>
        </w:rPr>
        <w:t xml:space="preserve">Staff also proposes that facilities that would not have a compliance obligation “but for” their investment in CHP will be exempt from compliance </w:t>
      </w:r>
      <w:r w:rsidR="009826C1">
        <w:rPr>
          <w:rFonts w:ascii="Arial" w:hAnsi="Arial" w:cs="Arial"/>
          <w:szCs w:val="24"/>
        </w:rPr>
        <w:lastRenderedPageBreak/>
        <w:t>obligation through 2014.</w:t>
      </w:r>
      <w:r w:rsidR="009826C1">
        <w:rPr>
          <w:rStyle w:val="FootnoteReference"/>
          <w:rFonts w:ascii="Arial" w:hAnsi="Arial" w:cs="Arial"/>
          <w:szCs w:val="24"/>
        </w:rPr>
        <w:footnoteReference w:id="4"/>
      </w:r>
      <w:r w:rsidR="009826C1">
        <w:rPr>
          <w:rFonts w:ascii="Arial" w:hAnsi="Arial" w:cs="Arial"/>
          <w:szCs w:val="24"/>
        </w:rPr>
        <w:t xml:space="preserve">  </w:t>
      </w:r>
      <w:r w:rsidR="00090FBF">
        <w:rPr>
          <w:rFonts w:ascii="Arial" w:hAnsi="Arial" w:cs="Arial"/>
          <w:szCs w:val="24"/>
        </w:rPr>
        <w:t>To implement</w:t>
      </w:r>
      <w:r w:rsidR="00D805BF">
        <w:rPr>
          <w:rFonts w:ascii="Arial" w:hAnsi="Arial" w:cs="Arial"/>
          <w:szCs w:val="24"/>
        </w:rPr>
        <w:t xml:space="preserve"> these changes, </w:t>
      </w:r>
      <w:r w:rsidR="00090FBF">
        <w:rPr>
          <w:rFonts w:ascii="Arial" w:hAnsi="Arial" w:cs="Arial"/>
          <w:szCs w:val="24"/>
        </w:rPr>
        <w:t>amendments</w:t>
      </w:r>
      <w:r w:rsidR="00D805BF">
        <w:rPr>
          <w:rFonts w:ascii="Arial" w:hAnsi="Arial" w:cs="Arial"/>
          <w:szCs w:val="24"/>
        </w:rPr>
        <w:t xml:space="preserve"> </w:t>
      </w:r>
      <w:r w:rsidR="004D287D">
        <w:rPr>
          <w:rFonts w:ascii="Arial" w:hAnsi="Arial" w:cs="Arial"/>
          <w:szCs w:val="24"/>
        </w:rPr>
        <w:t xml:space="preserve">to </w:t>
      </w:r>
      <w:r w:rsidR="00D805BF">
        <w:rPr>
          <w:rFonts w:ascii="Arial" w:hAnsi="Arial" w:cs="Arial"/>
          <w:szCs w:val="24"/>
        </w:rPr>
        <w:t>the MRR</w:t>
      </w:r>
      <w:r w:rsidR="00090FBF">
        <w:rPr>
          <w:rFonts w:ascii="Arial" w:hAnsi="Arial" w:cs="Arial"/>
          <w:szCs w:val="24"/>
        </w:rPr>
        <w:t xml:space="preserve"> are required in order</w:t>
      </w:r>
      <w:r w:rsidR="00D805BF">
        <w:rPr>
          <w:rFonts w:ascii="Arial" w:hAnsi="Arial" w:cs="Arial"/>
          <w:szCs w:val="24"/>
        </w:rPr>
        <w:t xml:space="preserve"> to gather</w:t>
      </w:r>
      <w:r w:rsidR="00090FBF">
        <w:rPr>
          <w:rFonts w:ascii="Arial" w:hAnsi="Arial" w:cs="Arial"/>
          <w:szCs w:val="24"/>
        </w:rPr>
        <w:t xml:space="preserve"> information</w:t>
      </w:r>
      <w:r w:rsidR="00D805BF">
        <w:rPr>
          <w:rFonts w:ascii="Arial" w:hAnsi="Arial" w:cs="Arial"/>
          <w:szCs w:val="24"/>
        </w:rPr>
        <w:t xml:space="preserve"> </w:t>
      </w:r>
      <w:r w:rsidR="004D287D">
        <w:rPr>
          <w:rFonts w:ascii="Arial" w:hAnsi="Arial" w:cs="Arial"/>
          <w:szCs w:val="24"/>
        </w:rPr>
        <w:t xml:space="preserve">on </w:t>
      </w:r>
      <w:r>
        <w:rPr>
          <w:rFonts w:ascii="Arial" w:hAnsi="Arial" w:cs="Arial"/>
          <w:szCs w:val="24"/>
        </w:rPr>
        <w:t>energy disposition and asses</w:t>
      </w:r>
      <w:r w:rsidR="004D287D">
        <w:rPr>
          <w:rFonts w:ascii="Arial" w:hAnsi="Arial" w:cs="Arial"/>
          <w:szCs w:val="24"/>
        </w:rPr>
        <w:t>s</w:t>
      </w:r>
      <w:r>
        <w:rPr>
          <w:rFonts w:ascii="Arial" w:hAnsi="Arial" w:cs="Arial"/>
          <w:szCs w:val="24"/>
        </w:rPr>
        <w:t xml:space="preserve"> carbon cost pass-th</w:t>
      </w:r>
      <w:r w:rsidR="00D805BF">
        <w:rPr>
          <w:rFonts w:ascii="Arial" w:hAnsi="Arial" w:cs="Arial"/>
          <w:szCs w:val="24"/>
        </w:rPr>
        <w:t xml:space="preserve">rough, information that is necessary </w:t>
      </w:r>
      <w:r w:rsidR="00926FDF">
        <w:rPr>
          <w:rFonts w:ascii="Arial" w:hAnsi="Arial" w:cs="Arial"/>
          <w:szCs w:val="24"/>
        </w:rPr>
        <w:t xml:space="preserve">only </w:t>
      </w:r>
      <w:r w:rsidR="00D805BF">
        <w:rPr>
          <w:rFonts w:ascii="Arial" w:hAnsi="Arial" w:cs="Arial"/>
          <w:szCs w:val="24"/>
        </w:rPr>
        <w:t xml:space="preserve">for </w:t>
      </w:r>
      <w:r w:rsidR="00E02228">
        <w:rPr>
          <w:rFonts w:ascii="Arial" w:hAnsi="Arial" w:cs="Arial"/>
          <w:szCs w:val="24"/>
        </w:rPr>
        <w:t>providing L</w:t>
      </w:r>
      <w:r>
        <w:rPr>
          <w:rFonts w:ascii="Arial" w:hAnsi="Arial" w:cs="Arial"/>
          <w:szCs w:val="24"/>
        </w:rPr>
        <w:t>egacy</w:t>
      </w:r>
      <w:r w:rsidR="00E02228">
        <w:rPr>
          <w:rFonts w:ascii="Arial" w:hAnsi="Arial" w:cs="Arial"/>
          <w:szCs w:val="24"/>
        </w:rPr>
        <w:t xml:space="preserve"> Contract</w:t>
      </w:r>
      <w:r>
        <w:rPr>
          <w:rFonts w:ascii="Arial" w:hAnsi="Arial" w:cs="Arial"/>
          <w:szCs w:val="24"/>
        </w:rPr>
        <w:t xml:space="preserve"> </w:t>
      </w:r>
      <w:r w:rsidR="00E02228">
        <w:rPr>
          <w:rFonts w:ascii="Arial" w:hAnsi="Arial" w:cs="Arial"/>
          <w:szCs w:val="24"/>
        </w:rPr>
        <w:t>G</w:t>
      </w:r>
      <w:r>
        <w:rPr>
          <w:rFonts w:ascii="Arial" w:hAnsi="Arial" w:cs="Arial"/>
          <w:szCs w:val="24"/>
        </w:rPr>
        <w:t xml:space="preserve">enerator assistance or assessing </w:t>
      </w:r>
      <w:r w:rsidR="009826C1">
        <w:rPr>
          <w:rFonts w:ascii="Arial" w:hAnsi="Arial" w:cs="Arial"/>
          <w:szCs w:val="24"/>
        </w:rPr>
        <w:t>“</w:t>
      </w:r>
      <w:r>
        <w:rPr>
          <w:rFonts w:ascii="Arial" w:hAnsi="Arial" w:cs="Arial"/>
          <w:szCs w:val="24"/>
        </w:rPr>
        <w:t>but for</w:t>
      </w:r>
      <w:r w:rsidR="009826C1">
        <w:rPr>
          <w:rFonts w:ascii="Arial" w:hAnsi="Arial" w:cs="Arial"/>
          <w:szCs w:val="24"/>
        </w:rPr>
        <w:t>”</w:t>
      </w:r>
      <w:r>
        <w:rPr>
          <w:rFonts w:ascii="Arial" w:hAnsi="Arial" w:cs="Arial"/>
          <w:szCs w:val="24"/>
        </w:rPr>
        <w:t xml:space="preserve"> status.</w:t>
      </w:r>
    </w:p>
    <w:p w:rsidR="00D805BF" w:rsidRDefault="00D805BF" w:rsidP="005D74C5">
      <w:pPr>
        <w:pStyle w:val="BodyText"/>
        <w:spacing w:after="0"/>
        <w:ind w:firstLine="0"/>
        <w:rPr>
          <w:rFonts w:ascii="Arial" w:hAnsi="Arial" w:cs="Arial"/>
          <w:szCs w:val="24"/>
        </w:rPr>
      </w:pPr>
    </w:p>
    <w:p w:rsidR="00D805BF" w:rsidRPr="00106C7A" w:rsidRDefault="00090FBF" w:rsidP="00106C7A">
      <w:pPr>
        <w:pStyle w:val="BodyText"/>
        <w:numPr>
          <w:ilvl w:val="0"/>
          <w:numId w:val="32"/>
        </w:numPr>
        <w:spacing w:after="0"/>
        <w:rPr>
          <w:rFonts w:ascii="Arial" w:hAnsi="Arial" w:cs="Arial"/>
          <w:b/>
          <w:szCs w:val="24"/>
        </w:rPr>
      </w:pPr>
      <w:r w:rsidRPr="00106C7A">
        <w:rPr>
          <w:rFonts w:ascii="Arial" w:hAnsi="Arial" w:cs="Arial"/>
          <w:b/>
          <w:szCs w:val="24"/>
        </w:rPr>
        <w:t xml:space="preserve">Amendments to </w:t>
      </w:r>
      <w:r w:rsidR="00D805BF" w:rsidRPr="00106C7A">
        <w:rPr>
          <w:rFonts w:ascii="Arial" w:hAnsi="Arial" w:cs="Arial"/>
          <w:b/>
          <w:szCs w:val="24"/>
        </w:rPr>
        <w:t>§95112(a)</w:t>
      </w:r>
      <w:r w:rsidRPr="00106C7A">
        <w:rPr>
          <w:rFonts w:ascii="Arial" w:hAnsi="Arial" w:cs="Arial"/>
          <w:b/>
          <w:szCs w:val="24"/>
        </w:rPr>
        <w:t xml:space="preserve"> Will Help Staff Gather Necessary Information to Implement the New Cap and Trade Provisions.</w:t>
      </w:r>
    </w:p>
    <w:p w:rsidR="005D74C5" w:rsidRDefault="005D74C5" w:rsidP="005D74C5">
      <w:pPr>
        <w:pStyle w:val="BodyText"/>
        <w:spacing w:after="0"/>
        <w:ind w:firstLine="0"/>
        <w:rPr>
          <w:rFonts w:ascii="Arial" w:hAnsi="Arial" w:cs="Arial"/>
          <w:szCs w:val="24"/>
        </w:rPr>
      </w:pPr>
    </w:p>
    <w:p w:rsidR="00143264" w:rsidRDefault="00143264" w:rsidP="007634F3">
      <w:pPr>
        <w:pStyle w:val="BodyText"/>
        <w:spacing w:after="0"/>
        <w:ind w:firstLine="0"/>
        <w:rPr>
          <w:rFonts w:ascii="Arial" w:hAnsi="Arial" w:cs="Arial"/>
          <w:szCs w:val="24"/>
        </w:rPr>
      </w:pPr>
      <w:r>
        <w:rPr>
          <w:rFonts w:ascii="Arial" w:hAnsi="Arial" w:cs="Arial"/>
          <w:szCs w:val="24"/>
        </w:rPr>
        <w:t>Staff proposes multiple changes to §95112</w:t>
      </w:r>
      <w:r w:rsidR="00D805BF">
        <w:rPr>
          <w:rFonts w:ascii="Arial" w:hAnsi="Arial" w:cs="Arial"/>
          <w:szCs w:val="24"/>
        </w:rPr>
        <w:t xml:space="preserve"> (a)</w:t>
      </w:r>
      <w:r>
        <w:rPr>
          <w:rFonts w:ascii="Arial" w:hAnsi="Arial" w:cs="Arial"/>
          <w:szCs w:val="24"/>
        </w:rPr>
        <w:t xml:space="preserve"> in order to gather the additional information</w:t>
      </w:r>
      <w:r w:rsidR="00926FDF">
        <w:rPr>
          <w:rFonts w:ascii="Arial" w:hAnsi="Arial" w:cs="Arial"/>
          <w:szCs w:val="24"/>
        </w:rPr>
        <w:t xml:space="preserve"> required</w:t>
      </w:r>
      <w:r w:rsidR="00090FBF">
        <w:rPr>
          <w:rFonts w:ascii="Arial" w:hAnsi="Arial" w:cs="Arial"/>
          <w:szCs w:val="24"/>
        </w:rPr>
        <w:t xml:space="preserve"> to implement Legacy Contract and “but for” limited exemption provisions</w:t>
      </w:r>
      <w:r>
        <w:rPr>
          <w:rFonts w:ascii="Arial" w:hAnsi="Arial" w:cs="Arial"/>
          <w:szCs w:val="24"/>
        </w:rPr>
        <w:t>:</w:t>
      </w:r>
    </w:p>
    <w:p w:rsidR="00143264" w:rsidRDefault="00143264" w:rsidP="007634F3">
      <w:pPr>
        <w:pStyle w:val="BodyText"/>
        <w:spacing w:after="0"/>
        <w:ind w:firstLine="0"/>
        <w:rPr>
          <w:rFonts w:ascii="Arial" w:hAnsi="Arial" w:cs="Arial"/>
          <w:szCs w:val="24"/>
        </w:rPr>
      </w:pPr>
    </w:p>
    <w:p w:rsidR="00143264" w:rsidRDefault="00143264" w:rsidP="00143264">
      <w:pPr>
        <w:pStyle w:val="BodyText"/>
        <w:numPr>
          <w:ilvl w:val="0"/>
          <w:numId w:val="29"/>
        </w:numPr>
        <w:spacing w:after="0"/>
        <w:rPr>
          <w:rFonts w:ascii="Arial" w:hAnsi="Arial" w:cs="Arial"/>
          <w:szCs w:val="24"/>
        </w:rPr>
      </w:pPr>
      <w:r>
        <w:rPr>
          <w:rFonts w:ascii="Arial" w:hAnsi="Arial" w:cs="Arial"/>
          <w:szCs w:val="24"/>
        </w:rPr>
        <w:t xml:space="preserve">In Section (a), Staff indicates that in order to receive legacy contract assistance </w:t>
      </w:r>
      <w:r w:rsidR="008D6933">
        <w:rPr>
          <w:rFonts w:ascii="Arial" w:hAnsi="Arial" w:cs="Arial"/>
          <w:szCs w:val="24"/>
        </w:rPr>
        <w:t>facility operators must always provide the information required in §95112(4)-(6) which is otherwise optional for facilities that do not sell energy outside of the facility boundary.</w:t>
      </w:r>
      <w:r w:rsidR="00091F67">
        <w:rPr>
          <w:rStyle w:val="FootnoteReference"/>
          <w:rFonts w:ascii="Arial" w:hAnsi="Arial" w:cs="Arial"/>
          <w:szCs w:val="24"/>
        </w:rPr>
        <w:footnoteReference w:id="5"/>
      </w:r>
    </w:p>
    <w:p w:rsidR="004128E8" w:rsidRDefault="004128E8" w:rsidP="004128E8">
      <w:pPr>
        <w:pStyle w:val="BodyText"/>
        <w:spacing w:after="0"/>
        <w:ind w:left="720" w:firstLine="0"/>
        <w:rPr>
          <w:rFonts w:ascii="Arial" w:hAnsi="Arial" w:cs="Arial"/>
          <w:szCs w:val="24"/>
        </w:rPr>
      </w:pPr>
    </w:p>
    <w:p w:rsidR="008D6933" w:rsidRDefault="008D6933" w:rsidP="008D6933">
      <w:pPr>
        <w:pStyle w:val="BodyText"/>
        <w:numPr>
          <w:ilvl w:val="0"/>
          <w:numId w:val="29"/>
        </w:numPr>
        <w:spacing w:after="0"/>
        <w:rPr>
          <w:rFonts w:ascii="Arial" w:hAnsi="Arial" w:cs="Arial"/>
          <w:szCs w:val="24"/>
        </w:rPr>
      </w:pPr>
      <w:r>
        <w:rPr>
          <w:rFonts w:ascii="Arial" w:hAnsi="Arial" w:cs="Arial"/>
          <w:szCs w:val="24"/>
        </w:rPr>
        <w:t>In Section (a</w:t>
      </w:r>
      <w:proofErr w:type="gramStart"/>
      <w:r>
        <w:rPr>
          <w:rFonts w:ascii="Arial" w:hAnsi="Arial" w:cs="Arial"/>
          <w:szCs w:val="24"/>
        </w:rPr>
        <w:t>)(</w:t>
      </w:r>
      <w:proofErr w:type="gramEnd"/>
      <w:r>
        <w:rPr>
          <w:rFonts w:ascii="Arial" w:hAnsi="Arial" w:cs="Arial"/>
          <w:szCs w:val="24"/>
        </w:rPr>
        <w:t>4) and (a)(5), Staff proposes to add headings to clarify the prope</w:t>
      </w:r>
      <w:r w:rsidR="000D3094">
        <w:rPr>
          <w:rFonts w:ascii="Arial" w:hAnsi="Arial" w:cs="Arial"/>
          <w:szCs w:val="24"/>
        </w:rPr>
        <w:t>r reporting of energy flows by disposition category.</w:t>
      </w:r>
      <w:r w:rsidR="00091F67">
        <w:rPr>
          <w:rStyle w:val="FootnoteReference"/>
          <w:rFonts w:ascii="Arial" w:hAnsi="Arial" w:cs="Arial"/>
          <w:szCs w:val="24"/>
        </w:rPr>
        <w:footnoteReference w:id="6"/>
      </w:r>
      <w:r w:rsidR="000D3094">
        <w:rPr>
          <w:rFonts w:ascii="Arial" w:hAnsi="Arial" w:cs="Arial"/>
          <w:szCs w:val="24"/>
        </w:rPr>
        <w:t xml:space="preserve">  </w:t>
      </w:r>
    </w:p>
    <w:p w:rsidR="008D6933" w:rsidRPr="008D6933" w:rsidRDefault="008D6933" w:rsidP="008D6933">
      <w:pPr>
        <w:pStyle w:val="BodyText"/>
        <w:spacing w:after="0"/>
        <w:ind w:left="720" w:firstLine="0"/>
        <w:rPr>
          <w:rFonts w:ascii="Arial" w:hAnsi="Arial" w:cs="Arial"/>
          <w:szCs w:val="24"/>
        </w:rPr>
      </w:pPr>
    </w:p>
    <w:p w:rsidR="008D6933" w:rsidRDefault="000D3094" w:rsidP="00143264">
      <w:pPr>
        <w:pStyle w:val="BodyText"/>
        <w:numPr>
          <w:ilvl w:val="0"/>
          <w:numId w:val="29"/>
        </w:numPr>
        <w:spacing w:after="0"/>
        <w:rPr>
          <w:rFonts w:ascii="Arial" w:hAnsi="Arial" w:cs="Arial"/>
          <w:szCs w:val="24"/>
        </w:rPr>
      </w:pPr>
      <w:r>
        <w:rPr>
          <w:rFonts w:ascii="Arial" w:hAnsi="Arial" w:cs="Arial"/>
          <w:szCs w:val="24"/>
        </w:rPr>
        <w:t>Staff proposes that it will amend (a</w:t>
      </w:r>
      <w:proofErr w:type="gramStart"/>
      <w:r>
        <w:rPr>
          <w:rFonts w:ascii="Arial" w:hAnsi="Arial" w:cs="Arial"/>
          <w:szCs w:val="24"/>
        </w:rPr>
        <w:t>)(</w:t>
      </w:r>
      <w:proofErr w:type="gramEnd"/>
      <w:r>
        <w:rPr>
          <w:rFonts w:ascii="Arial" w:hAnsi="Arial" w:cs="Arial"/>
          <w:szCs w:val="24"/>
        </w:rPr>
        <w:t>4)(C) and (a)(5)(C) to gather additional information on the “</w:t>
      </w:r>
      <w:r>
        <w:rPr>
          <w:rFonts w:ascii="Arial" w:hAnsi="Arial" w:cs="Arial"/>
          <w:i/>
          <w:szCs w:val="24"/>
        </w:rPr>
        <w:t>system energy balance,</w:t>
      </w:r>
      <w:r>
        <w:rPr>
          <w:rFonts w:ascii="Arial" w:hAnsi="Arial" w:cs="Arial"/>
          <w:szCs w:val="24"/>
        </w:rPr>
        <w:t>” specifically the generated electricity and generated thermal energy</w:t>
      </w:r>
      <w:r w:rsidR="001C3C71">
        <w:rPr>
          <w:rFonts w:ascii="Arial" w:hAnsi="Arial" w:cs="Arial"/>
          <w:szCs w:val="24"/>
        </w:rPr>
        <w:t xml:space="preserve"> used to produce cooling energy</w:t>
      </w:r>
      <w:r w:rsidR="00926FDF">
        <w:rPr>
          <w:rFonts w:ascii="Arial" w:hAnsi="Arial" w:cs="Arial"/>
          <w:szCs w:val="24"/>
        </w:rPr>
        <w:t>.</w:t>
      </w:r>
      <w:r w:rsidR="00091F67">
        <w:rPr>
          <w:rStyle w:val="FootnoteReference"/>
          <w:rFonts w:ascii="Arial" w:hAnsi="Arial" w:cs="Arial"/>
          <w:szCs w:val="24"/>
        </w:rPr>
        <w:footnoteReference w:id="7"/>
      </w:r>
      <w:r w:rsidR="001C3C71">
        <w:rPr>
          <w:rFonts w:ascii="Arial" w:hAnsi="Arial" w:cs="Arial"/>
          <w:szCs w:val="24"/>
        </w:rPr>
        <w:t xml:space="preserve">  </w:t>
      </w:r>
      <w:r w:rsidR="004128E8">
        <w:rPr>
          <w:rFonts w:ascii="Arial" w:hAnsi="Arial" w:cs="Arial"/>
          <w:szCs w:val="24"/>
        </w:rPr>
        <w:t>Additionally, i</w:t>
      </w:r>
      <w:r w:rsidR="001C3C71">
        <w:rPr>
          <w:rFonts w:ascii="Arial" w:hAnsi="Arial" w:cs="Arial"/>
          <w:szCs w:val="24"/>
        </w:rPr>
        <w:t xml:space="preserve">f a facility includes more than one cogeneration system and generates qualified thermal or electricity for more than one disposition, the facility must report the dispositions </w:t>
      </w:r>
      <w:r w:rsidR="004128E8">
        <w:rPr>
          <w:rFonts w:ascii="Arial" w:hAnsi="Arial" w:cs="Arial"/>
          <w:szCs w:val="24"/>
        </w:rPr>
        <w:t xml:space="preserve">aggregated </w:t>
      </w:r>
      <w:r w:rsidR="001C3C71">
        <w:rPr>
          <w:rFonts w:ascii="Arial" w:hAnsi="Arial" w:cs="Arial"/>
          <w:szCs w:val="24"/>
        </w:rPr>
        <w:t>by unit with the same disposition.</w:t>
      </w:r>
      <w:r w:rsidR="00091F67">
        <w:rPr>
          <w:rStyle w:val="FootnoteReference"/>
          <w:rFonts w:ascii="Arial" w:hAnsi="Arial" w:cs="Arial"/>
          <w:szCs w:val="24"/>
        </w:rPr>
        <w:footnoteReference w:id="8"/>
      </w:r>
    </w:p>
    <w:p w:rsidR="00240999" w:rsidRDefault="00240999" w:rsidP="00240999">
      <w:pPr>
        <w:pStyle w:val="ListParagraph"/>
        <w:rPr>
          <w:rFonts w:ascii="Arial" w:hAnsi="Arial" w:cs="Arial"/>
        </w:rPr>
      </w:pPr>
    </w:p>
    <w:p w:rsidR="00B4322C" w:rsidRDefault="00F47D54" w:rsidP="00B4322C">
      <w:pPr>
        <w:rPr>
          <w:rFonts w:ascii="Arial" w:hAnsi="Arial" w:cs="Arial"/>
        </w:rPr>
      </w:pPr>
      <w:r>
        <w:rPr>
          <w:rFonts w:ascii="Arial" w:hAnsi="Arial" w:cs="Arial"/>
        </w:rPr>
        <w:t>It appears that Staff proposed the changes required to address Legacy</w:t>
      </w:r>
      <w:r w:rsidR="00E02228">
        <w:rPr>
          <w:rFonts w:ascii="Arial" w:hAnsi="Arial" w:cs="Arial"/>
        </w:rPr>
        <w:t xml:space="preserve"> Contract</w:t>
      </w:r>
      <w:r>
        <w:rPr>
          <w:rFonts w:ascii="Arial" w:hAnsi="Arial" w:cs="Arial"/>
        </w:rPr>
        <w:t xml:space="preserve"> Generators and “but for” CHP overlooking the fact that other facilities must comply with §95112(a</w:t>
      </w:r>
      <w:proofErr w:type="gramStart"/>
      <w:r>
        <w:rPr>
          <w:rFonts w:ascii="Arial" w:hAnsi="Arial" w:cs="Arial"/>
        </w:rPr>
        <w:t>)(</w:t>
      </w:r>
      <w:proofErr w:type="gramEnd"/>
      <w:r>
        <w:rPr>
          <w:rFonts w:ascii="Arial" w:hAnsi="Arial" w:cs="Arial"/>
        </w:rPr>
        <w:t xml:space="preserve">4) and (5).  </w:t>
      </w:r>
      <w:r w:rsidR="00244AA7">
        <w:rPr>
          <w:rFonts w:ascii="Arial" w:hAnsi="Arial" w:cs="Arial"/>
        </w:rPr>
        <w:t xml:space="preserve">It is not clear from the language of the </w:t>
      </w:r>
      <w:r w:rsidR="00120040">
        <w:rPr>
          <w:rFonts w:ascii="Arial" w:hAnsi="Arial" w:cs="Arial"/>
        </w:rPr>
        <w:t>Initial Statement of Reasons (</w:t>
      </w:r>
      <w:r w:rsidR="00244AA7">
        <w:rPr>
          <w:rFonts w:ascii="Arial" w:hAnsi="Arial" w:cs="Arial"/>
        </w:rPr>
        <w:t>ISOR</w:t>
      </w:r>
      <w:r w:rsidR="00120040">
        <w:rPr>
          <w:rFonts w:ascii="Arial" w:hAnsi="Arial" w:cs="Arial"/>
        </w:rPr>
        <w:t>)</w:t>
      </w:r>
      <w:r w:rsidR="00244AA7">
        <w:rPr>
          <w:rFonts w:ascii="Arial" w:hAnsi="Arial" w:cs="Arial"/>
        </w:rPr>
        <w:t xml:space="preserve"> or changes to the MRR and Cap-and-Trade regulation otherwise that staff intended all generators selling outside of their boundary to provide this information.  </w:t>
      </w:r>
      <w:r w:rsidR="00385E11">
        <w:rPr>
          <w:rFonts w:ascii="Arial" w:hAnsi="Arial" w:cs="Arial"/>
        </w:rPr>
        <w:t xml:space="preserve">As written, however, all generators subject to §95112(a) (4)-(6) are subject to these new requirements.  </w:t>
      </w:r>
    </w:p>
    <w:p w:rsidR="00244AA7" w:rsidRDefault="00244AA7" w:rsidP="00B4322C">
      <w:pPr>
        <w:rPr>
          <w:rFonts w:ascii="Arial" w:hAnsi="Arial" w:cs="Arial"/>
        </w:rPr>
      </w:pPr>
    </w:p>
    <w:p w:rsidR="00244AA7" w:rsidRPr="00106C7A" w:rsidRDefault="00090FBF" w:rsidP="00106C7A">
      <w:pPr>
        <w:pStyle w:val="BodyText"/>
        <w:numPr>
          <w:ilvl w:val="0"/>
          <w:numId w:val="32"/>
        </w:numPr>
        <w:spacing w:after="0"/>
        <w:rPr>
          <w:rFonts w:ascii="Arial" w:hAnsi="Arial" w:cs="Arial"/>
          <w:b/>
          <w:szCs w:val="24"/>
        </w:rPr>
      </w:pPr>
      <w:r w:rsidRPr="00106C7A">
        <w:rPr>
          <w:rFonts w:ascii="Arial" w:hAnsi="Arial" w:cs="Arial"/>
          <w:b/>
          <w:szCs w:val="24"/>
        </w:rPr>
        <w:t xml:space="preserve">The ISOR and Statutory Language Demonstrates the Staff Intent to Limit Additional Regulatory Requirements. </w:t>
      </w:r>
    </w:p>
    <w:p w:rsidR="00B4322C" w:rsidRDefault="00B4322C" w:rsidP="00B4322C">
      <w:pPr>
        <w:rPr>
          <w:rFonts w:ascii="Arial" w:hAnsi="Arial" w:cs="Arial"/>
        </w:rPr>
      </w:pPr>
    </w:p>
    <w:p w:rsidR="00D957E4" w:rsidRDefault="00D957E4" w:rsidP="00B4322C">
      <w:pPr>
        <w:rPr>
          <w:rFonts w:ascii="Arial" w:hAnsi="Arial" w:cs="Arial"/>
        </w:rPr>
      </w:pPr>
      <w:r>
        <w:rPr>
          <w:rFonts w:ascii="Arial" w:hAnsi="Arial" w:cs="Arial"/>
        </w:rPr>
        <w:lastRenderedPageBreak/>
        <w:t>The language of the ISOR does not suggest that it was the intent of Staff to apply new requirements outside of Legacy</w:t>
      </w:r>
      <w:r w:rsidR="00E02228">
        <w:rPr>
          <w:rFonts w:ascii="Arial" w:hAnsi="Arial" w:cs="Arial"/>
        </w:rPr>
        <w:t xml:space="preserve"> Contract</w:t>
      </w:r>
      <w:r>
        <w:rPr>
          <w:rFonts w:ascii="Arial" w:hAnsi="Arial" w:cs="Arial"/>
        </w:rPr>
        <w:t xml:space="preserve"> Generators.  This information is not required to assess the compliance requirements of other facilities, and represent</w:t>
      </w:r>
      <w:r w:rsidR="00090FBF">
        <w:rPr>
          <w:rFonts w:ascii="Arial" w:hAnsi="Arial" w:cs="Arial"/>
        </w:rPr>
        <w:t>s</w:t>
      </w:r>
      <w:r>
        <w:rPr>
          <w:rFonts w:ascii="Arial" w:hAnsi="Arial" w:cs="Arial"/>
        </w:rPr>
        <w:t xml:space="preserve"> a new cost of compliance with no corresponding benefit for the generator or </w:t>
      </w:r>
      <w:r w:rsidR="00120040">
        <w:rPr>
          <w:rFonts w:ascii="Arial" w:hAnsi="Arial" w:cs="Arial"/>
        </w:rPr>
        <w:t>C</w:t>
      </w:r>
      <w:r>
        <w:rPr>
          <w:rFonts w:ascii="Arial" w:hAnsi="Arial" w:cs="Arial"/>
        </w:rPr>
        <w:t xml:space="preserve">ARB.  </w:t>
      </w:r>
    </w:p>
    <w:p w:rsidR="00D957E4" w:rsidRDefault="00D957E4" w:rsidP="00B4322C">
      <w:pPr>
        <w:rPr>
          <w:rFonts w:ascii="Arial" w:hAnsi="Arial" w:cs="Arial"/>
        </w:rPr>
      </w:pPr>
    </w:p>
    <w:p w:rsidR="00E02228" w:rsidRDefault="00244AA7" w:rsidP="00385E11">
      <w:pPr>
        <w:rPr>
          <w:rFonts w:ascii="Arial" w:hAnsi="Arial" w:cs="Arial"/>
        </w:rPr>
      </w:pPr>
      <w:r>
        <w:rPr>
          <w:rFonts w:ascii="Arial" w:hAnsi="Arial" w:cs="Arial"/>
        </w:rPr>
        <w:t>The ISOR rationale suggests that the changes to (a) as well as (a)(4) and (a)(5) are all required to gather the data needed in order to assess “</w:t>
      </w:r>
      <w:r w:rsidRPr="00F47D54">
        <w:rPr>
          <w:rFonts w:ascii="Arial" w:hAnsi="Arial" w:cs="Arial"/>
          <w:i/>
        </w:rPr>
        <w:t>carbon cost pass-through</w:t>
      </w:r>
      <w:r>
        <w:rPr>
          <w:rFonts w:ascii="Arial" w:hAnsi="Arial" w:cs="Arial"/>
        </w:rPr>
        <w:t xml:space="preserve">,” </w:t>
      </w:r>
      <w:r w:rsidR="00F47D54">
        <w:rPr>
          <w:rFonts w:ascii="Arial" w:hAnsi="Arial" w:cs="Arial"/>
        </w:rPr>
        <w:t xml:space="preserve">and </w:t>
      </w:r>
      <w:r w:rsidR="00120040">
        <w:rPr>
          <w:rFonts w:ascii="Arial" w:hAnsi="Arial" w:cs="Arial"/>
        </w:rPr>
        <w:t>to</w:t>
      </w:r>
      <w:r w:rsidR="00F47D54">
        <w:rPr>
          <w:rFonts w:ascii="Arial" w:hAnsi="Arial" w:cs="Arial"/>
        </w:rPr>
        <w:t xml:space="preserve"> </w:t>
      </w:r>
      <w:r w:rsidR="00E02228">
        <w:rPr>
          <w:rFonts w:ascii="Arial" w:hAnsi="Arial" w:cs="Arial"/>
        </w:rPr>
        <w:t xml:space="preserve">make allocations to Legacy Contract </w:t>
      </w:r>
    </w:p>
    <w:p w:rsidR="00385E11" w:rsidRDefault="00E02228" w:rsidP="00385E11">
      <w:pPr>
        <w:rPr>
          <w:rFonts w:ascii="Arial" w:hAnsi="Arial" w:cs="Arial"/>
        </w:rPr>
      </w:pPr>
      <w:proofErr w:type="gramStart"/>
      <w:r>
        <w:rPr>
          <w:rFonts w:ascii="Arial" w:hAnsi="Arial" w:cs="Arial"/>
        </w:rPr>
        <w:t>G</w:t>
      </w:r>
      <w:r w:rsidR="00244AA7">
        <w:rPr>
          <w:rFonts w:ascii="Arial" w:hAnsi="Arial" w:cs="Arial"/>
        </w:rPr>
        <w:t>enerators.</w:t>
      </w:r>
      <w:proofErr w:type="gramEnd"/>
      <w:r w:rsidR="00F47D54">
        <w:rPr>
          <w:rStyle w:val="FootnoteReference"/>
          <w:rFonts w:ascii="Arial" w:hAnsi="Arial" w:cs="Arial"/>
        </w:rPr>
        <w:footnoteReference w:id="9"/>
      </w:r>
      <w:r w:rsidR="00D957E4">
        <w:rPr>
          <w:rFonts w:ascii="Arial" w:hAnsi="Arial" w:cs="Arial"/>
        </w:rPr>
        <w:t xml:space="preserve">  </w:t>
      </w:r>
      <w:r w:rsidR="00926FDF">
        <w:rPr>
          <w:rFonts w:ascii="Arial" w:hAnsi="Arial" w:cs="Arial"/>
        </w:rPr>
        <w:t>Specifically,</w:t>
      </w:r>
      <w:r w:rsidR="001B6145">
        <w:rPr>
          <w:rFonts w:ascii="Arial" w:hAnsi="Arial" w:cs="Arial"/>
        </w:rPr>
        <w:t xml:space="preserve"> the ISOR</w:t>
      </w:r>
      <w:r w:rsidR="00926FDF">
        <w:rPr>
          <w:rFonts w:ascii="Arial" w:hAnsi="Arial" w:cs="Arial"/>
        </w:rPr>
        <w:t xml:space="preserve"> indicates that when generated thermal energy or electricity is provided to multiple end-users, the disposition information requested </w:t>
      </w:r>
      <w:r w:rsidR="00926FDF" w:rsidRPr="008D6933">
        <w:rPr>
          <w:rFonts w:ascii="Arial" w:hAnsi="Arial" w:cs="Arial"/>
        </w:rPr>
        <w:t>“</w:t>
      </w:r>
      <w:r w:rsidR="00926FDF" w:rsidRPr="008D6933">
        <w:rPr>
          <w:rFonts w:ascii="Arial" w:hAnsi="Arial" w:cs="Arial"/>
          <w:i/>
        </w:rPr>
        <w:t xml:space="preserve">provides key information for assessing </w:t>
      </w:r>
      <w:r w:rsidR="00926FDF" w:rsidRPr="00926FDF">
        <w:rPr>
          <w:rFonts w:ascii="Arial" w:hAnsi="Arial" w:cs="Arial"/>
          <w:b/>
          <w:i/>
        </w:rPr>
        <w:t>carbon cost pass-through</w:t>
      </w:r>
      <w:r w:rsidR="00926FDF" w:rsidRPr="008D6933">
        <w:rPr>
          <w:rFonts w:ascii="Arial" w:hAnsi="Arial" w:cs="Arial"/>
          <w:i/>
        </w:rPr>
        <w:t xml:space="preserve"> from the electricity generator to the purchasers of the generated electricity</w:t>
      </w:r>
      <w:r w:rsidR="00926FDF" w:rsidRPr="008D6933">
        <w:rPr>
          <w:rFonts w:ascii="Arial" w:hAnsi="Arial" w:cs="Arial"/>
        </w:rPr>
        <w:t>.”</w:t>
      </w:r>
      <w:r w:rsidR="00926FDF">
        <w:rPr>
          <w:rStyle w:val="FootnoteReference"/>
          <w:rFonts w:ascii="Arial" w:hAnsi="Arial" w:cs="Arial"/>
        </w:rPr>
        <w:footnoteReference w:id="10"/>
      </w:r>
      <w:r w:rsidR="00926FDF">
        <w:rPr>
          <w:rFonts w:ascii="Arial" w:hAnsi="Arial" w:cs="Arial"/>
        </w:rPr>
        <w:t xml:space="preserve"> </w:t>
      </w:r>
      <w:r w:rsidR="00D957E4">
        <w:rPr>
          <w:rFonts w:ascii="Arial" w:hAnsi="Arial" w:cs="Arial"/>
        </w:rPr>
        <w:t>T</w:t>
      </w:r>
      <w:r w:rsidR="00385E11">
        <w:rPr>
          <w:rFonts w:ascii="Arial" w:hAnsi="Arial" w:cs="Arial"/>
        </w:rPr>
        <w:t xml:space="preserve">he Proposed Solution to the Problem explanation in the ISOR </w:t>
      </w:r>
      <w:r w:rsidR="00926FDF">
        <w:rPr>
          <w:rFonts w:ascii="Arial" w:hAnsi="Arial" w:cs="Arial"/>
        </w:rPr>
        <w:t xml:space="preserve">further </w:t>
      </w:r>
      <w:r w:rsidR="00385E11">
        <w:rPr>
          <w:rFonts w:ascii="Arial" w:hAnsi="Arial" w:cs="Arial"/>
        </w:rPr>
        <w:t>supports the EPUC and CAC reading of Staff’s intent.  The proposed revision “</w:t>
      </w:r>
      <w:r w:rsidR="00385E11">
        <w:rPr>
          <w:rFonts w:ascii="Arial" w:hAnsi="Arial" w:cs="Arial"/>
          <w:i/>
        </w:rPr>
        <w:t xml:space="preserve">enables the assessment of </w:t>
      </w:r>
      <w:r w:rsidR="00385E11" w:rsidRPr="00926FDF">
        <w:rPr>
          <w:rFonts w:ascii="Arial" w:hAnsi="Arial" w:cs="Arial"/>
          <w:b/>
          <w:i/>
        </w:rPr>
        <w:t>carbon cost pass-through</w:t>
      </w:r>
      <w:r w:rsidR="00385E11">
        <w:rPr>
          <w:rFonts w:ascii="Arial" w:hAnsi="Arial" w:cs="Arial"/>
          <w:i/>
        </w:rPr>
        <w:t xml:space="preserve"> from the </w:t>
      </w:r>
      <w:proofErr w:type="spellStart"/>
      <w:r w:rsidR="00385E11">
        <w:rPr>
          <w:rFonts w:ascii="Arial" w:hAnsi="Arial" w:cs="Arial"/>
          <w:i/>
        </w:rPr>
        <w:t>cogen</w:t>
      </w:r>
      <w:proofErr w:type="spellEnd"/>
      <w:r w:rsidR="00385E11">
        <w:rPr>
          <w:rFonts w:ascii="Arial" w:hAnsi="Arial" w:cs="Arial"/>
          <w:i/>
        </w:rPr>
        <w:t xml:space="preserve"> facility operator to their thermal hosts, separately from other units that are not part of the same </w:t>
      </w:r>
      <w:proofErr w:type="spellStart"/>
      <w:r w:rsidR="00385E11">
        <w:rPr>
          <w:rFonts w:ascii="Arial" w:hAnsi="Arial" w:cs="Arial"/>
          <w:i/>
        </w:rPr>
        <w:t>cogen</w:t>
      </w:r>
      <w:proofErr w:type="spellEnd"/>
      <w:r w:rsidR="00385E11">
        <w:rPr>
          <w:rFonts w:ascii="Arial" w:hAnsi="Arial" w:cs="Arial"/>
          <w:i/>
        </w:rPr>
        <w:t xml:space="preserve"> system.</w:t>
      </w:r>
      <w:r w:rsidR="00385E11">
        <w:rPr>
          <w:rFonts w:ascii="Arial" w:hAnsi="Arial" w:cs="Arial"/>
        </w:rPr>
        <w:t>”</w:t>
      </w:r>
      <w:r w:rsidR="00D957E4">
        <w:rPr>
          <w:rStyle w:val="FootnoteReference"/>
          <w:rFonts w:ascii="Arial" w:hAnsi="Arial" w:cs="Arial"/>
        </w:rPr>
        <w:footnoteReference w:id="11"/>
      </w:r>
      <w:r w:rsidR="00385E11">
        <w:rPr>
          <w:rFonts w:ascii="Arial" w:hAnsi="Arial" w:cs="Arial"/>
        </w:rPr>
        <w:t xml:space="preserve">  Carbon cost pass-through information is relevant information f</w:t>
      </w:r>
      <w:r w:rsidR="00D957E4">
        <w:rPr>
          <w:rFonts w:ascii="Arial" w:hAnsi="Arial" w:cs="Arial"/>
        </w:rPr>
        <w:t xml:space="preserve">or providing assistance to Legacy </w:t>
      </w:r>
      <w:r>
        <w:rPr>
          <w:rFonts w:ascii="Arial" w:hAnsi="Arial" w:cs="Arial"/>
        </w:rPr>
        <w:t xml:space="preserve">Contract </w:t>
      </w:r>
      <w:r w:rsidR="00D957E4">
        <w:rPr>
          <w:rFonts w:ascii="Arial" w:hAnsi="Arial" w:cs="Arial"/>
        </w:rPr>
        <w:t>G</w:t>
      </w:r>
      <w:r w:rsidR="00385E11">
        <w:rPr>
          <w:rFonts w:ascii="Arial" w:hAnsi="Arial" w:cs="Arial"/>
        </w:rPr>
        <w:t>enerators</w:t>
      </w:r>
      <w:r w:rsidR="00D957E4">
        <w:rPr>
          <w:rFonts w:ascii="Arial" w:hAnsi="Arial" w:cs="Arial"/>
        </w:rPr>
        <w:t xml:space="preserve"> and “but for” CHP</w:t>
      </w:r>
      <w:r w:rsidR="00385E11">
        <w:rPr>
          <w:rFonts w:ascii="Arial" w:hAnsi="Arial" w:cs="Arial"/>
        </w:rPr>
        <w:t xml:space="preserve">, and the new data requirements </w:t>
      </w:r>
      <w:r w:rsidR="00D957E4">
        <w:rPr>
          <w:rFonts w:ascii="Arial" w:hAnsi="Arial" w:cs="Arial"/>
        </w:rPr>
        <w:t xml:space="preserve">should be so limited.  </w:t>
      </w:r>
    </w:p>
    <w:p w:rsidR="00385E11" w:rsidRDefault="00385E11" w:rsidP="00385E11">
      <w:pPr>
        <w:rPr>
          <w:rFonts w:ascii="Arial" w:hAnsi="Arial" w:cs="Arial"/>
        </w:rPr>
      </w:pPr>
    </w:p>
    <w:p w:rsidR="00B4322C" w:rsidRDefault="00900545" w:rsidP="0088618A">
      <w:pPr>
        <w:rPr>
          <w:rFonts w:ascii="Arial" w:hAnsi="Arial" w:cs="Arial"/>
        </w:rPr>
      </w:pPr>
      <w:r>
        <w:rPr>
          <w:rFonts w:ascii="Arial" w:hAnsi="Arial" w:cs="Arial"/>
        </w:rPr>
        <w:t>While the stated intention for changes to §95112(a)(5)(C) is to clarify reporting and complete system energy balances,  the definition of “Qualified Thermal Output” suggests that Staff also intends to use the new data collected to determine “but for” CHP.  T</w:t>
      </w:r>
      <w:r w:rsidR="00DD029E">
        <w:rPr>
          <w:rFonts w:ascii="Arial" w:hAnsi="Arial" w:cs="Arial"/>
        </w:rPr>
        <w:t xml:space="preserve">he definition specifies that Qualified Thermal Output, energy generated using cogeneration and used by on-site industrial processes, is to be reported in </w:t>
      </w:r>
      <w:r w:rsidR="00AE427B">
        <w:rPr>
          <w:rFonts w:ascii="Arial" w:hAnsi="Arial" w:cs="Arial"/>
        </w:rPr>
        <w:t xml:space="preserve">MRR </w:t>
      </w:r>
      <w:r w:rsidR="00DD029E">
        <w:rPr>
          <w:rFonts w:ascii="Arial" w:hAnsi="Arial" w:cs="Arial"/>
        </w:rPr>
        <w:t>§95112(a</w:t>
      </w:r>
      <w:proofErr w:type="gramStart"/>
      <w:r w:rsidR="00DD029E">
        <w:rPr>
          <w:rFonts w:ascii="Arial" w:hAnsi="Arial" w:cs="Arial"/>
        </w:rPr>
        <w:t>)(</w:t>
      </w:r>
      <w:proofErr w:type="gramEnd"/>
      <w:r w:rsidR="00DD029E">
        <w:rPr>
          <w:rFonts w:ascii="Arial" w:hAnsi="Arial" w:cs="Arial"/>
        </w:rPr>
        <w:t>5)(C).</w:t>
      </w:r>
      <w:r>
        <w:rPr>
          <w:rStyle w:val="FootnoteReference"/>
          <w:rFonts w:ascii="Arial" w:hAnsi="Arial" w:cs="Arial"/>
        </w:rPr>
        <w:footnoteReference w:id="12"/>
      </w:r>
      <w:r w:rsidR="00AE427B">
        <w:rPr>
          <w:rFonts w:ascii="Arial" w:hAnsi="Arial" w:cs="Arial"/>
        </w:rPr>
        <w:t xml:space="preserve">  The only use of the term Qualified Thermal Output in the Cap-and-Trade Regulation is in connection with providing a limited exception to </w:t>
      </w:r>
      <w:r w:rsidR="00090FBF">
        <w:rPr>
          <w:rFonts w:ascii="Arial" w:hAnsi="Arial" w:cs="Arial"/>
        </w:rPr>
        <w:t>“</w:t>
      </w:r>
      <w:r w:rsidR="00AE427B">
        <w:rPr>
          <w:rFonts w:ascii="Arial" w:hAnsi="Arial" w:cs="Arial"/>
        </w:rPr>
        <w:t>but for</w:t>
      </w:r>
      <w:r w:rsidR="00090FBF">
        <w:rPr>
          <w:rFonts w:ascii="Arial" w:hAnsi="Arial" w:cs="Arial"/>
        </w:rPr>
        <w:t>”</w:t>
      </w:r>
      <w:r w:rsidR="00AE427B">
        <w:rPr>
          <w:rFonts w:ascii="Arial" w:hAnsi="Arial" w:cs="Arial"/>
        </w:rPr>
        <w:t xml:space="preserve"> CHP</w:t>
      </w:r>
      <w:r>
        <w:rPr>
          <w:rFonts w:ascii="Arial" w:hAnsi="Arial" w:cs="Arial"/>
        </w:rPr>
        <w:t xml:space="preserve"> (§ 95852(j))</w:t>
      </w:r>
      <w:r w:rsidR="00AE427B">
        <w:rPr>
          <w:rFonts w:ascii="Arial" w:hAnsi="Arial" w:cs="Arial"/>
        </w:rPr>
        <w:t>.</w:t>
      </w:r>
      <w:r>
        <w:rPr>
          <w:rStyle w:val="FootnoteReference"/>
          <w:rFonts w:ascii="Arial" w:hAnsi="Arial" w:cs="Arial"/>
        </w:rPr>
        <w:footnoteReference w:id="13"/>
      </w:r>
      <w:r w:rsidR="00AE427B">
        <w:rPr>
          <w:rFonts w:ascii="Arial" w:hAnsi="Arial" w:cs="Arial"/>
        </w:rPr>
        <w:t xml:space="preserve">  The </w:t>
      </w:r>
      <w:r w:rsidR="008A36B4">
        <w:rPr>
          <w:rFonts w:ascii="Arial" w:hAnsi="Arial" w:cs="Arial"/>
        </w:rPr>
        <w:t xml:space="preserve">C-T </w:t>
      </w:r>
      <w:r w:rsidR="00AE427B">
        <w:rPr>
          <w:rFonts w:ascii="Arial" w:hAnsi="Arial" w:cs="Arial"/>
        </w:rPr>
        <w:t>ISOR confirms this reading, stating the “</w:t>
      </w:r>
      <w:r w:rsidR="00AE427B">
        <w:rPr>
          <w:rFonts w:ascii="Arial" w:hAnsi="Arial" w:cs="Arial"/>
          <w:i/>
        </w:rPr>
        <w:t>definition is needed to clarify the kind of thermal output that will be used to determine the eligibility of a facility for a facility with a cogeneration unit or a district heating facility for a limited exemption for emissions associated with thermal energy production pursuant to section 95852(j).</w:t>
      </w:r>
      <w:r w:rsidR="00AE427B">
        <w:rPr>
          <w:rFonts w:ascii="Arial" w:hAnsi="Arial" w:cs="Arial"/>
        </w:rPr>
        <w:t>”</w:t>
      </w:r>
      <w:r>
        <w:rPr>
          <w:rStyle w:val="FootnoteReference"/>
          <w:rFonts w:ascii="Arial" w:hAnsi="Arial" w:cs="Arial"/>
        </w:rPr>
        <w:footnoteReference w:id="14"/>
      </w:r>
      <w:r w:rsidR="00AE427B">
        <w:rPr>
          <w:rFonts w:ascii="Arial" w:hAnsi="Arial" w:cs="Arial"/>
        </w:rPr>
        <w:t xml:space="preserve">  </w:t>
      </w:r>
    </w:p>
    <w:p w:rsidR="00385E11" w:rsidRDefault="00385E11" w:rsidP="00240999">
      <w:pPr>
        <w:pStyle w:val="BodyText"/>
        <w:spacing w:after="0"/>
        <w:ind w:firstLine="0"/>
        <w:rPr>
          <w:rFonts w:ascii="Arial" w:hAnsi="Arial" w:cs="Arial"/>
          <w:szCs w:val="24"/>
        </w:rPr>
      </w:pPr>
    </w:p>
    <w:p w:rsidR="00AE427B" w:rsidRPr="00106C7A" w:rsidRDefault="00AE427B" w:rsidP="00106C7A">
      <w:pPr>
        <w:pStyle w:val="BodyText"/>
        <w:numPr>
          <w:ilvl w:val="0"/>
          <w:numId w:val="32"/>
        </w:numPr>
        <w:spacing w:after="0"/>
        <w:rPr>
          <w:rFonts w:ascii="Arial" w:hAnsi="Arial" w:cs="Arial"/>
          <w:b/>
          <w:szCs w:val="24"/>
        </w:rPr>
      </w:pPr>
      <w:r w:rsidRPr="00106C7A">
        <w:rPr>
          <w:rFonts w:ascii="Arial" w:hAnsi="Arial" w:cs="Arial"/>
          <w:b/>
          <w:szCs w:val="24"/>
        </w:rPr>
        <w:t xml:space="preserve">The Impact of the Proposed Changes Should Be Limited to Legacy </w:t>
      </w:r>
      <w:r w:rsidR="00E02228" w:rsidRPr="00106C7A">
        <w:rPr>
          <w:rFonts w:ascii="Arial" w:hAnsi="Arial" w:cs="Arial"/>
          <w:b/>
          <w:szCs w:val="24"/>
        </w:rPr>
        <w:t xml:space="preserve">Contract </w:t>
      </w:r>
      <w:r w:rsidRPr="00106C7A">
        <w:rPr>
          <w:rFonts w:ascii="Arial" w:hAnsi="Arial" w:cs="Arial"/>
          <w:b/>
          <w:szCs w:val="24"/>
        </w:rPr>
        <w:t>Generators and But For CHP.</w:t>
      </w:r>
    </w:p>
    <w:p w:rsidR="00AE427B" w:rsidRDefault="00AE427B" w:rsidP="00240999">
      <w:pPr>
        <w:pStyle w:val="BodyText"/>
        <w:spacing w:after="0"/>
        <w:ind w:firstLine="0"/>
        <w:rPr>
          <w:rFonts w:ascii="Arial" w:hAnsi="Arial" w:cs="Arial"/>
          <w:szCs w:val="24"/>
        </w:rPr>
      </w:pPr>
    </w:p>
    <w:p w:rsidR="00385E11" w:rsidRDefault="00CC0CF1" w:rsidP="00385E11">
      <w:pPr>
        <w:pStyle w:val="BodyText"/>
        <w:spacing w:after="0"/>
        <w:ind w:firstLine="0"/>
        <w:rPr>
          <w:rFonts w:ascii="Arial" w:hAnsi="Arial" w:cs="Arial"/>
          <w:szCs w:val="24"/>
        </w:rPr>
      </w:pPr>
      <w:r>
        <w:rPr>
          <w:rFonts w:ascii="Arial" w:hAnsi="Arial" w:cs="Arial"/>
          <w:szCs w:val="24"/>
        </w:rPr>
        <w:t xml:space="preserve">Non-Legacy or </w:t>
      </w:r>
      <w:r w:rsidR="009E0718">
        <w:rPr>
          <w:rFonts w:ascii="Arial" w:hAnsi="Arial" w:cs="Arial"/>
          <w:szCs w:val="24"/>
        </w:rPr>
        <w:t>b</w:t>
      </w:r>
      <w:r>
        <w:rPr>
          <w:rFonts w:ascii="Arial" w:hAnsi="Arial" w:cs="Arial"/>
          <w:szCs w:val="24"/>
        </w:rPr>
        <w:t xml:space="preserve">ut </w:t>
      </w:r>
      <w:r w:rsidR="009E0718">
        <w:rPr>
          <w:rFonts w:ascii="Arial" w:hAnsi="Arial" w:cs="Arial"/>
          <w:szCs w:val="24"/>
        </w:rPr>
        <w:t>f</w:t>
      </w:r>
      <w:r>
        <w:rPr>
          <w:rFonts w:ascii="Arial" w:hAnsi="Arial" w:cs="Arial"/>
          <w:szCs w:val="24"/>
        </w:rPr>
        <w:t>or CHP facilities should not be required to provide the information requested in §95112(a</w:t>
      </w:r>
      <w:proofErr w:type="gramStart"/>
      <w:r>
        <w:rPr>
          <w:rFonts w:ascii="Arial" w:hAnsi="Arial" w:cs="Arial"/>
          <w:szCs w:val="24"/>
        </w:rPr>
        <w:t>)(</w:t>
      </w:r>
      <w:proofErr w:type="gramEnd"/>
      <w:r>
        <w:rPr>
          <w:rFonts w:ascii="Arial" w:hAnsi="Arial" w:cs="Arial"/>
          <w:szCs w:val="24"/>
        </w:rPr>
        <w:t xml:space="preserve">4)(C) and (a)(5)(C): the energy used to produce cooling energy and the disposition of energy by unit for multiple unit facilities.  </w:t>
      </w:r>
      <w:r w:rsidR="00AE427B">
        <w:rPr>
          <w:rFonts w:ascii="Arial" w:hAnsi="Arial" w:cs="Arial"/>
          <w:szCs w:val="24"/>
        </w:rPr>
        <w:t xml:space="preserve">If the intent of the changes and the additional regulatory requirements in §95112 is to provide assistance to Legacy </w:t>
      </w:r>
      <w:r w:rsidR="00E02228">
        <w:rPr>
          <w:rFonts w:ascii="Arial" w:hAnsi="Arial" w:cs="Arial"/>
          <w:szCs w:val="24"/>
        </w:rPr>
        <w:t xml:space="preserve">Contract </w:t>
      </w:r>
      <w:r w:rsidR="00AE427B">
        <w:rPr>
          <w:rFonts w:ascii="Arial" w:hAnsi="Arial" w:cs="Arial"/>
          <w:szCs w:val="24"/>
        </w:rPr>
        <w:t xml:space="preserve">Generators and </w:t>
      </w:r>
      <w:r w:rsidR="00B75F2C">
        <w:rPr>
          <w:rFonts w:ascii="Arial" w:hAnsi="Arial" w:cs="Arial"/>
          <w:szCs w:val="24"/>
        </w:rPr>
        <w:t xml:space="preserve">identify </w:t>
      </w:r>
      <w:r w:rsidR="007616A8">
        <w:rPr>
          <w:rFonts w:ascii="Arial" w:hAnsi="Arial" w:cs="Arial"/>
          <w:szCs w:val="24"/>
        </w:rPr>
        <w:t>“</w:t>
      </w:r>
      <w:r w:rsidR="00B75F2C">
        <w:rPr>
          <w:rFonts w:ascii="Arial" w:hAnsi="Arial" w:cs="Arial"/>
          <w:szCs w:val="24"/>
        </w:rPr>
        <w:t>but for</w:t>
      </w:r>
      <w:r w:rsidR="007616A8">
        <w:rPr>
          <w:rFonts w:ascii="Arial" w:hAnsi="Arial" w:cs="Arial"/>
          <w:szCs w:val="24"/>
        </w:rPr>
        <w:t>”</w:t>
      </w:r>
      <w:r w:rsidR="00B75F2C">
        <w:rPr>
          <w:rFonts w:ascii="Arial" w:hAnsi="Arial" w:cs="Arial"/>
          <w:szCs w:val="24"/>
        </w:rPr>
        <w:t xml:space="preserve"> CHP, the new requirements should </w:t>
      </w:r>
      <w:r w:rsidR="00B75F2C">
        <w:rPr>
          <w:rFonts w:ascii="Arial" w:hAnsi="Arial" w:cs="Arial"/>
          <w:szCs w:val="24"/>
        </w:rPr>
        <w:lastRenderedPageBreak/>
        <w:t xml:space="preserve">be limited to those facilities. </w:t>
      </w:r>
      <w:r w:rsidR="00DF36E4">
        <w:rPr>
          <w:rFonts w:ascii="Arial" w:hAnsi="Arial" w:cs="Arial"/>
          <w:szCs w:val="24"/>
        </w:rPr>
        <w:t xml:space="preserve"> Providing this information will be an additional burden for facilities, without providing any additional useful information to CARB.  </w:t>
      </w:r>
      <w:r w:rsidR="00776B66">
        <w:rPr>
          <w:rFonts w:ascii="Arial" w:hAnsi="Arial" w:cs="Arial"/>
          <w:szCs w:val="24"/>
        </w:rPr>
        <w:t xml:space="preserve">If the information does not help CARB provide assistance </w:t>
      </w:r>
      <w:r w:rsidR="00120040">
        <w:rPr>
          <w:rFonts w:ascii="Arial" w:hAnsi="Arial" w:cs="Arial"/>
          <w:szCs w:val="24"/>
        </w:rPr>
        <w:t>or</w:t>
      </w:r>
      <w:r w:rsidR="00776B66">
        <w:rPr>
          <w:rFonts w:ascii="Arial" w:hAnsi="Arial" w:cs="Arial"/>
          <w:szCs w:val="24"/>
        </w:rPr>
        <w:t xml:space="preserve"> determine compliance requirements, the cost of providing the information will always outweigh the benefit of providing it. </w:t>
      </w:r>
    </w:p>
    <w:p w:rsidR="00F12FD3" w:rsidRDefault="00F12FD3" w:rsidP="007634F3">
      <w:pPr>
        <w:pStyle w:val="BodyText"/>
        <w:spacing w:after="0"/>
        <w:ind w:firstLine="0"/>
        <w:rPr>
          <w:rFonts w:ascii="Arial" w:hAnsi="Arial" w:cs="Arial"/>
          <w:szCs w:val="24"/>
        </w:rPr>
      </w:pPr>
    </w:p>
    <w:p w:rsidR="00932392" w:rsidRPr="00EB3A5B" w:rsidRDefault="007640C4" w:rsidP="00EB3A5B">
      <w:pPr>
        <w:pStyle w:val="BodyText"/>
        <w:numPr>
          <w:ilvl w:val="0"/>
          <w:numId w:val="32"/>
        </w:numPr>
        <w:spacing w:after="0"/>
        <w:rPr>
          <w:rFonts w:ascii="Arial" w:hAnsi="Arial" w:cs="Arial"/>
          <w:b/>
          <w:szCs w:val="24"/>
        </w:rPr>
      </w:pPr>
      <w:r w:rsidRPr="00EB3A5B">
        <w:rPr>
          <w:rFonts w:ascii="Arial" w:hAnsi="Arial" w:cs="Arial"/>
          <w:b/>
          <w:szCs w:val="24"/>
        </w:rPr>
        <w:t xml:space="preserve">The </w:t>
      </w:r>
      <w:r w:rsidR="00EB3A5B">
        <w:rPr>
          <w:rFonts w:ascii="Arial" w:hAnsi="Arial" w:cs="Arial"/>
          <w:b/>
          <w:szCs w:val="24"/>
        </w:rPr>
        <w:t xml:space="preserve">Clarification </w:t>
      </w:r>
      <w:r w:rsidRPr="00EB3A5B">
        <w:rPr>
          <w:rFonts w:ascii="Arial" w:hAnsi="Arial" w:cs="Arial"/>
          <w:b/>
          <w:szCs w:val="24"/>
        </w:rPr>
        <w:t>Can Be Addressed Using the Reporting Tool</w:t>
      </w:r>
    </w:p>
    <w:p w:rsidR="00776B66" w:rsidRDefault="00776B66" w:rsidP="007634F3">
      <w:pPr>
        <w:pStyle w:val="BodyText"/>
        <w:spacing w:after="0"/>
        <w:ind w:firstLine="0"/>
        <w:rPr>
          <w:rFonts w:ascii="Arial" w:hAnsi="Arial" w:cs="Arial"/>
          <w:szCs w:val="24"/>
        </w:rPr>
      </w:pPr>
    </w:p>
    <w:p w:rsidR="007640C4" w:rsidRDefault="007616A8" w:rsidP="007640C4">
      <w:pPr>
        <w:pStyle w:val="BodyText"/>
        <w:spacing w:after="0"/>
        <w:ind w:firstLine="0"/>
        <w:rPr>
          <w:rFonts w:ascii="Arial" w:hAnsi="Arial" w:cs="Arial"/>
          <w:szCs w:val="24"/>
        </w:rPr>
      </w:pPr>
      <w:r>
        <w:rPr>
          <w:rFonts w:ascii="Arial" w:hAnsi="Arial" w:cs="Arial"/>
          <w:szCs w:val="24"/>
        </w:rPr>
        <w:t xml:space="preserve">The simplest </w:t>
      </w:r>
      <w:r w:rsidR="007640C4">
        <w:rPr>
          <w:rFonts w:ascii="Arial" w:hAnsi="Arial" w:cs="Arial"/>
          <w:szCs w:val="24"/>
        </w:rPr>
        <w:t xml:space="preserve">means of addressing the drafting error is in the regulatory reporting tool.  The tool could ask if a facility is seeking Legacy Contract Assistance or a </w:t>
      </w:r>
      <w:r w:rsidR="002254F9">
        <w:rPr>
          <w:rFonts w:ascii="Arial" w:hAnsi="Arial" w:cs="Arial"/>
          <w:szCs w:val="24"/>
        </w:rPr>
        <w:t>“</w:t>
      </w:r>
      <w:r w:rsidR="00090FBF">
        <w:rPr>
          <w:rFonts w:ascii="Arial" w:hAnsi="Arial" w:cs="Arial"/>
          <w:szCs w:val="24"/>
        </w:rPr>
        <w:t>b</w:t>
      </w:r>
      <w:r w:rsidR="007640C4">
        <w:rPr>
          <w:rFonts w:ascii="Arial" w:hAnsi="Arial" w:cs="Arial"/>
          <w:szCs w:val="24"/>
        </w:rPr>
        <w:t xml:space="preserve">ut </w:t>
      </w:r>
      <w:r w:rsidR="00090FBF">
        <w:rPr>
          <w:rFonts w:ascii="Arial" w:hAnsi="Arial" w:cs="Arial"/>
          <w:szCs w:val="24"/>
        </w:rPr>
        <w:t>f</w:t>
      </w:r>
      <w:r w:rsidR="007640C4">
        <w:rPr>
          <w:rFonts w:ascii="Arial" w:hAnsi="Arial" w:cs="Arial"/>
          <w:szCs w:val="24"/>
        </w:rPr>
        <w:t>or</w:t>
      </w:r>
      <w:r w:rsidR="002254F9">
        <w:rPr>
          <w:rFonts w:ascii="Arial" w:hAnsi="Arial" w:cs="Arial"/>
          <w:szCs w:val="24"/>
        </w:rPr>
        <w:t>”</w:t>
      </w:r>
      <w:r w:rsidR="007640C4">
        <w:rPr>
          <w:rFonts w:ascii="Arial" w:hAnsi="Arial" w:cs="Arial"/>
          <w:szCs w:val="24"/>
        </w:rPr>
        <w:t xml:space="preserve"> CHP exemption.  If yes, the additional information required by §95112</w:t>
      </w:r>
      <w:r w:rsidR="00090FBF">
        <w:rPr>
          <w:rFonts w:ascii="Arial" w:hAnsi="Arial" w:cs="Arial"/>
          <w:szCs w:val="24"/>
        </w:rPr>
        <w:t>(a)</w:t>
      </w:r>
      <w:r w:rsidR="007640C4">
        <w:rPr>
          <w:rFonts w:ascii="Arial" w:hAnsi="Arial" w:cs="Arial"/>
          <w:szCs w:val="24"/>
        </w:rPr>
        <w:t xml:space="preserve"> will be required, if not, the facility does not need to provide information regarding the energy used to produce cooling energy or its energy disposition by source.</w:t>
      </w:r>
    </w:p>
    <w:p w:rsidR="007640C4" w:rsidRDefault="007640C4" w:rsidP="007640C4">
      <w:pPr>
        <w:pStyle w:val="BodyText"/>
        <w:spacing w:after="0"/>
        <w:ind w:firstLine="0"/>
        <w:rPr>
          <w:rFonts w:ascii="Arial" w:hAnsi="Arial" w:cs="Arial"/>
          <w:szCs w:val="24"/>
        </w:rPr>
      </w:pPr>
    </w:p>
    <w:p w:rsidR="00752D98" w:rsidRDefault="002254F9" w:rsidP="007634F3">
      <w:pPr>
        <w:pStyle w:val="BodyText"/>
        <w:spacing w:after="0"/>
        <w:ind w:firstLine="0"/>
        <w:rPr>
          <w:rFonts w:ascii="Arial" w:hAnsi="Arial" w:cs="Arial"/>
          <w:szCs w:val="24"/>
        </w:rPr>
      </w:pPr>
      <w:r>
        <w:rPr>
          <w:rFonts w:ascii="Arial" w:hAnsi="Arial" w:cs="Arial"/>
          <w:szCs w:val="24"/>
        </w:rPr>
        <w:t xml:space="preserve">If the Commission would rather address the drafting error in the MRR </w:t>
      </w:r>
      <w:r w:rsidR="007616A8">
        <w:rPr>
          <w:rFonts w:ascii="Arial" w:hAnsi="Arial" w:cs="Arial"/>
          <w:szCs w:val="24"/>
        </w:rPr>
        <w:t xml:space="preserve">the proposed amendment should be </w:t>
      </w:r>
      <w:r w:rsidR="00106C7A">
        <w:rPr>
          <w:rFonts w:ascii="Arial" w:hAnsi="Arial" w:cs="Arial"/>
          <w:szCs w:val="24"/>
        </w:rPr>
        <w:t>modified</w:t>
      </w:r>
      <w:r>
        <w:rPr>
          <w:rFonts w:ascii="Arial" w:hAnsi="Arial" w:cs="Arial"/>
          <w:szCs w:val="24"/>
        </w:rPr>
        <w:t xml:space="preserve"> to include the addit</w:t>
      </w:r>
      <w:r w:rsidR="00752D98">
        <w:rPr>
          <w:rFonts w:ascii="Arial" w:hAnsi="Arial" w:cs="Arial"/>
          <w:szCs w:val="24"/>
        </w:rPr>
        <w:t xml:space="preserve">ional information required as </w:t>
      </w:r>
      <w:r>
        <w:rPr>
          <w:rFonts w:ascii="Arial" w:hAnsi="Arial" w:cs="Arial"/>
          <w:szCs w:val="24"/>
        </w:rPr>
        <w:t>subsection</w:t>
      </w:r>
      <w:r w:rsidR="00752D98">
        <w:rPr>
          <w:rFonts w:ascii="Arial" w:hAnsi="Arial" w:cs="Arial"/>
          <w:szCs w:val="24"/>
        </w:rPr>
        <w:t>s</w:t>
      </w:r>
      <w:r>
        <w:rPr>
          <w:rFonts w:ascii="Arial" w:hAnsi="Arial" w:cs="Arial"/>
          <w:szCs w:val="24"/>
        </w:rPr>
        <w:t xml:space="preserve"> of §95112(a</w:t>
      </w:r>
      <w:proofErr w:type="gramStart"/>
      <w:r>
        <w:rPr>
          <w:rFonts w:ascii="Arial" w:hAnsi="Arial" w:cs="Arial"/>
          <w:szCs w:val="24"/>
        </w:rPr>
        <w:t>)(</w:t>
      </w:r>
      <w:proofErr w:type="gramEnd"/>
      <w:r>
        <w:rPr>
          <w:rFonts w:ascii="Arial" w:hAnsi="Arial" w:cs="Arial"/>
          <w:szCs w:val="24"/>
        </w:rPr>
        <w:t>4</w:t>
      </w:r>
      <w:r w:rsidR="00752D98">
        <w:rPr>
          <w:rFonts w:ascii="Arial" w:hAnsi="Arial" w:cs="Arial"/>
          <w:szCs w:val="24"/>
        </w:rPr>
        <w:t>)(C) and (a)(5)(C).  Since there are two buckets of information being requested each should be included as a subsection.  After the information is set apart</w:t>
      </w:r>
      <w:r w:rsidR="009E0718">
        <w:rPr>
          <w:rFonts w:ascii="Arial" w:hAnsi="Arial" w:cs="Arial"/>
          <w:szCs w:val="24"/>
        </w:rPr>
        <w:t>,</w:t>
      </w:r>
      <w:r w:rsidR="00752D98">
        <w:rPr>
          <w:rFonts w:ascii="Arial" w:hAnsi="Arial" w:cs="Arial"/>
          <w:szCs w:val="24"/>
        </w:rPr>
        <w:t xml:space="preserve"> §95112(a) should be amended to clarify that only </w:t>
      </w:r>
      <w:r w:rsidR="009E0718">
        <w:rPr>
          <w:rFonts w:ascii="Arial" w:hAnsi="Arial" w:cs="Arial"/>
          <w:szCs w:val="24"/>
        </w:rPr>
        <w:t>“</w:t>
      </w:r>
      <w:r w:rsidR="00752D98">
        <w:rPr>
          <w:rFonts w:ascii="Arial" w:hAnsi="Arial" w:cs="Arial"/>
          <w:szCs w:val="24"/>
        </w:rPr>
        <w:t>but for</w:t>
      </w:r>
      <w:r w:rsidR="009E0718">
        <w:rPr>
          <w:rFonts w:ascii="Arial" w:hAnsi="Arial" w:cs="Arial"/>
          <w:szCs w:val="24"/>
        </w:rPr>
        <w:t>”</w:t>
      </w:r>
      <w:r w:rsidR="00752D98">
        <w:rPr>
          <w:rFonts w:ascii="Arial" w:hAnsi="Arial" w:cs="Arial"/>
          <w:szCs w:val="24"/>
        </w:rPr>
        <w:t xml:space="preserve"> CHP and Legacy </w:t>
      </w:r>
      <w:r w:rsidR="00E02228">
        <w:rPr>
          <w:rFonts w:ascii="Arial" w:hAnsi="Arial" w:cs="Arial"/>
          <w:szCs w:val="24"/>
        </w:rPr>
        <w:t xml:space="preserve">Contract </w:t>
      </w:r>
      <w:r w:rsidR="00752D98">
        <w:rPr>
          <w:rFonts w:ascii="Arial" w:hAnsi="Arial" w:cs="Arial"/>
          <w:szCs w:val="24"/>
        </w:rPr>
        <w:t>Generators are required to provide the additional information</w:t>
      </w:r>
      <w:r w:rsidR="007616A8">
        <w:rPr>
          <w:rFonts w:ascii="Arial" w:hAnsi="Arial" w:cs="Arial"/>
          <w:szCs w:val="24"/>
        </w:rPr>
        <w:t xml:space="preserve"> in these subsections</w:t>
      </w:r>
      <w:r w:rsidR="00752D98">
        <w:rPr>
          <w:rFonts w:ascii="Arial" w:hAnsi="Arial" w:cs="Arial"/>
          <w:szCs w:val="24"/>
        </w:rPr>
        <w:t xml:space="preserve">.  Attachment A reflects these proposed changes.  </w:t>
      </w:r>
    </w:p>
    <w:p w:rsidR="00752D98" w:rsidRPr="00EB3A5B" w:rsidRDefault="00752D98" w:rsidP="00EB3A5B">
      <w:pPr>
        <w:pStyle w:val="BodyText"/>
        <w:spacing w:after="0"/>
        <w:ind w:left="720" w:firstLine="0"/>
        <w:rPr>
          <w:rFonts w:ascii="Arial" w:hAnsi="Arial" w:cs="Arial"/>
          <w:b/>
          <w:szCs w:val="24"/>
        </w:rPr>
      </w:pPr>
    </w:p>
    <w:p w:rsidR="00752D98" w:rsidRPr="00EB3A5B" w:rsidRDefault="00EB3A5B" w:rsidP="00EB3A5B">
      <w:pPr>
        <w:pStyle w:val="BodyText"/>
        <w:numPr>
          <w:ilvl w:val="0"/>
          <w:numId w:val="30"/>
        </w:numPr>
        <w:spacing w:after="0"/>
        <w:ind w:left="720"/>
        <w:rPr>
          <w:rFonts w:ascii="Arial" w:hAnsi="Arial" w:cs="Arial"/>
          <w:b/>
          <w:szCs w:val="24"/>
        </w:rPr>
      </w:pPr>
      <w:r>
        <w:rPr>
          <w:rFonts w:ascii="Arial" w:hAnsi="Arial" w:cs="Arial"/>
          <w:b/>
          <w:szCs w:val="24"/>
        </w:rPr>
        <w:t xml:space="preserve">Further Explanation of Certain Thermal Reporting Amendments for </w:t>
      </w:r>
      <w:proofErr w:type="spellStart"/>
      <w:r>
        <w:rPr>
          <w:rFonts w:ascii="Arial" w:hAnsi="Arial" w:cs="Arial"/>
          <w:b/>
          <w:szCs w:val="24"/>
        </w:rPr>
        <w:t>Cogenerators</w:t>
      </w:r>
      <w:proofErr w:type="spellEnd"/>
      <w:r>
        <w:rPr>
          <w:rFonts w:ascii="Arial" w:hAnsi="Arial" w:cs="Arial"/>
          <w:b/>
          <w:szCs w:val="24"/>
        </w:rPr>
        <w:t xml:space="preserve"> Would Be Beneficial.  </w:t>
      </w:r>
    </w:p>
    <w:p w:rsidR="001A0FA3" w:rsidRDefault="001A0FA3" w:rsidP="001A0FA3">
      <w:pPr>
        <w:pStyle w:val="BodyText"/>
        <w:spacing w:after="0"/>
        <w:ind w:firstLine="0"/>
        <w:rPr>
          <w:rFonts w:ascii="Arial" w:hAnsi="Arial" w:cs="Arial"/>
          <w:szCs w:val="24"/>
        </w:rPr>
      </w:pPr>
    </w:p>
    <w:p w:rsidR="00CC0CF1" w:rsidRDefault="00BB28DB" w:rsidP="001A0FA3">
      <w:pPr>
        <w:pStyle w:val="BodyText"/>
        <w:spacing w:after="0"/>
        <w:ind w:firstLine="0"/>
        <w:rPr>
          <w:rFonts w:ascii="Arial" w:hAnsi="Arial" w:cs="Arial"/>
          <w:szCs w:val="24"/>
        </w:rPr>
      </w:pPr>
      <w:r>
        <w:rPr>
          <w:rFonts w:ascii="Arial" w:hAnsi="Arial" w:cs="Arial"/>
          <w:szCs w:val="24"/>
        </w:rPr>
        <w:t>Staff proposes changes to MRR §95112(b</w:t>
      </w:r>
      <w:proofErr w:type="gramStart"/>
      <w:r>
        <w:rPr>
          <w:rFonts w:ascii="Arial" w:hAnsi="Arial" w:cs="Arial"/>
          <w:szCs w:val="24"/>
        </w:rPr>
        <w:t>)(</w:t>
      </w:r>
      <w:proofErr w:type="gramEnd"/>
      <w:r>
        <w:rPr>
          <w:rFonts w:ascii="Arial" w:hAnsi="Arial" w:cs="Arial"/>
          <w:szCs w:val="24"/>
        </w:rPr>
        <w:t>3) that clarify the meaning of total thermal output and seemingly as a check on the information required under §95112(a)(5).  The a</w:t>
      </w:r>
      <w:r w:rsidR="001A0FA3">
        <w:rPr>
          <w:rFonts w:ascii="Arial" w:hAnsi="Arial" w:cs="Arial"/>
          <w:szCs w:val="24"/>
        </w:rPr>
        <w:t>mendments to require facilities to provide information on energy that “</w:t>
      </w:r>
      <w:r w:rsidR="001A0FA3">
        <w:rPr>
          <w:rFonts w:ascii="Arial" w:hAnsi="Arial" w:cs="Arial"/>
          <w:i/>
          <w:szCs w:val="24"/>
        </w:rPr>
        <w:t>can be potentially utilized in other industrial operations that are not electricity generation</w:t>
      </w:r>
      <w:r w:rsidR="002B3560">
        <w:rPr>
          <w:rFonts w:ascii="Arial" w:hAnsi="Arial" w:cs="Arial"/>
          <w:szCs w:val="24"/>
        </w:rPr>
        <w:t>.”</w:t>
      </w:r>
      <w:r w:rsidR="00CC0CF1">
        <w:rPr>
          <w:rStyle w:val="FootnoteReference"/>
          <w:rFonts w:ascii="Arial" w:hAnsi="Arial" w:cs="Arial"/>
          <w:szCs w:val="24"/>
        </w:rPr>
        <w:footnoteReference w:id="15"/>
      </w:r>
      <w:r w:rsidR="001A0FA3">
        <w:rPr>
          <w:rFonts w:ascii="Arial" w:hAnsi="Arial" w:cs="Arial"/>
          <w:szCs w:val="24"/>
        </w:rPr>
        <w:t xml:space="preserve"> Additionally, the changes clarify that “</w:t>
      </w:r>
      <w:r w:rsidR="001A0FA3">
        <w:rPr>
          <w:rFonts w:ascii="Arial" w:hAnsi="Arial" w:cs="Arial"/>
          <w:i/>
          <w:szCs w:val="24"/>
        </w:rPr>
        <w:t>the total thermal output quantity represents the amount of generated thermal energy that can be provided to the thermal energy disposition categories in section 95112(a</w:t>
      </w:r>
      <w:proofErr w:type="gramStart"/>
      <w:r w:rsidR="001A0FA3">
        <w:rPr>
          <w:rFonts w:ascii="Arial" w:hAnsi="Arial" w:cs="Arial"/>
          <w:i/>
          <w:szCs w:val="24"/>
        </w:rPr>
        <w:t>)(</w:t>
      </w:r>
      <w:proofErr w:type="gramEnd"/>
      <w:r w:rsidR="001A0FA3">
        <w:rPr>
          <w:rFonts w:ascii="Arial" w:hAnsi="Arial" w:cs="Arial"/>
          <w:i/>
          <w:szCs w:val="24"/>
        </w:rPr>
        <w:t>5).</w:t>
      </w:r>
      <w:r w:rsidR="001A0FA3">
        <w:rPr>
          <w:rFonts w:ascii="Arial" w:hAnsi="Arial" w:cs="Arial"/>
          <w:szCs w:val="24"/>
        </w:rPr>
        <w:t>”</w:t>
      </w:r>
      <w:r w:rsidR="00CC0CF1">
        <w:rPr>
          <w:rStyle w:val="FootnoteReference"/>
          <w:rFonts w:ascii="Arial" w:hAnsi="Arial" w:cs="Arial"/>
          <w:szCs w:val="24"/>
        </w:rPr>
        <w:footnoteReference w:id="16"/>
      </w:r>
      <w:r w:rsidR="003A7E93">
        <w:rPr>
          <w:rFonts w:ascii="Arial" w:hAnsi="Arial" w:cs="Arial"/>
          <w:szCs w:val="24"/>
        </w:rPr>
        <w:t xml:space="preserve">  </w:t>
      </w:r>
    </w:p>
    <w:p w:rsidR="00E74D83" w:rsidRDefault="00E74D83" w:rsidP="001A0FA3">
      <w:pPr>
        <w:pStyle w:val="BodyText"/>
        <w:spacing w:after="0"/>
        <w:ind w:firstLine="0"/>
        <w:rPr>
          <w:rFonts w:ascii="Arial" w:hAnsi="Arial" w:cs="Arial"/>
          <w:szCs w:val="24"/>
        </w:rPr>
      </w:pPr>
    </w:p>
    <w:p w:rsidR="006222AF" w:rsidRPr="00DD6E41" w:rsidRDefault="00E74D83" w:rsidP="001A0FA3">
      <w:pPr>
        <w:pStyle w:val="BodyText"/>
        <w:spacing w:after="0"/>
        <w:ind w:firstLine="0"/>
        <w:rPr>
          <w:rFonts w:ascii="Arial" w:hAnsi="Arial" w:cs="Arial"/>
          <w:szCs w:val="24"/>
        </w:rPr>
      </w:pPr>
      <w:r>
        <w:rPr>
          <w:rFonts w:ascii="Arial" w:hAnsi="Arial" w:cs="Arial"/>
          <w:szCs w:val="24"/>
        </w:rPr>
        <w:t>The statement that the number provided in §95112(b</w:t>
      </w:r>
      <w:proofErr w:type="gramStart"/>
      <w:r>
        <w:rPr>
          <w:rFonts w:ascii="Arial" w:hAnsi="Arial" w:cs="Arial"/>
          <w:szCs w:val="24"/>
        </w:rPr>
        <w:t>)(</w:t>
      </w:r>
      <w:proofErr w:type="gramEnd"/>
      <w:r>
        <w:rPr>
          <w:rFonts w:ascii="Arial" w:hAnsi="Arial" w:cs="Arial"/>
          <w:szCs w:val="24"/>
        </w:rPr>
        <w:t>3) should reflect the generated thermal energy provided in §95112(a)(5) suggests that the amendment is designed as a check on other information provided.  The ISOR states</w:t>
      </w:r>
      <w:r w:rsidR="007616A8">
        <w:rPr>
          <w:rFonts w:ascii="Arial" w:hAnsi="Arial" w:cs="Arial"/>
          <w:szCs w:val="24"/>
        </w:rPr>
        <w:t>, however,</w:t>
      </w:r>
      <w:r>
        <w:rPr>
          <w:rFonts w:ascii="Arial" w:hAnsi="Arial" w:cs="Arial"/>
          <w:szCs w:val="24"/>
        </w:rPr>
        <w:t xml:space="preserve"> that these changes are “</w:t>
      </w:r>
      <w:r>
        <w:rPr>
          <w:rFonts w:ascii="Arial" w:hAnsi="Arial" w:cs="Arial"/>
          <w:i/>
          <w:szCs w:val="24"/>
        </w:rPr>
        <w:t>made in response to reporter and verifier questions received during program implementation</w:t>
      </w:r>
      <w:r>
        <w:rPr>
          <w:rFonts w:ascii="Arial" w:hAnsi="Arial" w:cs="Arial"/>
          <w:szCs w:val="24"/>
        </w:rPr>
        <w:t>.”</w:t>
      </w:r>
      <w:r>
        <w:rPr>
          <w:rStyle w:val="FootnoteReference"/>
          <w:rFonts w:ascii="Arial" w:hAnsi="Arial" w:cs="Arial"/>
          <w:szCs w:val="24"/>
        </w:rPr>
        <w:footnoteReference w:id="17"/>
      </w:r>
      <w:r>
        <w:rPr>
          <w:rFonts w:ascii="Arial" w:hAnsi="Arial" w:cs="Arial"/>
          <w:szCs w:val="24"/>
        </w:rPr>
        <w:t xml:space="preserve">  </w:t>
      </w:r>
      <w:r w:rsidR="006222AF">
        <w:rPr>
          <w:rFonts w:ascii="Arial" w:hAnsi="Arial" w:cs="Arial"/>
          <w:szCs w:val="24"/>
        </w:rPr>
        <w:t xml:space="preserve">It is important that the reporting tool reflect the ISOR explanation of the change.  To the extent that this is simply a clarification, there should be no further information required from facilities.  </w:t>
      </w:r>
      <w:r w:rsidR="009826C1">
        <w:rPr>
          <w:rFonts w:ascii="Arial" w:hAnsi="Arial" w:cs="Arial"/>
          <w:szCs w:val="24"/>
        </w:rPr>
        <w:t xml:space="preserve">If </w:t>
      </w:r>
      <w:r w:rsidR="00106C7A">
        <w:rPr>
          <w:rFonts w:ascii="Arial" w:hAnsi="Arial" w:cs="Arial"/>
          <w:szCs w:val="24"/>
        </w:rPr>
        <w:t xml:space="preserve">different or further information is required, Staff should provide additional explanation of the purposes of these changes. </w:t>
      </w:r>
    </w:p>
    <w:p w:rsidR="007634F3" w:rsidRDefault="007634F3" w:rsidP="007634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rsidR="007406A2" w:rsidRDefault="007406A2" w:rsidP="007634F3">
      <w:pPr>
        <w:rPr>
          <w:rFonts w:ascii="Arial" w:hAnsi="Arial" w:cs="Arial"/>
        </w:rPr>
      </w:pPr>
    </w:p>
    <w:p w:rsidR="007634F3" w:rsidRPr="0092062F" w:rsidRDefault="007634F3" w:rsidP="007634F3">
      <w:pPr>
        <w:rPr>
          <w:rFonts w:ascii="Arial" w:hAnsi="Arial" w:cs="Arial"/>
        </w:rPr>
      </w:pPr>
      <w:r w:rsidRPr="0092062F">
        <w:rPr>
          <w:rFonts w:ascii="Arial" w:hAnsi="Arial" w:cs="Arial"/>
        </w:rPr>
        <w:lastRenderedPageBreak/>
        <w:t>We are available to discuss these and other issues at your request.</w:t>
      </w:r>
    </w:p>
    <w:p w:rsidR="007634F3" w:rsidRPr="0092062F" w:rsidRDefault="007634F3" w:rsidP="007634F3">
      <w:pPr>
        <w:ind w:left="-540" w:firstLine="540"/>
        <w:rPr>
          <w:rFonts w:ascii="Arial" w:hAnsi="Arial" w:cs="Arial"/>
        </w:rPr>
      </w:pPr>
    </w:p>
    <w:p w:rsidR="007406A2" w:rsidRDefault="007406A2" w:rsidP="007634F3">
      <w:pPr>
        <w:ind w:left="-540" w:firstLine="540"/>
        <w:rPr>
          <w:rFonts w:ascii="Arial" w:hAnsi="Arial" w:cs="Arial"/>
        </w:rPr>
      </w:pPr>
    </w:p>
    <w:p w:rsidR="007634F3" w:rsidRPr="0092062F" w:rsidRDefault="00EB3A5B" w:rsidP="007634F3">
      <w:pPr>
        <w:ind w:left="-540" w:firstLine="540"/>
        <w:rPr>
          <w:rFonts w:ascii="Arial" w:hAnsi="Arial" w:cs="Arial"/>
        </w:rPr>
      </w:pPr>
      <w:r>
        <w:rPr>
          <w:rFonts w:ascii="Arial" w:hAnsi="Arial" w:cs="Arial"/>
        </w:rPr>
        <w:t>Very truly yours</w:t>
      </w:r>
      <w:r w:rsidR="007634F3" w:rsidRPr="0092062F">
        <w:rPr>
          <w:rFonts w:ascii="Arial" w:hAnsi="Arial" w:cs="Arial"/>
        </w:rPr>
        <w:t>,</w:t>
      </w:r>
    </w:p>
    <w:p w:rsidR="007634F3" w:rsidRDefault="007634F3" w:rsidP="007634F3">
      <w:pPr>
        <w:pStyle w:val="BodyText"/>
        <w:spacing w:after="0"/>
        <w:ind w:firstLine="0"/>
        <w:rPr>
          <w:rFonts w:ascii="Arial" w:hAnsi="Arial" w:cs="Arial"/>
          <w:szCs w:val="24"/>
        </w:rPr>
      </w:pPr>
    </w:p>
    <w:p w:rsidR="007406A2" w:rsidRDefault="00195F92" w:rsidP="007634F3">
      <w:pPr>
        <w:pStyle w:val="BodyText"/>
        <w:spacing w:after="0"/>
        <w:ind w:firstLine="0"/>
        <w:rPr>
          <w:rFonts w:ascii="Arial" w:hAnsi="Arial" w:cs="Arial"/>
          <w:szCs w:val="24"/>
        </w:rPr>
      </w:pPr>
      <w:r>
        <w:rPr>
          <w:noProof/>
        </w:rPr>
        <w:drawing>
          <wp:inline distT="0" distB="0" distL="0" distR="0" wp14:anchorId="51460823" wp14:editId="06B30D5F">
            <wp:extent cx="1939290" cy="497786"/>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939290" cy="497786"/>
                    </a:xfrm>
                    <a:prstGeom prst="rect">
                      <a:avLst/>
                    </a:prstGeom>
                    <a:noFill/>
                    <a:ln w="9525">
                      <a:noFill/>
                      <a:miter lim="800000"/>
                      <a:headEnd/>
                      <a:tailEnd/>
                    </a:ln>
                  </pic:spPr>
                </pic:pic>
              </a:graphicData>
            </a:graphic>
          </wp:inline>
        </w:drawing>
      </w:r>
    </w:p>
    <w:p w:rsidR="007406A2" w:rsidRDefault="007406A2" w:rsidP="007634F3">
      <w:pPr>
        <w:pStyle w:val="BodyText"/>
        <w:spacing w:after="0"/>
        <w:ind w:firstLine="0"/>
        <w:rPr>
          <w:rFonts w:ascii="Arial" w:hAnsi="Arial" w:cs="Arial"/>
        </w:rPr>
      </w:pPr>
    </w:p>
    <w:p w:rsidR="007634F3" w:rsidRDefault="007406A2" w:rsidP="007634F3">
      <w:pPr>
        <w:pStyle w:val="BodyText"/>
        <w:spacing w:after="0"/>
        <w:ind w:firstLine="0"/>
        <w:rPr>
          <w:rFonts w:ascii="Arial" w:hAnsi="Arial" w:cs="Arial"/>
        </w:rPr>
      </w:pPr>
      <w:r>
        <w:rPr>
          <w:rFonts w:ascii="Arial" w:hAnsi="Arial" w:cs="Arial"/>
        </w:rPr>
        <w:t>Evelyn Kahl</w:t>
      </w:r>
    </w:p>
    <w:p w:rsidR="007406A2" w:rsidRDefault="007406A2" w:rsidP="007634F3">
      <w:pPr>
        <w:pStyle w:val="BodyText"/>
        <w:spacing w:after="0"/>
        <w:ind w:firstLine="0"/>
        <w:rPr>
          <w:rFonts w:ascii="Arial" w:hAnsi="Arial" w:cs="Arial"/>
        </w:rPr>
      </w:pPr>
      <w:r>
        <w:rPr>
          <w:rFonts w:ascii="Arial" w:hAnsi="Arial" w:cs="Arial"/>
        </w:rPr>
        <w:t>Katy Rosenberg</w:t>
      </w:r>
    </w:p>
    <w:p w:rsidR="007406A2" w:rsidRDefault="007406A2" w:rsidP="007634F3">
      <w:pPr>
        <w:pStyle w:val="BodyText"/>
        <w:spacing w:after="0"/>
        <w:ind w:firstLine="0"/>
        <w:rPr>
          <w:rFonts w:ascii="Arial" w:hAnsi="Arial" w:cs="Arial"/>
        </w:rPr>
      </w:pPr>
    </w:p>
    <w:p w:rsidR="007406A2" w:rsidRPr="007406A2" w:rsidRDefault="007406A2" w:rsidP="007634F3">
      <w:pPr>
        <w:pStyle w:val="BodyText"/>
        <w:spacing w:after="0"/>
        <w:ind w:firstLine="0"/>
        <w:rPr>
          <w:rFonts w:ascii="Arial" w:hAnsi="Arial" w:cs="Arial"/>
        </w:rPr>
      </w:pPr>
      <w:r>
        <w:rPr>
          <w:rFonts w:ascii="Arial" w:hAnsi="Arial" w:cs="Arial"/>
        </w:rPr>
        <w:t>Counsel to EPUC/CAC</w:t>
      </w:r>
    </w:p>
    <w:p w:rsidR="007634F3" w:rsidRPr="00540EB6" w:rsidRDefault="007634F3" w:rsidP="007634F3">
      <w:pPr>
        <w:pStyle w:val="BodyText"/>
        <w:spacing w:after="0"/>
        <w:ind w:firstLine="0"/>
        <w:rPr>
          <w:rFonts w:ascii="Arial" w:hAnsi="Arial" w:cs="Arial"/>
        </w:rPr>
      </w:pPr>
    </w:p>
    <w:sectPr w:rsidR="007634F3" w:rsidRPr="00540EB6" w:rsidSect="007634F3">
      <w:headerReference w:type="even" r:id="rId11"/>
      <w:headerReference w:type="default" r:id="rId12"/>
      <w:footerReference w:type="even" r:id="rId13"/>
      <w:footerReference w:type="default" r:id="rId14"/>
      <w:footerReference w:type="first" r:id="rId15"/>
      <w:pgSz w:w="12240" w:h="15840" w:code="1"/>
      <w:pgMar w:top="1714" w:right="1440" w:bottom="1440" w:left="1440" w:header="518" w:footer="14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B5D" w:rsidRDefault="00917B5D">
      <w:r>
        <w:separator/>
      </w:r>
    </w:p>
  </w:endnote>
  <w:endnote w:type="continuationSeparator" w:id="0">
    <w:p w:rsidR="00917B5D" w:rsidRDefault="0091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D3" w:rsidRDefault="00F12FD3" w:rsidP="007634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2FD3" w:rsidRDefault="00F12FD3" w:rsidP="007634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D3" w:rsidRDefault="00F12FD3" w:rsidP="007634F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D3" w:rsidRDefault="00F12FD3">
    <w:pPr>
      <w:pStyle w:val="Footer"/>
    </w:pPr>
    <w:r>
      <w:rPr>
        <w:noProof/>
      </w:rPr>
      <w:drawing>
        <wp:anchor distT="0" distB="0" distL="114300" distR="114300" simplePos="0" relativeHeight="251657728" behindDoc="0" locked="1" layoutInCell="1" allowOverlap="1">
          <wp:simplePos x="0" y="0"/>
          <wp:positionH relativeFrom="page">
            <wp:posOffset>457200</wp:posOffset>
          </wp:positionH>
          <wp:positionV relativeFrom="page">
            <wp:posOffset>9262745</wp:posOffset>
          </wp:positionV>
          <wp:extent cx="6876415" cy="485140"/>
          <wp:effectExtent l="19050" t="0" r="635" b="0"/>
          <wp:wrapNone/>
          <wp:docPr id="5" name="Picture 5" descr="FooterAddsPlus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oterAddsPlusLine"/>
                  <pic:cNvPicPr>
                    <a:picLocks noChangeAspect="1" noChangeArrowheads="1"/>
                  </pic:cNvPicPr>
                </pic:nvPicPr>
                <pic:blipFill>
                  <a:blip r:embed="rId1"/>
                  <a:srcRect/>
                  <a:stretch>
                    <a:fillRect/>
                  </a:stretch>
                </pic:blipFill>
                <pic:spPr bwMode="auto">
                  <a:xfrm>
                    <a:off x="0" y="0"/>
                    <a:ext cx="6876415" cy="485140"/>
                  </a:xfrm>
                  <a:prstGeom prst="rect">
                    <a:avLst/>
                  </a:prstGeom>
                  <a:noFill/>
                  <a:ln w="9525">
                    <a:noFill/>
                    <a:miter lim="800000"/>
                    <a:headEnd/>
                    <a:tailEnd/>
                  </a:ln>
                </pic:spPr>
              </pic:pic>
            </a:graphicData>
          </a:graphic>
        </wp:anchor>
      </w:drawing>
    </w:r>
  </w:p>
  <w:p w:rsidR="00F12FD3" w:rsidRDefault="00F12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B5D" w:rsidRDefault="00917B5D">
      <w:r>
        <w:separator/>
      </w:r>
    </w:p>
  </w:footnote>
  <w:footnote w:type="continuationSeparator" w:id="0">
    <w:p w:rsidR="00917B5D" w:rsidRDefault="00917B5D">
      <w:r>
        <w:continuationSeparator/>
      </w:r>
    </w:p>
  </w:footnote>
  <w:footnote w:id="1">
    <w:p w:rsidR="00F12FD3" w:rsidRPr="00847F25" w:rsidRDefault="00F12FD3" w:rsidP="003176DC">
      <w:pPr>
        <w:rPr>
          <w:rFonts w:ascii="Arial" w:hAnsi="Arial" w:cs="Arial"/>
          <w:sz w:val="20"/>
          <w:szCs w:val="20"/>
        </w:rPr>
      </w:pPr>
      <w:r w:rsidRPr="00847F25">
        <w:rPr>
          <w:rStyle w:val="FootnoteReference"/>
          <w:rFonts w:ascii="Arial" w:hAnsi="Arial" w:cs="Arial"/>
          <w:sz w:val="20"/>
          <w:szCs w:val="20"/>
        </w:rPr>
        <w:footnoteRef/>
      </w:r>
      <w:r w:rsidRPr="00847F25">
        <w:rPr>
          <w:rFonts w:ascii="Arial" w:hAnsi="Arial" w:cs="Arial"/>
          <w:sz w:val="20"/>
          <w:szCs w:val="20"/>
        </w:rPr>
        <w:t xml:space="preserve"> </w:t>
      </w:r>
      <w:r w:rsidRPr="00847F25">
        <w:rPr>
          <w:rFonts w:ascii="Arial" w:hAnsi="Arial" w:cs="Arial"/>
          <w:sz w:val="20"/>
          <w:szCs w:val="20"/>
        </w:rPr>
        <w:tab/>
        <w:t>EPUC is an ad hoc group representing the electric end use and customer generation interests of the following companies: Aera Energy LLC, Phillips 66 Company, ExxonMobil Power and Gas Services Inc., Shell Oil Products US, Tesoro Refining &amp; Marketing Company LLC, THUMS Long Beach Company, and Occidental Elk Hills, Inc.</w:t>
      </w:r>
    </w:p>
  </w:footnote>
  <w:footnote w:id="2">
    <w:p w:rsidR="00F12FD3" w:rsidRPr="00847F25" w:rsidRDefault="00F12FD3" w:rsidP="007634F3">
      <w:pPr>
        <w:autoSpaceDE w:val="0"/>
        <w:autoSpaceDN w:val="0"/>
        <w:adjustRightInd w:val="0"/>
        <w:rPr>
          <w:rFonts w:ascii="Arial" w:hAnsi="Arial" w:cs="Arial"/>
          <w:sz w:val="20"/>
          <w:szCs w:val="20"/>
        </w:rPr>
      </w:pPr>
      <w:r w:rsidRPr="00847F25">
        <w:rPr>
          <w:rStyle w:val="FootnoteReference"/>
          <w:rFonts w:ascii="Arial" w:hAnsi="Arial" w:cs="Arial"/>
          <w:sz w:val="20"/>
          <w:szCs w:val="20"/>
        </w:rPr>
        <w:footnoteRef/>
      </w:r>
      <w:r w:rsidRPr="00847F25">
        <w:rPr>
          <w:rFonts w:ascii="Arial" w:hAnsi="Arial" w:cs="Arial"/>
          <w:sz w:val="20"/>
          <w:szCs w:val="20"/>
        </w:rPr>
        <w:t xml:space="preserve"> </w:t>
      </w:r>
      <w:r w:rsidRPr="00847F25">
        <w:rPr>
          <w:rFonts w:ascii="Arial" w:hAnsi="Arial" w:cs="Arial"/>
          <w:sz w:val="20"/>
          <w:szCs w:val="20"/>
        </w:rPr>
        <w:tab/>
        <w:t>CAC represents the combined heat and power and cogeneration operation interests of</w:t>
      </w:r>
    </w:p>
    <w:p w:rsidR="00F12FD3" w:rsidRPr="002B3560" w:rsidRDefault="00F12FD3" w:rsidP="002B3560">
      <w:pPr>
        <w:pStyle w:val="PlainText"/>
        <w:rPr>
          <w:rFonts w:ascii="Arial" w:hAnsi="Arial" w:cs="Arial"/>
          <w:sz w:val="20"/>
          <w:szCs w:val="20"/>
        </w:rPr>
      </w:pPr>
      <w:r w:rsidRPr="002B3560">
        <w:rPr>
          <w:rFonts w:ascii="Arial" w:hAnsi="Arial" w:cs="Arial"/>
          <w:sz w:val="20"/>
          <w:szCs w:val="20"/>
        </w:rPr>
        <w:t>the following entities:</w:t>
      </w:r>
      <w:r w:rsidR="002B3560" w:rsidRPr="002B3560">
        <w:rPr>
          <w:rFonts w:ascii="Arial" w:hAnsi="Arial" w:cs="Arial"/>
          <w:sz w:val="20"/>
          <w:szCs w:val="20"/>
        </w:rPr>
        <w:t xml:space="preserve"> Coalinga Cogeneration Company, Mid-Set Cogeneration Company, Kern River Cogeneration Company, Sycamore Cogeneration Company, Sargent Canyon Cogeneration Company, Salinas River Cogeneration Company, Midway Sunset Cogeneration Company and Watson Cogeneration Company.</w:t>
      </w:r>
    </w:p>
  </w:footnote>
  <w:footnote w:id="3">
    <w:p w:rsidR="009826C1" w:rsidRPr="00847F25" w:rsidRDefault="009826C1">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Pr="00847F25">
        <w:rPr>
          <w:rFonts w:ascii="Arial" w:hAnsi="Arial" w:cs="Arial"/>
        </w:rPr>
        <w:tab/>
        <w:t xml:space="preserve">As defined in the proposed amendments, legacy contracts include contracts entered into before September 2006, and the passage of AB 32, that fail to provide for GHG compliance costs, originally or in a subsequent amendment. </w:t>
      </w:r>
      <w:r w:rsidR="00E02228" w:rsidRPr="00847F25">
        <w:rPr>
          <w:rFonts w:ascii="Arial" w:hAnsi="Arial" w:cs="Arial"/>
        </w:rPr>
        <w:t>Discussion Draft of C-T Regulation §95802(a</w:t>
      </w:r>
      <w:proofErr w:type="gramStart"/>
      <w:r w:rsidR="00E02228" w:rsidRPr="00847F25">
        <w:rPr>
          <w:rFonts w:ascii="Arial" w:hAnsi="Arial" w:cs="Arial"/>
        </w:rPr>
        <w:t>)(</w:t>
      </w:r>
      <w:proofErr w:type="gramEnd"/>
      <w:r w:rsidR="00E02228" w:rsidRPr="00847F25">
        <w:rPr>
          <w:rFonts w:ascii="Arial" w:hAnsi="Arial" w:cs="Arial"/>
        </w:rPr>
        <w:t>195).</w:t>
      </w:r>
    </w:p>
  </w:footnote>
  <w:footnote w:id="4">
    <w:p w:rsidR="009826C1" w:rsidRPr="00847F25" w:rsidRDefault="009826C1" w:rsidP="009826C1">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02228" w:rsidRPr="00847F25">
        <w:rPr>
          <w:rFonts w:ascii="Arial" w:hAnsi="Arial" w:cs="Arial"/>
        </w:rPr>
        <w:tab/>
      </w:r>
      <w:proofErr w:type="gramStart"/>
      <w:r w:rsidR="00E02228" w:rsidRPr="00847F25">
        <w:rPr>
          <w:rFonts w:ascii="Arial" w:hAnsi="Arial" w:cs="Arial"/>
        </w:rPr>
        <w:t>Discussion Draft of C-T Regulation §95852 (j).</w:t>
      </w:r>
      <w:proofErr w:type="gramEnd"/>
    </w:p>
  </w:footnote>
  <w:footnote w:id="5">
    <w:p w:rsidR="00091F67" w:rsidRPr="00847F25" w:rsidRDefault="00091F67">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02228" w:rsidRPr="00847F25">
        <w:rPr>
          <w:rFonts w:ascii="Arial" w:hAnsi="Arial" w:cs="Arial"/>
        </w:rPr>
        <w:tab/>
      </w:r>
      <w:proofErr w:type="gramStart"/>
      <w:r w:rsidR="00E02228" w:rsidRPr="00847F25">
        <w:rPr>
          <w:rFonts w:ascii="Arial" w:hAnsi="Arial" w:cs="Arial"/>
        </w:rPr>
        <w:t>Discussion Draft of MRR §95112(a).</w:t>
      </w:r>
      <w:proofErr w:type="gramEnd"/>
    </w:p>
  </w:footnote>
  <w:footnote w:id="6">
    <w:p w:rsidR="00091F67" w:rsidRPr="00847F25" w:rsidRDefault="00091F67">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02228" w:rsidRPr="00847F25">
        <w:rPr>
          <w:rFonts w:ascii="Arial" w:hAnsi="Arial" w:cs="Arial"/>
        </w:rPr>
        <w:tab/>
        <w:t>Discussion Draft of MRR §95112(a</w:t>
      </w:r>
      <w:proofErr w:type="gramStart"/>
      <w:r w:rsidR="00E02228" w:rsidRPr="00847F25">
        <w:rPr>
          <w:rFonts w:ascii="Arial" w:hAnsi="Arial" w:cs="Arial"/>
        </w:rPr>
        <w:t>)(</w:t>
      </w:r>
      <w:proofErr w:type="gramEnd"/>
      <w:r w:rsidR="00E02228" w:rsidRPr="00847F25">
        <w:rPr>
          <w:rFonts w:ascii="Arial" w:hAnsi="Arial" w:cs="Arial"/>
        </w:rPr>
        <w:t>4), §95112(a)(5).</w:t>
      </w:r>
    </w:p>
  </w:footnote>
  <w:footnote w:id="7">
    <w:p w:rsidR="00091F67" w:rsidRPr="00847F25" w:rsidRDefault="00091F67">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02228" w:rsidRPr="00847F25">
        <w:rPr>
          <w:rFonts w:ascii="Arial" w:hAnsi="Arial" w:cs="Arial"/>
        </w:rPr>
        <w:tab/>
        <w:t>Discussion Draft of MRR §95112(a</w:t>
      </w:r>
      <w:proofErr w:type="gramStart"/>
      <w:r w:rsidR="00E02228" w:rsidRPr="00847F25">
        <w:rPr>
          <w:rFonts w:ascii="Arial" w:hAnsi="Arial" w:cs="Arial"/>
        </w:rPr>
        <w:t>)(</w:t>
      </w:r>
      <w:proofErr w:type="gramEnd"/>
      <w:r w:rsidR="00E02228" w:rsidRPr="00847F25">
        <w:rPr>
          <w:rFonts w:ascii="Arial" w:hAnsi="Arial" w:cs="Arial"/>
        </w:rPr>
        <w:t>4)</w:t>
      </w:r>
      <w:r w:rsidR="00EB41F8" w:rsidRPr="00847F25">
        <w:rPr>
          <w:rFonts w:ascii="Arial" w:hAnsi="Arial" w:cs="Arial"/>
        </w:rPr>
        <w:t>(C), §95112(a)(5)(C); Staff Report: Initial Statement of Reasons for Rulemaking, Amendments to the Regulation for the Mandatory Reporting of Greenhouse Gas Emissions (MRR ISOR) at 62-63.</w:t>
      </w:r>
    </w:p>
  </w:footnote>
  <w:footnote w:id="8">
    <w:p w:rsidR="00091F67" w:rsidRPr="00847F25" w:rsidRDefault="00091F67">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B41F8" w:rsidRPr="00847F25">
        <w:rPr>
          <w:rFonts w:ascii="Arial" w:hAnsi="Arial" w:cs="Arial"/>
        </w:rPr>
        <w:tab/>
        <w:t>Discussion Draft of MRR §95112(a</w:t>
      </w:r>
      <w:proofErr w:type="gramStart"/>
      <w:r w:rsidR="00EB41F8" w:rsidRPr="00847F25">
        <w:rPr>
          <w:rFonts w:ascii="Arial" w:hAnsi="Arial" w:cs="Arial"/>
        </w:rPr>
        <w:t>)(</w:t>
      </w:r>
      <w:proofErr w:type="gramEnd"/>
      <w:r w:rsidR="00EB41F8" w:rsidRPr="00847F25">
        <w:rPr>
          <w:rFonts w:ascii="Arial" w:hAnsi="Arial" w:cs="Arial"/>
        </w:rPr>
        <w:t>4)(C), §95112(a)(5)(C).</w:t>
      </w:r>
    </w:p>
  </w:footnote>
  <w:footnote w:id="9">
    <w:p w:rsidR="00F47D54" w:rsidRPr="00847F25" w:rsidRDefault="00F47D54">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B41F8" w:rsidRPr="00847F25">
        <w:rPr>
          <w:rFonts w:ascii="Arial" w:hAnsi="Arial" w:cs="Arial"/>
        </w:rPr>
        <w:tab/>
      </w:r>
      <w:r w:rsidR="00EB41F8" w:rsidRPr="00847F25">
        <w:rPr>
          <w:rFonts w:ascii="Arial" w:hAnsi="Arial" w:cs="Arial"/>
          <w:i/>
        </w:rPr>
        <w:t xml:space="preserve">See </w:t>
      </w:r>
      <w:r w:rsidR="00EB41F8" w:rsidRPr="00847F25">
        <w:rPr>
          <w:rFonts w:ascii="Arial" w:hAnsi="Arial" w:cs="Arial"/>
        </w:rPr>
        <w:t>MRR ISOR at 62-63.</w:t>
      </w:r>
    </w:p>
  </w:footnote>
  <w:footnote w:id="10">
    <w:p w:rsidR="00926FDF" w:rsidRPr="00847F25" w:rsidRDefault="00926FDF" w:rsidP="00926FDF">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B41F8" w:rsidRPr="00847F25">
        <w:rPr>
          <w:rFonts w:ascii="Arial" w:hAnsi="Arial" w:cs="Arial"/>
        </w:rPr>
        <w:tab/>
        <w:t>MRR ISOR at 63</w:t>
      </w:r>
      <w:r w:rsidR="00090FBF">
        <w:rPr>
          <w:rFonts w:ascii="Arial" w:hAnsi="Arial" w:cs="Arial"/>
        </w:rPr>
        <w:t xml:space="preserve"> (emphasis added)</w:t>
      </w:r>
      <w:r w:rsidR="00EB41F8" w:rsidRPr="00847F25">
        <w:rPr>
          <w:rFonts w:ascii="Arial" w:hAnsi="Arial" w:cs="Arial"/>
        </w:rPr>
        <w:t>.</w:t>
      </w:r>
    </w:p>
  </w:footnote>
  <w:footnote w:id="11">
    <w:p w:rsidR="00D957E4" w:rsidRPr="00847F25" w:rsidRDefault="00D957E4">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EB41F8" w:rsidRPr="00847F25">
        <w:rPr>
          <w:rFonts w:ascii="Arial" w:hAnsi="Arial" w:cs="Arial"/>
        </w:rPr>
        <w:tab/>
        <w:t>MRR ISOR at 5</w:t>
      </w:r>
      <w:r w:rsidR="00090FBF">
        <w:rPr>
          <w:rFonts w:ascii="Arial" w:hAnsi="Arial" w:cs="Arial"/>
        </w:rPr>
        <w:t xml:space="preserve"> (emphasis added)</w:t>
      </w:r>
      <w:r w:rsidR="00EB41F8" w:rsidRPr="00847F25">
        <w:rPr>
          <w:rFonts w:ascii="Arial" w:hAnsi="Arial" w:cs="Arial"/>
        </w:rPr>
        <w:t>.</w:t>
      </w:r>
    </w:p>
  </w:footnote>
  <w:footnote w:id="12">
    <w:p w:rsidR="00900545" w:rsidRPr="00847F25" w:rsidRDefault="00900545">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8A36B4" w:rsidRPr="00847F25">
        <w:rPr>
          <w:rFonts w:ascii="Arial" w:hAnsi="Arial" w:cs="Arial"/>
        </w:rPr>
        <w:tab/>
        <w:t>Discussion Draft MRR §95101 (a)(390), Discussion Draft C-T Regulation §95802(a)(294)</w:t>
      </w:r>
    </w:p>
  </w:footnote>
  <w:footnote w:id="13">
    <w:p w:rsidR="00900545" w:rsidRPr="00847F25" w:rsidRDefault="00900545">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7616A8" w:rsidRPr="00847F25">
        <w:rPr>
          <w:rFonts w:ascii="Arial" w:hAnsi="Arial" w:cs="Arial"/>
        </w:rPr>
        <w:tab/>
      </w:r>
      <w:r w:rsidR="008A36B4" w:rsidRPr="00847F25">
        <w:rPr>
          <w:rFonts w:ascii="Arial" w:hAnsi="Arial" w:cs="Arial"/>
        </w:rPr>
        <w:t>T</w:t>
      </w:r>
      <w:r w:rsidR="007616A8" w:rsidRPr="00847F25">
        <w:rPr>
          <w:rFonts w:ascii="Arial" w:hAnsi="Arial" w:cs="Arial"/>
        </w:rPr>
        <w:t xml:space="preserve">he C-T regulation also uses the term Legacy Contract Qualified Thermal Output in connection with </w:t>
      </w:r>
      <w:r w:rsidR="007616A8" w:rsidRPr="00847F25">
        <w:rPr>
          <w:rFonts w:ascii="Arial" w:hAnsi="Arial" w:cs="Arial"/>
        </w:rPr>
        <w:t>§95870(g)</w:t>
      </w:r>
      <w:r w:rsidR="003115C7">
        <w:rPr>
          <w:rFonts w:ascii="Arial" w:hAnsi="Arial" w:cs="Arial"/>
        </w:rPr>
        <w:t>.</w:t>
      </w:r>
      <w:bookmarkStart w:id="0" w:name="_GoBack"/>
      <w:bookmarkEnd w:id="0"/>
    </w:p>
  </w:footnote>
  <w:footnote w:id="14">
    <w:p w:rsidR="00900545" w:rsidRPr="00847F25" w:rsidRDefault="00900545">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8A36B4" w:rsidRPr="00847F25">
        <w:rPr>
          <w:rFonts w:ascii="Arial" w:hAnsi="Arial" w:cs="Arial"/>
        </w:rPr>
        <w:tab/>
        <w:t>C-T ISOR at 93.</w:t>
      </w:r>
    </w:p>
  </w:footnote>
  <w:footnote w:id="15">
    <w:p w:rsidR="00CC0CF1" w:rsidRPr="00847F25" w:rsidRDefault="00CC0CF1">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847F25" w:rsidRPr="00847F25">
        <w:rPr>
          <w:rFonts w:ascii="Arial" w:hAnsi="Arial" w:cs="Arial"/>
        </w:rPr>
        <w:tab/>
        <w:t>Discussion Draft MRR §95112(b</w:t>
      </w:r>
      <w:proofErr w:type="gramStart"/>
      <w:r w:rsidR="00847F25" w:rsidRPr="00847F25">
        <w:rPr>
          <w:rFonts w:ascii="Arial" w:hAnsi="Arial" w:cs="Arial"/>
        </w:rPr>
        <w:t>)(</w:t>
      </w:r>
      <w:proofErr w:type="gramEnd"/>
      <w:r w:rsidR="00847F25" w:rsidRPr="00847F25">
        <w:rPr>
          <w:rFonts w:ascii="Arial" w:hAnsi="Arial" w:cs="Arial"/>
        </w:rPr>
        <w:t>3).</w:t>
      </w:r>
    </w:p>
  </w:footnote>
  <w:footnote w:id="16">
    <w:p w:rsidR="00CC0CF1" w:rsidRPr="00847F25" w:rsidRDefault="00CC0CF1">
      <w:pPr>
        <w:pStyle w:val="FootnoteText"/>
        <w:rPr>
          <w:rFonts w:ascii="Arial" w:hAnsi="Arial" w:cs="Arial"/>
        </w:rPr>
      </w:pPr>
      <w:r w:rsidRPr="00847F25">
        <w:rPr>
          <w:rStyle w:val="FootnoteReference"/>
          <w:rFonts w:ascii="Arial" w:hAnsi="Arial" w:cs="Arial"/>
        </w:rPr>
        <w:footnoteRef/>
      </w:r>
      <w:r w:rsidRPr="00847F25">
        <w:rPr>
          <w:rFonts w:ascii="Arial" w:hAnsi="Arial" w:cs="Arial"/>
        </w:rPr>
        <w:t xml:space="preserve"> </w:t>
      </w:r>
      <w:r w:rsidR="00847F25" w:rsidRPr="00847F25">
        <w:rPr>
          <w:rFonts w:ascii="Arial" w:hAnsi="Arial" w:cs="Arial"/>
        </w:rPr>
        <w:tab/>
        <w:t>Discussion Draft MRR §95112(b</w:t>
      </w:r>
      <w:proofErr w:type="gramStart"/>
      <w:r w:rsidR="00847F25" w:rsidRPr="00847F25">
        <w:rPr>
          <w:rFonts w:ascii="Arial" w:hAnsi="Arial" w:cs="Arial"/>
        </w:rPr>
        <w:t>)(</w:t>
      </w:r>
      <w:proofErr w:type="gramEnd"/>
      <w:r w:rsidR="00847F25" w:rsidRPr="00847F25">
        <w:rPr>
          <w:rFonts w:ascii="Arial" w:hAnsi="Arial" w:cs="Arial"/>
        </w:rPr>
        <w:t>3).</w:t>
      </w:r>
    </w:p>
  </w:footnote>
  <w:footnote w:id="17">
    <w:p w:rsidR="00E74D83" w:rsidRDefault="00E74D83" w:rsidP="00E74D83">
      <w:pPr>
        <w:pStyle w:val="FootnoteText"/>
      </w:pPr>
      <w:r w:rsidRPr="00847F25">
        <w:rPr>
          <w:rStyle w:val="FootnoteReference"/>
          <w:rFonts w:ascii="Arial" w:hAnsi="Arial" w:cs="Arial"/>
        </w:rPr>
        <w:footnoteRef/>
      </w:r>
      <w:r w:rsidRPr="00847F25">
        <w:rPr>
          <w:rFonts w:ascii="Arial" w:hAnsi="Arial" w:cs="Arial"/>
        </w:rPr>
        <w:t xml:space="preserve"> </w:t>
      </w:r>
      <w:r w:rsidR="00847F25" w:rsidRPr="00847F25">
        <w:rPr>
          <w:rFonts w:ascii="Arial" w:hAnsi="Arial" w:cs="Arial"/>
        </w:rPr>
        <w:tab/>
      </w:r>
      <w:proofErr w:type="gramStart"/>
      <w:r w:rsidR="00847F25" w:rsidRPr="00847F25">
        <w:rPr>
          <w:rFonts w:ascii="Arial" w:hAnsi="Arial" w:cs="Arial"/>
        </w:rPr>
        <w:t>MRR ISOR at 64.</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D3" w:rsidRDefault="00F12FD3" w:rsidP="007634F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2FD3" w:rsidRDefault="00F12FD3" w:rsidP="007634F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D3" w:rsidRPr="00581943" w:rsidRDefault="00F12FD3" w:rsidP="007634F3">
    <w:pPr>
      <w:pStyle w:val="Header"/>
      <w:jc w:val="right"/>
      <w:rPr>
        <w:rFonts w:ascii="Arial" w:hAnsi="Arial" w:cs="Arial"/>
        <w:sz w:val="20"/>
        <w:szCs w:val="20"/>
      </w:rPr>
    </w:pPr>
    <w:r>
      <w:rPr>
        <w:rFonts w:ascii="Arial" w:hAnsi="Arial" w:cs="Arial"/>
        <w:noProof/>
        <w:sz w:val="20"/>
        <w:szCs w:val="20"/>
      </w:rPr>
      <w:drawing>
        <wp:anchor distT="0" distB="0" distL="114300" distR="114300" simplePos="0" relativeHeight="251658752" behindDoc="0" locked="0" layoutInCell="1" allowOverlap="1" wp14:anchorId="18BE28CD" wp14:editId="52300B66">
          <wp:simplePos x="0" y="0"/>
          <wp:positionH relativeFrom="page">
            <wp:posOffset>457200</wp:posOffset>
          </wp:positionH>
          <wp:positionV relativeFrom="page">
            <wp:posOffset>402590</wp:posOffset>
          </wp:positionV>
          <wp:extent cx="989330" cy="574675"/>
          <wp:effectExtent l="19050" t="0" r="1270" b="0"/>
          <wp:wrapNone/>
          <wp:docPr id="6" name="Picture 6" descr="BugKariNE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gKariNEW01"/>
                  <pic:cNvPicPr>
                    <a:picLocks noChangeAspect="1" noChangeArrowheads="1"/>
                  </pic:cNvPicPr>
                </pic:nvPicPr>
                <pic:blipFill>
                  <a:blip r:embed="rId1"/>
                  <a:srcRect/>
                  <a:stretch>
                    <a:fillRect/>
                  </a:stretch>
                </pic:blipFill>
                <pic:spPr bwMode="auto">
                  <a:xfrm>
                    <a:off x="0" y="0"/>
                    <a:ext cx="989330" cy="574675"/>
                  </a:xfrm>
                  <a:prstGeom prst="rect">
                    <a:avLst/>
                  </a:prstGeom>
                  <a:noFill/>
                  <a:ln w="9525">
                    <a:noFill/>
                    <a:miter lim="800000"/>
                    <a:headEnd/>
                    <a:tailEnd/>
                  </a:ln>
                </pic:spPr>
              </pic:pic>
            </a:graphicData>
          </a:graphic>
        </wp:anchor>
      </w:drawing>
    </w:r>
    <w:r w:rsidR="001B6145">
      <w:rPr>
        <w:rFonts w:ascii="Arial" w:hAnsi="Arial" w:cs="Arial"/>
        <w:sz w:val="20"/>
        <w:szCs w:val="20"/>
      </w:rPr>
      <w:t>EPUC/CAC</w:t>
    </w:r>
  </w:p>
  <w:p w:rsidR="00F12FD3" w:rsidRPr="00581943" w:rsidRDefault="00B96AA8" w:rsidP="007634F3">
    <w:pPr>
      <w:pStyle w:val="Header"/>
      <w:jc w:val="right"/>
      <w:rPr>
        <w:rFonts w:ascii="Arial" w:hAnsi="Arial" w:cs="Arial"/>
        <w:sz w:val="20"/>
        <w:szCs w:val="20"/>
      </w:rPr>
    </w:pPr>
    <w:r>
      <w:rPr>
        <w:rFonts w:ascii="Arial" w:hAnsi="Arial" w:cs="Arial"/>
        <w:sz w:val="20"/>
        <w:szCs w:val="20"/>
      </w:rPr>
      <w:t>October 23</w:t>
    </w:r>
    <w:r w:rsidR="00F12FD3" w:rsidRPr="00581943">
      <w:rPr>
        <w:rFonts w:ascii="Arial" w:hAnsi="Arial" w:cs="Arial"/>
        <w:sz w:val="20"/>
        <w:szCs w:val="20"/>
      </w:rPr>
      <w:t>, 201</w:t>
    </w:r>
    <w:r w:rsidR="001B6145">
      <w:rPr>
        <w:rFonts w:ascii="Arial" w:hAnsi="Arial" w:cs="Arial"/>
        <w:sz w:val="20"/>
        <w:szCs w:val="20"/>
      </w:rPr>
      <w:t>3</w:t>
    </w:r>
  </w:p>
  <w:p w:rsidR="00F12FD3" w:rsidRPr="00581943" w:rsidRDefault="00F12FD3" w:rsidP="007634F3">
    <w:pPr>
      <w:pStyle w:val="Header"/>
      <w:jc w:val="right"/>
      <w:rPr>
        <w:rFonts w:ascii="Arial" w:hAnsi="Arial" w:cs="Arial"/>
        <w:sz w:val="20"/>
        <w:szCs w:val="20"/>
      </w:rPr>
    </w:pPr>
    <w:r w:rsidRPr="00581943">
      <w:rPr>
        <w:rFonts w:ascii="Arial" w:hAnsi="Arial" w:cs="Arial"/>
        <w:sz w:val="20"/>
        <w:szCs w:val="20"/>
      </w:rPr>
      <w:t xml:space="preserve">Page </w:t>
    </w:r>
    <w:r w:rsidRPr="00581943">
      <w:rPr>
        <w:rFonts w:ascii="Arial" w:hAnsi="Arial" w:cs="Arial"/>
        <w:sz w:val="20"/>
        <w:szCs w:val="20"/>
      </w:rPr>
      <w:fldChar w:fldCharType="begin"/>
    </w:r>
    <w:r w:rsidRPr="00581943">
      <w:rPr>
        <w:rFonts w:ascii="Arial" w:hAnsi="Arial" w:cs="Arial"/>
        <w:sz w:val="20"/>
        <w:szCs w:val="20"/>
      </w:rPr>
      <w:instrText xml:space="preserve"> PAGE   \* MERGEFORMAT </w:instrText>
    </w:r>
    <w:r w:rsidRPr="00581943">
      <w:rPr>
        <w:rFonts w:ascii="Arial" w:hAnsi="Arial" w:cs="Arial"/>
        <w:sz w:val="20"/>
        <w:szCs w:val="20"/>
      </w:rPr>
      <w:fldChar w:fldCharType="separate"/>
    </w:r>
    <w:r w:rsidR="003115C7">
      <w:rPr>
        <w:rFonts w:ascii="Arial" w:hAnsi="Arial" w:cs="Arial"/>
        <w:noProof/>
        <w:sz w:val="20"/>
        <w:szCs w:val="20"/>
      </w:rPr>
      <w:t>5</w:t>
    </w:r>
    <w:r w:rsidRPr="00581943">
      <w:rPr>
        <w:rFonts w:ascii="Arial" w:hAnsi="Arial" w:cs="Arial"/>
        <w:sz w:val="20"/>
        <w:szCs w:val="20"/>
      </w:rPr>
      <w:fldChar w:fldCharType="end"/>
    </w:r>
  </w:p>
  <w:p w:rsidR="00F12FD3" w:rsidRDefault="00F12FD3" w:rsidP="007634F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DAFBC8"/>
    <w:lvl w:ilvl="0">
      <w:start w:val="1"/>
      <w:numFmt w:val="decimal"/>
      <w:lvlText w:val="%1."/>
      <w:lvlJc w:val="left"/>
      <w:pPr>
        <w:tabs>
          <w:tab w:val="num" w:pos="1800"/>
        </w:tabs>
        <w:ind w:left="1800" w:hanging="360"/>
      </w:pPr>
    </w:lvl>
  </w:abstractNum>
  <w:abstractNum w:abstractNumId="1">
    <w:nsid w:val="FFFFFF7D"/>
    <w:multiLevelType w:val="singleLevel"/>
    <w:tmpl w:val="D07CC368"/>
    <w:lvl w:ilvl="0">
      <w:start w:val="1"/>
      <w:numFmt w:val="decimal"/>
      <w:lvlText w:val="%1."/>
      <w:lvlJc w:val="left"/>
      <w:pPr>
        <w:tabs>
          <w:tab w:val="num" w:pos="1440"/>
        </w:tabs>
        <w:ind w:left="1440" w:hanging="360"/>
      </w:pPr>
    </w:lvl>
  </w:abstractNum>
  <w:abstractNum w:abstractNumId="2">
    <w:nsid w:val="FFFFFF7E"/>
    <w:multiLevelType w:val="singleLevel"/>
    <w:tmpl w:val="D6FAE318"/>
    <w:lvl w:ilvl="0">
      <w:start w:val="1"/>
      <w:numFmt w:val="decimal"/>
      <w:lvlText w:val="%1."/>
      <w:lvlJc w:val="left"/>
      <w:pPr>
        <w:tabs>
          <w:tab w:val="num" w:pos="1080"/>
        </w:tabs>
        <w:ind w:left="1080" w:hanging="360"/>
      </w:pPr>
    </w:lvl>
  </w:abstractNum>
  <w:abstractNum w:abstractNumId="3">
    <w:nsid w:val="FFFFFF7F"/>
    <w:multiLevelType w:val="singleLevel"/>
    <w:tmpl w:val="CB3C41E8"/>
    <w:lvl w:ilvl="0">
      <w:start w:val="1"/>
      <w:numFmt w:val="decimal"/>
      <w:lvlText w:val="%1."/>
      <w:lvlJc w:val="left"/>
      <w:pPr>
        <w:tabs>
          <w:tab w:val="num" w:pos="720"/>
        </w:tabs>
        <w:ind w:left="720" w:hanging="360"/>
      </w:pPr>
    </w:lvl>
  </w:abstractNum>
  <w:abstractNum w:abstractNumId="4">
    <w:nsid w:val="FFFFFF80"/>
    <w:multiLevelType w:val="singleLevel"/>
    <w:tmpl w:val="DF708EF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C569FD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C4E8F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054661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876D0AC"/>
    <w:lvl w:ilvl="0">
      <w:start w:val="1"/>
      <w:numFmt w:val="decimal"/>
      <w:lvlText w:val="%1."/>
      <w:lvlJc w:val="left"/>
      <w:pPr>
        <w:tabs>
          <w:tab w:val="num" w:pos="360"/>
        </w:tabs>
        <w:ind w:left="360" w:hanging="360"/>
      </w:pPr>
    </w:lvl>
  </w:abstractNum>
  <w:abstractNum w:abstractNumId="9">
    <w:nsid w:val="FFFFFF89"/>
    <w:multiLevelType w:val="singleLevel"/>
    <w:tmpl w:val="E366625C"/>
    <w:lvl w:ilvl="0">
      <w:start w:val="1"/>
      <w:numFmt w:val="bullet"/>
      <w:lvlText w:val=""/>
      <w:lvlJc w:val="left"/>
      <w:pPr>
        <w:tabs>
          <w:tab w:val="num" w:pos="360"/>
        </w:tabs>
        <w:ind w:left="360" w:hanging="360"/>
      </w:pPr>
      <w:rPr>
        <w:rFonts w:ascii="Symbol" w:hAnsi="Symbol" w:hint="default"/>
      </w:rPr>
    </w:lvl>
  </w:abstractNum>
  <w:abstractNum w:abstractNumId="10">
    <w:nsid w:val="05B23C4B"/>
    <w:multiLevelType w:val="multilevel"/>
    <w:tmpl w:val="87AC32D4"/>
    <w:lvl w:ilvl="0">
      <w:start w:val="1"/>
      <w:numFmt w:val="upperRoman"/>
      <w:lvlText w:val="%1."/>
      <w:lvlJc w:val="left"/>
      <w:pPr>
        <w:tabs>
          <w:tab w:val="num" w:pos="1440"/>
        </w:tabs>
        <w:ind w:left="1440" w:hanging="720"/>
      </w:pPr>
      <w:rPr>
        <w:rFonts w:ascii="Times New Roman" w:hAnsi="Times New Roman" w:cs="Times New Roman" w:hint="default"/>
        <w:b/>
        <w:i w:val="0"/>
        <w:caps/>
        <w:smallCaps w:val="0"/>
        <w:color w:val="000000"/>
        <w:sz w:val="24"/>
        <w:szCs w:val="24"/>
        <w:u w:val="none"/>
      </w:rPr>
    </w:lvl>
    <w:lvl w:ilvl="1">
      <w:start w:val="1"/>
      <w:numFmt w:val="upperLetter"/>
      <w:lvlText w:val="%2."/>
      <w:lvlJc w:val="left"/>
      <w:pPr>
        <w:tabs>
          <w:tab w:val="num" w:pos="2160"/>
        </w:tabs>
        <w:ind w:left="0" w:firstLine="1440"/>
      </w:pPr>
      <w:rPr>
        <w:rFonts w:ascii="Times New Roman" w:hAnsi="Times New Roman" w:cs="Times New Roman" w:hint="default"/>
        <w:b w:val="0"/>
        <w:i w:val="0"/>
        <w:caps w:val="0"/>
        <w:color w:val="000000"/>
        <w:sz w:val="24"/>
        <w:szCs w:val="24"/>
        <w:u w:val="none"/>
      </w:rPr>
    </w:lvl>
    <w:lvl w:ilvl="2">
      <w:start w:val="1"/>
      <w:numFmt w:val="decimal"/>
      <w:lvlText w:val="%3."/>
      <w:lvlJc w:val="left"/>
      <w:pPr>
        <w:tabs>
          <w:tab w:val="num" w:pos="2880"/>
        </w:tabs>
        <w:ind w:left="0" w:firstLine="2160"/>
      </w:pPr>
      <w:rPr>
        <w:rFonts w:ascii="Times New Roman" w:hAnsi="Times New Roman" w:cs="Times New Roman" w:hint="default"/>
        <w:b w:val="0"/>
        <w:i w:val="0"/>
        <w:caps w:val="0"/>
        <w:color w:val="000000"/>
        <w:sz w:val="24"/>
        <w:szCs w:val="22"/>
        <w:u w:val="none"/>
      </w:rPr>
    </w:lvl>
    <w:lvl w:ilvl="3">
      <w:start w:val="1"/>
      <w:numFmt w:val="lowerLetter"/>
      <w:lvlText w:val="%4."/>
      <w:lvlJc w:val="left"/>
      <w:pPr>
        <w:tabs>
          <w:tab w:val="num" w:pos="3600"/>
        </w:tabs>
        <w:ind w:left="0" w:firstLine="2880"/>
      </w:pPr>
      <w:rPr>
        <w:rFonts w:ascii="Times New Roman" w:hAnsi="Times New Roman" w:cs="Times New Roman" w:hint="default"/>
        <w:b w:val="0"/>
        <w:i w:val="0"/>
        <w:caps w:val="0"/>
        <w:color w:val="000000"/>
        <w:sz w:val="24"/>
        <w:szCs w:val="22"/>
        <w:u w:val="none"/>
      </w:rPr>
    </w:lvl>
    <w:lvl w:ilvl="4">
      <w:start w:val="1"/>
      <w:numFmt w:val="decimal"/>
      <w:lvlText w:val="(%5)"/>
      <w:lvlJc w:val="left"/>
      <w:pPr>
        <w:tabs>
          <w:tab w:val="num" w:pos="4320"/>
        </w:tabs>
        <w:ind w:left="0" w:firstLine="3600"/>
      </w:pPr>
      <w:rPr>
        <w:rFonts w:ascii="Times New Roman" w:hAnsi="Times New Roman" w:cs="Times New Roman" w:hint="default"/>
        <w:b w:val="0"/>
        <w:i w:val="0"/>
        <w:caps w:val="0"/>
        <w:color w:val="000000"/>
        <w:sz w:val="24"/>
        <w:szCs w:val="22"/>
        <w:u w:val="none"/>
      </w:rPr>
    </w:lvl>
    <w:lvl w:ilvl="5">
      <w:start w:val="1"/>
      <w:numFmt w:val="lowerLetter"/>
      <w:lvlText w:val="(%6)"/>
      <w:lvlJc w:val="left"/>
      <w:pPr>
        <w:tabs>
          <w:tab w:val="num" w:pos="5040"/>
        </w:tabs>
        <w:ind w:left="0" w:firstLine="4320"/>
      </w:pPr>
      <w:rPr>
        <w:rFonts w:ascii="Times New Roman" w:hAnsi="Times New Roman" w:cs="Times New Roman" w:hint="default"/>
        <w:b w:val="0"/>
        <w:i w:val="0"/>
        <w:caps w:val="0"/>
        <w:color w:val="000000"/>
        <w:sz w:val="24"/>
        <w:u w:val="none"/>
      </w:rPr>
    </w:lvl>
    <w:lvl w:ilvl="6">
      <w:start w:val="1"/>
      <w:numFmt w:val="lowerRoman"/>
      <w:lvlText w:val="%7)"/>
      <w:lvlJc w:val="left"/>
      <w:pPr>
        <w:tabs>
          <w:tab w:val="num" w:pos="5760"/>
        </w:tabs>
        <w:ind w:left="0" w:firstLine="5040"/>
      </w:pPr>
      <w:rPr>
        <w:rFonts w:ascii="Times New Roman" w:hAnsi="Times New Roman" w:cs="Times New Roman" w:hint="default"/>
        <w:b w:val="0"/>
        <w:i w:val="0"/>
        <w:caps w:val="0"/>
        <w:color w:val="000000"/>
        <w:sz w:val="24"/>
        <w:u w:val="none"/>
      </w:rPr>
    </w:lvl>
    <w:lvl w:ilvl="7">
      <w:start w:val="1"/>
      <w:numFmt w:val="lowerLetter"/>
      <w:lvlText w:val="%8)"/>
      <w:lvlJc w:val="left"/>
      <w:pPr>
        <w:tabs>
          <w:tab w:val="num" w:pos="6480"/>
        </w:tabs>
        <w:ind w:left="0" w:firstLine="5760"/>
      </w:pPr>
      <w:rPr>
        <w:rFonts w:ascii="Times New Roman" w:hAnsi="Times New Roman" w:cs="Times New Roman" w:hint="default"/>
        <w:b w:val="0"/>
        <w:i w:val="0"/>
        <w:caps w:val="0"/>
        <w:color w:val="000000"/>
        <w:sz w:val="24"/>
        <w:u w:val="none"/>
      </w:rPr>
    </w:lvl>
    <w:lvl w:ilvl="8">
      <w:start w:val="1"/>
      <w:numFmt w:val="lowerRoman"/>
      <w:lvlText w:val="%9."/>
      <w:lvlJc w:val="left"/>
      <w:pPr>
        <w:tabs>
          <w:tab w:val="num" w:pos="3240"/>
        </w:tabs>
        <w:ind w:left="3240" w:hanging="360"/>
      </w:pPr>
      <w:rPr>
        <w:rFonts w:hint="default"/>
      </w:rPr>
    </w:lvl>
  </w:abstractNum>
  <w:abstractNum w:abstractNumId="11">
    <w:nsid w:val="139C0A2B"/>
    <w:multiLevelType w:val="hybridMultilevel"/>
    <w:tmpl w:val="9C064102"/>
    <w:lvl w:ilvl="0" w:tplc="86EC7D9A">
      <w:start w:val="1"/>
      <w:numFmt w:val="bullet"/>
      <w:lvlText w:val=""/>
      <w:lvlJc w:val="left"/>
      <w:pPr>
        <w:tabs>
          <w:tab w:val="num" w:pos="576"/>
        </w:tabs>
        <w:ind w:left="576" w:hanging="360"/>
      </w:pPr>
      <w:rPr>
        <w:rFonts w:ascii="Wingdings" w:hAnsi="Wingdings" w:hint="default"/>
        <w:color w:val="808080"/>
        <w:sz w:val="3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9E21932"/>
    <w:multiLevelType w:val="hybridMultilevel"/>
    <w:tmpl w:val="A0FEC10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380BC8"/>
    <w:multiLevelType w:val="hybridMultilevel"/>
    <w:tmpl w:val="37E23EB4"/>
    <w:lvl w:ilvl="0" w:tplc="71822878">
      <w:start w:val="1"/>
      <w:numFmt w:val="bullet"/>
      <w:lvlText w:val=""/>
      <w:lvlJc w:val="left"/>
      <w:pPr>
        <w:tabs>
          <w:tab w:val="num" w:pos="1879"/>
        </w:tabs>
        <w:ind w:left="1879"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F76F62"/>
    <w:multiLevelType w:val="multilevel"/>
    <w:tmpl w:val="974CA5C6"/>
    <w:lvl w:ilvl="0">
      <w:start w:val="1"/>
      <w:numFmt w:val="decimal"/>
      <w:lvlText w:val="%1."/>
      <w:lvlJc w:val="left"/>
      <w:pPr>
        <w:tabs>
          <w:tab w:val="num" w:pos="1440"/>
        </w:tabs>
        <w:ind w:left="0" w:firstLine="720"/>
      </w:pPr>
      <w:rPr>
        <w:rFonts w:ascii="Times New Roman" w:hAnsi="Times New Roman"/>
        <w:b/>
        <w:i w:val="0"/>
        <w:caps w:val="0"/>
        <w:smallCaps w:val="0"/>
        <w:sz w:val="24"/>
        <w:u w:val="none"/>
      </w:rPr>
    </w:lvl>
    <w:lvl w:ilvl="1">
      <w:start w:val="1"/>
      <w:numFmt w:val="lowerLetter"/>
      <w:lvlText w:val="(%2)"/>
      <w:lvlJc w:val="left"/>
      <w:pPr>
        <w:tabs>
          <w:tab w:val="num" w:pos="2160"/>
        </w:tabs>
        <w:ind w:left="0" w:firstLine="1440"/>
      </w:pPr>
      <w:rPr>
        <w:rFonts w:ascii="Times New Roman" w:hAnsi="Times New Roman"/>
        <w:b/>
        <w:i w:val="0"/>
        <w:caps w:val="0"/>
        <w:smallCaps w:val="0"/>
        <w:sz w:val="24"/>
        <w:u w:val="none"/>
      </w:rPr>
    </w:lvl>
    <w:lvl w:ilvl="2">
      <w:start w:val="1"/>
      <w:numFmt w:val="lowerRoman"/>
      <w:lvlText w:val="(%3)"/>
      <w:lvlJc w:val="left"/>
      <w:pPr>
        <w:tabs>
          <w:tab w:val="num" w:pos="2880"/>
        </w:tabs>
        <w:ind w:left="0" w:firstLine="2160"/>
      </w:pPr>
      <w:rPr>
        <w:rFonts w:ascii="Times New Roman" w:hAnsi="Times New Roman"/>
        <w:b/>
        <w:i w:val="0"/>
        <w:caps w:val="0"/>
        <w:smallCaps w:val="0"/>
        <w:sz w:val="24"/>
        <w:u w:val="none"/>
      </w:rPr>
    </w:lvl>
    <w:lvl w:ilvl="3">
      <w:start w:val="1"/>
      <w:numFmt w:val="lowerLetter"/>
      <w:lvlText w:val="%4."/>
      <w:lvlJc w:val="left"/>
      <w:pPr>
        <w:tabs>
          <w:tab w:val="num" w:pos="3600"/>
        </w:tabs>
        <w:ind w:left="0" w:firstLine="2880"/>
      </w:pPr>
      <w:rPr>
        <w:rFonts w:ascii="Times New Roman" w:hAnsi="Times New Roman"/>
        <w:b/>
        <w:i w:val="0"/>
        <w:caps w:val="0"/>
        <w:smallCaps w:val="0"/>
        <w:sz w:val="24"/>
        <w:u w:val="none"/>
      </w:rPr>
    </w:lvl>
    <w:lvl w:ilvl="4">
      <w:start w:val="1"/>
      <w:numFmt w:val="decimal"/>
      <w:lvlText w:val="(%5)"/>
      <w:lvlJc w:val="left"/>
      <w:pPr>
        <w:tabs>
          <w:tab w:val="num" w:pos="4320"/>
        </w:tabs>
        <w:ind w:left="0" w:firstLine="3600"/>
      </w:pPr>
      <w:rPr>
        <w:rFonts w:ascii="Times New Roman" w:hAnsi="Times New Roman"/>
        <w:b/>
        <w:i w:val="0"/>
        <w:caps w:val="0"/>
        <w:smallCaps w:val="0"/>
        <w:sz w:val="24"/>
        <w:u w:val="none"/>
      </w:rPr>
    </w:lvl>
    <w:lvl w:ilvl="5">
      <w:start w:val="1"/>
      <w:numFmt w:val="lowerLetter"/>
      <w:lvlText w:val="(%6)"/>
      <w:lvlJc w:val="left"/>
      <w:pPr>
        <w:tabs>
          <w:tab w:val="num" w:pos="5040"/>
        </w:tabs>
        <w:ind w:left="0" w:firstLine="4320"/>
      </w:pPr>
      <w:rPr>
        <w:rFonts w:ascii="Times New Roman" w:hAnsi="Times New Roman"/>
        <w:b/>
        <w:i w:val="0"/>
        <w:caps w:val="0"/>
        <w:smallCaps w:val="0"/>
        <w:sz w:val="24"/>
        <w:u w:val="none"/>
      </w:rPr>
    </w:lvl>
    <w:lvl w:ilvl="6">
      <w:start w:val="1"/>
      <w:numFmt w:val="lowerRoman"/>
      <w:lvlText w:val="%7)"/>
      <w:lvlJc w:val="left"/>
      <w:pPr>
        <w:tabs>
          <w:tab w:val="num" w:pos="5760"/>
        </w:tabs>
        <w:ind w:left="0" w:firstLine="5040"/>
      </w:pPr>
      <w:rPr>
        <w:rFonts w:ascii="Times New Roman" w:hAnsi="Times New Roman"/>
        <w:b/>
        <w:i w:val="0"/>
        <w:caps w:val="0"/>
        <w:smallCaps w:val="0"/>
        <w:sz w:val="24"/>
        <w:u w:val="none"/>
      </w:rPr>
    </w:lvl>
    <w:lvl w:ilvl="7">
      <w:start w:val="1"/>
      <w:numFmt w:val="lowerLetter"/>
      <w:lvlText w:val="%8)"/>
      <w:lvlJc w:val="left"/>
      <w:pPr>
        <w:tabs>
          <w:tab w:val="num" w:pos="6480"/>
        </w:tabs>
        <w:ind w:left="0" w:firstLine="5760"/>
      </w:pPr>
      <w:rPr>
        <w:rFonts w:ascii="Times New Roman" w:hAnsi="Times New Roman"/>
        <w:b/>
        <w:i w:val="0"/>
        <w:caps w:val="0"/>
        <w:smallCaps w:val="0"/>
        <w:sz w:val="24"/>
        <w:u w:val="none"/>
      </w:rPr>
    </w:lvl>
    <w:lvl w:ilvl="8">
      <w:start w:val="1"/>
      <w:numFmt w:val="lowerRoman"/>
      <w:lvlText w:val="%9."/>
      <w:lvlJc w:val="left"/>
      <w:pPr>
        <w:tabs>
          <w:tab w:val="num" w:pos="3240"/>
        </w:tabs>
        <w:ind w:left="3240" w:hanging="360"/>
      </w:pPr>
    </w:lvl>
  </w:abstractNum>
  <w:abstractNum w:abstractNumId="15">
    <w:nsid w:val="34113FA5"/>
    <w:multiLevelType w:val="hybridMultilevel"/>
    <w:tmpl w:val="016E3D8A"/>
    <w:lvl w:ilvl="0" w:tplc="161810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011343"/>
    <w:multiLevelType w:val="hybridMultilevel"/>
    <w:tmpl w:val="9F0C2D00"/>
    <w:lvl w:ilvl="0" w:tplc="161810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CC12BF"/>
    <w:multiLevelType w:val="hybridMultilevel"/>
    <w:tmpl w:val="2992096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6E627DB"/>
    <w:multiLevelType w:val="multilevel"/>
    <w:tmpl w:val="87AC32D4"/>
    <w:lvl w:ilvl="0">
      <w:start w:val="1"/>
      <w:numFmt w:val="upperRoman"/>
      <w:pStyle w:val="Level1"/>
      <w:lvlText w:val="%1."/>
      <w:lvlJc w:val="left"/>
      <w:pPr>
        <w:tabs>
          <w:tab w:val="num" w:pos="1440"/>
        </w:tabs>
        <w:ind w:left="1440" w:hanging="720"/>
      </w:pPr>
      <w:rPr>
        <w:rFonts w:ascii="Times New Roman" w:hAnsi="Times New Roman" w:cs="Times New Roman" w:hint="default"/>
        <w:b/>
        <w:i w:val="0"/>
        <w:caps/>
        <w:smallCaps w:val="0"/>
        <w:color w:val="000000"/>
        <w:sz w:val="24"/>
        <w:szCs w:val="24"/>
        <w:u w:val="none"/>
      </w:rPr>
    </w:lvl>
    <w:lvl w:ilvl="1">
      <w:start w:val="1"/>
      <w:numFmt w:val="upperLetter"/>
      <w:pStyle w:val="Level2"/>
      <w:lvlText w:val="%2."/>
      <w:lvlJc w:val="left"/>
      <w:pPr>
        <w:tabs>
          <w:tab w:val="num" w:pos="2160"/>
        </w:tabs>
        <w:ind w:left="0" w:firstLine="1440"/>
      </w:pPr>
      <w:rPr>
        <w:rFonts w:ascii="Times New Roman" w:hAnsi="Times New Roman" w:cs="Times New Roman" w:hint="default"/>
        <w:b w:val="0"/>
        <w:i w:val="0"/>
        <w:caps w:val="0"/>
        <w:color w:val="000000"/>
        <w:sz w:val="24"/>
        <w:szCs w:val="24"/>
        <w:u w:val="none"/>
      </w:rPr>
    </w:lvl>
    <w:lvl w:ilvl="2">
      <w:start w:val="1"/>
      <w:numFmt w:val="decimal"/>
      <w:pStyle w:val="Level3"/>
      <w:lvlText w:val="%3."/>
      <w:lvlJc w:val="left"/>
      <w:pPr>
        <w:tabs>
          <w:tab w:val="num" w:pos="2880"/>
        </w:tabs>
        <w:ind w:left="0" w:firstLine="2160"/>
      </w:pPr>
      <w:rPr>
        <w:rFonts w:ascii="Times New Roman" w:hAnsi="Times New Roman" w:cs="Times New Roman" w:hint="default"/>
        <w:b w:val="0"/>
        <w:i w:val="0"/>
        <w:caps w:val="0"/>
        <w:color w:val="000000"/>
        <w:sz w:val="24"/>
        <w:szCs w:val="22"/>
        <w:u w:val="none"/>
      </w:rPr>
    </w:lvl>
    <w:lvl w:ilvl="3">
      <w:start w:val="1"/>
      <w:numFmt w:val="lowerLetter"/>
      <w:pStyle w:val="Level4"/>
      <w:lvlText w:val="%4."/>
      <w:lvlJc w:val="left"/>
      <w:pPr>
        <w:tabs>
          <w:tab w:val="num" w:pos="3600"/>
        </w:tabs>
        <w:ind w:left="0" w:firstLine="2880"/>
      </w:pPr>
      <w:rPr>
        <w:rFonts w:ascii="Times New Roman" w:hAnsi="Times New Roman" w:cs="Times New Roman" w:hint="default"/>
        <w:b w:val="0"/>
        <w:i w:val="0"/>
        <w:caps w:val="0"/>
        <w:color w:val="000000"/>
        <w:sz w:val="24"/>
        <w:szCs w:val="22"/>
        <w:u w:val="none"/>
      </w:rPr>
    </w:lvl>
    <w:lvl w:ilvl="4">
      <w:start w:val="1"/>
      <w:numFmt w:val="decimal"/>
      <w:pStyle w:val="Level5"/>
      <w:lvlText w:val="(%5)"/>
      <w:lvlJc w:val="left"/>
      <w:pPr>
        <w:tabs>
          <w:tab w:val="num" w:pos="4320"/>
        </w:tabs>
        <w:ind w:left="0" w:firstLine="3600"/>
      </w:pPr>
      <w:rPr>
        <w:rFonts w:ascii="Times New Roman" w:hAnsi="Times New Roman" w:cs="Times New Roman" w:hint="default"/>
        <w:b w:val="0"/>
        <w:i w:val="0"/>
        <w:caps w:val="0"/>
        <w:color w:val="000000"/>
        <w:sz w:val="24"/>
        <w:szCs w:val="22"/>
        <w:u w:val="none"/>
      </w:rPr>
    </w:lvl>
    <w:lvl w:ilvl="5">
      <w:start w:val="1"/>
      <w:numFmt w:val="lowerLetter"/>
      <w:pStyle w:val="Level6"/>
      <w:lvlText w:val="(%6)"/>
      <w:lvlJc w:val="left"/>
      <w:pPr>
        <w:tabs>
          <w:tab w:val="num" w:pos="5040"/>
        </w:tabs>
        <w:ind w:left="0" w:firstLine="4320"/>
      </w:pPr>
      <w:rPr>
        <w:rFonts w:ascii="Times New Roman" w:hAnsi="Times New Roman" w:cs="Times New Roman" w:hint="default"/>
        <w:b w:val="0"/>
        <w:i w:val="0"/>
        <w:caps w:val="0"/>
        <w:color w:val="000000"/>
        <w:sz w:val="24"/>
        <w:u w:val="none"/>
      </w:rPr>
    </w:lvl>
    <w:lvl w:ilvl="6">
      <w:start w:val="1"/>
      <w:numFmt w:val="lowerRoman"/>
      <w:pStyle w:val="Level7"/>
      <w:lvlText w:val="%7)"/>
      <w:lvlJc w:val="left"/>
      <w:pPr>
        <w:tabs>
          <w:tab w:val="num" w:pos="5760"/>
        </w:tabs>
        <w:ind w:left="0" w:firstLine="5040"/>
      </w:pPr>
      <w:rPr>
        <w:rFonts w:ascii="Times New Roman" w:hAnsi="Times New Roman" w:cs="Times New Roman" w:hint="default"/>
        <w:b w:val="0"/>
        <w:i w:val="0"/>
        <w:caps w:val="0"/>
        <w:color w:val="000000"/>
        <w:sz w:val="24"/>
        <w:u w:val="none"/>
      </w:rPr>
    </w:lvl>
    <w:lvl w:ilvl="7">
      <w:start w:val="1"/>
      <w:numFmt w:val="lowerLetter"/>
      <w:pStyle w:val="Level8"/>
      <w:lvlText w:val="%8)"/>
      <w:lvlJc w:val="left"/>
      <w:pPr>
        <w:tabs>
          <w:tab w:val="num" w:pos="6480"/>
        </w:tabs>
        <w:ind w:left="0" w:firstLine="5760"/>
      </w:pPr>
      <w:rPr>
        <w:rFonts w:ascii="Times New Roman" w:hAnsi="Times New Roman" w:cs="Times New Roman" w:hint="default"/>
        <w:b w:val="0"/>
        <w:i w:val="0"/>
        <w:caps w:val="0"/>
        <w:color w:val="000000"/>
        <w:sz w:val="24"/>
        <w:u w:val="none"/>
      </w:rPr>
    </w:lvl>
    <w:lvl w:ilvl="8">
      <w:start w:val="1"/>
      <w:numFmt w:val="lowerRoman"/>
      <w:lvlText w:val="%9."/>
      <w:lvlJc w:val="left"/>
      <w:pPr>
        <w:tabs>
          <w:tab w:val="num" w:pos="3240"/>
        </w:tabs>
        <w:ind w:left="3240" w:hanging="360"/>
      </w:pPr>
      <w:rPr>
        <w:rFonts w:hint="default"/>
      </w:rPr>
    </w:lvl>
  </w:abstractNum>
  <w:abstractNum w:abstractNumId="19">
    <w:nsid w:val="4FE82DD6"/>
    <w:multiLevelType w:val="hybridMultilevel"/>
    <w:tmpl w:val="42AE87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971AD7"/>
    <w:multiLevelType w:val="hybridMultilevel"/>
    <w:tmpl w:val="CFDA9554"/>
    <w:lvl w:ilvl="0" w:tplc="86EC7D9A">
      <w:start w:val="1"/>
      <w:numFmt w:val="bullet"/>
      <w:lvlText w:val=""/>
      <w:lvlJc w:val="left"/>
      <w:pPr>
        <w:tabs>
          <w:tab w:val="num" w:pos="636"/>
        </w:tabs>
        <w:ind w:left="636" w:hanging="360"/>
      </w:pPr>
      <w:rPr>
        <w:rFonts w:ascii="Wingdings" w:hAnsi="Wingdings" w:hint="default"/>
        <w:color w:val="808080"/>
        <w:sz w:val="32"/>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nsid w:val="58D06E2E"/>
    <w:multiLevelType w:val="hybridMultilevel"/>
    <w:tmpl w:val="72E4210E"/>
    <w:lvl w:ilvl="0" w:tplc="86EC7D9A">
      <w:start w:val="1"/>
      <w:numFmt w:val="bullet"/>
      <w:lvlText w:val=""/>
      <w:lvlJc w:val="left"/>
      <w:pPr>
        <w:tabs>
          <w:tab w:val="num" w:pos="576"/>
        </w:tabs>
        <w:ind w:left="576" w:hanging="360"/>
      </w:pPr>
      <w:rPr>
        <w:rFonts w:ascii="Wingdings" w:hAnsi="Wingdings" w:hint="default"/>
        <w:color w:val="808080"/>
        <w:sz w:val="3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D6B2655"/>
    <w:multiLevelType w:val="hybridMultilevel"/>
    <w:tmpl w:val="63D2FB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763D5DA4"/>
    <w:multiLevelType w:val="hybridMultilevel"/>
    <w:tmpl w:val="431E51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8C619D8"/>
    <w:multiLevelType w:val="hybridMultilevel"/>
    <w:tmpl w:val="C1B4B32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6"/>
  </w:num>
  <w:num w:numId="22">
    <w:abstractNumId w:val="15"/>
  </w:num>
  <w:num w:numId="23">
    <w:abstractNumId w:val="23"/>
  </w:num>
  <w:num w:numId="24">
    <w:abstractNumId w:val="13"/>
  </w:num>
  <w:num w:numId="25">
    <w:abstractNumId w:val="21"/>
  </w:num>
  <w:num w:numId="26">
    <w:abstractNumId w:val="20"/>
  </w:num>
  <w:num w:numId="27">
    <w:abstractNumId w:val="11"/>
  </w:num>
  <w:num w:numId="28">
    <w:abstractNumId w:val="22"/>
  </w:num>
  <w:num w:numId="29">
    <w:abstractNumId w:val="19"/>
  </w:num>
  <w:num w:numId="30">
    <w:abstractNumId w:val="24"/>
  </w:num>
  <w:num w:numId="31">
    <w:abstractNumId w:val="1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dressee" w:val="Kari Harteloo"/>
    <w:docVar w:name="Closing" w:val="Very truly yours"/>
    <w:docVar w:name="Enc" w:val=" "/>
    <w:docVar w:name="FullName" w:val="Lisa M. Cincotta"/>
    <w:docVar w:name="JobTitle" w:val="Director of Information Services"/>
    <w:docVar w:name="Ltrhd" w:val="Lisa M. Cincotta_x000b_Direct Dial: 503-226-8633_x000b_E-Mail: lmc@aterwynne.com"/>
    <w:docVar w:name="MailingOpt" w:val=" "/>
    <w:docVar w:name="Res" w:val="Your friend"/>
    <w:docVar w:name="Salutation" w:val=" "/>
  </w:docVars>
  <w:rsids>
    <w:rsidRoot w:val="006E60F2"/>
    <w:rsid w:val="000324EB"/>
    <w:rsid w:val="00047BA9"/>
    <w:rsid w:val="00090FBF"/>
    <w:rsid w:val="00091F67"/>
    <w:rsid w:val="000A3EEC"/>
    <w:rsid w:val="000D3094"/>
    <w:rsid w:val="000E4171"/>
    <w:rsid w:val="00106C7A"/>
    <w:rsid w:val="001133D1"/>
    <w:rsid w:val="00120040"/>
    <w:rsid w:val="00143264"/>
    <w:rsid w:val="00195F92"/>
    <w:rsid w:val="001A0FA3"/>
    <w:rsid w:val="001B6145"/>
    <w:rsid w:val="001C3C71"/>
    <w:rsid w:val="002254F9"/>
    <w:rsid w:val="002364EA"/>
    <w:rsid w:val="00240999"/>
    <w:rsid w:val="0024323C"/>
    <w:rsid w:val="00244AA7"/>
    <w:rsid w:val="00263CE5"/>
    <w:rsid w:val="002B3560"/>
    <w:rsid w:val="002D0361"/>
    <w:rsid w:val="003115C7"/>
    <w:rsid w:val="003176DC"/>
    <w:rsid w:val="00344E48"/>
    <w:rsid w:val="00371D0C"/>
    <w:rsid w:val="00385E11"/>
    <w:rsid w:val="003A7E93"/>
    <w:rsid w:val="003D1572"/>
    <w:rsid w:val="004128E8"/>
    <w:rsid w:val="004B6273"/>
    <w:rsid w:val="004D287D"/>
    <w:rsid w:val="004D73C6"/>
    <w:rsid w:val="004E2586"/>
    <w:rsid w:val="004E6FB4"/>
    <w:rsid w:val="00581943"/>
    <w:rsid w:val="005D74C5"/>
    <w:rsid w:val="006222AF"/>
    <w:rsid w:val="00625869"/>
    <w:rsid w:val="00636E71"/>
    <w:rsid w:val="006E60F2"/>
    <w:rsid w:val="007406A2"/>
    <w:rsid w:val="00752D98"/>
    <w:rsid w:val="007616A8"/>
    <w:rsid w:val="007634F3"/>
    <w:rsid w:val="007640C4"/>
    <w:rsid w:val="00776B66"/>
    <w:rsid w:val="00782211"/>
    <w:rsid w:val="007D6B0B"/>
    <w:rsid w:val="007F229F"/>
    <w:rsid w:val="00835633"/>
    <w:rsid w:val="00847F25"/>
    <w:rsid w:val="0088618A"/>
    <w:rsid w:val="008A36B4"/>
    <w:rsid w:val="008D6933"/>
    <w:rsid w:val="008F7B5B"/>
    <w:rsid w:val="00900545"/>
    <w:rsid w:val="00916361"/>
    <w:rsid w:val="00917B5D"/>
    <w:rsid w:val="00926FDF"/>
    <w:rsid w:val="00932392"/>
    <w:rsid w:val="0095046A"/>
    <w:rsid w:val="009826C1"/>
    <w:rsid w:val="009D1440"/>
    <w:rsid w:val="009E0718"/>
    <w:rsid w:val="00AC2CB9"/>
    <w:rsid w:val="00AE427B"/>
    <w:rsid w:val="00AE5C29"/>
    <w:rsid w:val="00AE60F8"/>
    <w:rsid w:val="00B157A5"/>
    <w:rsid w:val="00B32797"/>
    <w:rsid w:val="00B4322C"/>
    <w:rsid w:val="00B57CEC"/>
    <w:rsid w:val="00B75F2C"/>
    <w:rsid w:val="00B96AA8"/>
    <w:rsid w:val="00BB28DB"/>
    <w:rsid w:val="00BC2187"/>
    <w:rsid w:val="00BC5975"/>
    <w:rsid w:val="00BE2A76"/>
    <w:rsid w:val="00C14F38"/>
    <w:rsid w:val="00C4604E"/>
    <w:rsid w:val="00C761BF"/>
    <w:rsid w:val="00C81DEB"/>
    <w:rsid w:val="00C850B1"/>
    <w:rsid w:val="00C865A1"/>
    <w:rsid w:val="00CC0CF1"/>
    <w:rsid w:val="00D14422"/>
    <w:rsid w:val="00D44E01"/>
    <w:rsid w:val="00D7249B"/>
    <w:rsid w:val="00D805BF"/>
    <w:rsid w:val="00D957E4"/>
    <w:rsid w:val="00DD029E"/>
    <w:rsid w:val="00DD6E41"/>
    <w:rsid w:val="00DF36E4"/>
    <w:rsid w:val="00E02228"/>
    <w:rsid w:val="00E74D83"/>
    <w:rsid w:val="00EB3A5B"/>
    <w:rsid w:val="00EB41F8"/>
    <w:rsid w:val="00F12FD3"/>
    <w:rsid w:val="00F227BE"/>
    <w:rsid w:val="00F47D54"/>
    <w:rsid w:val="00FC7CF1"/>
    <w:rsid w:val="00FF2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Times New Roman"/>
      <w:bCs/>
      <w:sz w:val="24"/>
      <w:szCs w:val="24"/>
    </w:rPr>
  </w:style>
  <w:style w:type="paragraph" w:styleId="Heading1">
    <w:name w:val="heading 1"/>
    <w:basedOn w:val="Normal"/>
    <w:next w:val="Normal"/>
    <w:qFormat/>
    <w:pPr>
      <w:keepNext/>
      <w:spacing w:after="240"/>
      <w:outlineLvl w:val="0"/>
    </w:pPr>
    <w:rPr>
      <w:b/>
      <w:bCs w:val="0"/>
      <w:kern w:val="32"/>
      <w:szCs w:val="32"/>
    </w:rPr>
  </w:style>
  <w:style w:type="paragraph" w:styleId="Heading2">
    <w:name w:val="heading 2"/>
    <w:basedOn w:val="Normal"/>
    <w:next w:val="Normal"/>
    <w:qFormat/>
    <w:pPr>
      <w:keepNext/>
      <w:spacing w:after="240"/>
      <w:outlineLvl w:val="1"/>
    </w:pPr>
    <w:rPr>
      <w:b/>
      <w:bCs w:val="0"/>
      <w:i/>
      <w:iCs/>
      <w:szCs w:val="28"/>
    </w:rPr>
  </w:style>
  <w:style w:type="paragraph" w:styleId="Heading3">
    <w:name w:val="heading 3"/>
    <w:basedOn w:val="Normal"/>
    <w:next w:val="Normal"/>
    <w:qFormat/>
    <w:pPr>
      <w:keepNext/>
      <w:outlineLvl w:val="2"/>
    </w:pPr>
    <w:rPr>
      <w:b/>
      <w:b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spacing w:after="240"/>
      <w:ind w:firstLine="720"/>
    </w:pPr>
    <w:rPr>
      <w:szCs w:val="20"/>
    </w:rPr>
  </w:style>
  <w:style w:type="paragraph" w:customStyle="1" w:styleId="Level1">
    <w:name w:val="Level 1"/>
    <w:basedOn w:val="Normal"/>
    <w:next w:val="BodyText"/>
    <w:pPr>
      <w:keepNext/>
      <w:numPr>
        <w:numId w:val="9"/>
      </w:numPr>
      <w:tabs>
        <w:tab w:val="clear" w:pos="1440"/>
      </w:tabs>
      <w:spacing w:after="240"/>
      <w:ind w:left="0" w:firstLine="720"/>
      <w:outlineLvl w:val="0"/>
    </w:pPr>
    <w:rPr>
      <w:b/>
      <w:color w:val="000000"/>
    </w:rPr>
  </w:style>
  <w:style w:type="paragraph" w:customStyle="1" w:styleId="Level2">
    <w:name w:val="Level 2"/>
    <w:basedOn w:val="Normal"/>
    <w:next w:val="BodyText"/>
    <w:pPr>
      <w:numPr>
        <w:ilvl w:val="1"/>
        <w:numId w:val="9"/>
      </w:numPr>
      <w:tabs>
        <w:tab w:val="clear" w:pos="2160"/>
      </w:tabs>
      <w:spacing w:after="240"/>
      <w:outlineLvl w:val="1"/>
    </w:pPr>
    <w:rPr>
      <w:color w:val="000000"/>
    </w:rPr>
  </w:style>
  <w:style w:type="paragraph" w:customStyle="1" w:styleId="Level3">
    <w:name w:val="Level 3"/>
    <w:basedOn w:val="Normal"/>
    <w:next w:val="BodyText"/>
    <w:pPr>
      <w:numPr>
        <w:ilvl w:val="2"/>
        <w:numId w:val="9"/>
      </w:numPr>
      <w:tabs>
        <w:tab w:val="clear" w:pos="2880"/>
      </w:tabs>
      <w:spacing w:after="240"/>
      <w:outlineLvl w:val="2"/>
    </w:pPr>
    <w:rPr>
      <w:color w:val="000000"/>
    </w:rPr>
  </w:style>
  <w:style w:type="paragraph" w:customStyle="1" w:styleId="Level4">
    <w:name w:val="Level 4"/>
    <w:basedOn w:val="Normal"/>
    <w:next w:val="BodyText"/>
    <w:pPr>
      <w:numPr>
        <w:ilvl w:val="3"/>
        <w:numId w:val="9"/>
      </w:numPr>
      <w:tabs>
        <w:tab w:val="clear" w:pos="3600"/>
      </w:tabs>
      <w:spacing w:after="240"/>
      <w:outlineLvl w:val="3"/>
    </w:pPr>
    <w:rPr>
      <w:color w:val="000000"/>
    </w:rPr>
  </w:style>
  <w:style w:type="paragraph" w:customStyle="1" w:styleId="Level5">
    <w:name w:val="Level 5"/>
    <w:basedOn w:val="Normal"/>
    <w:next w:val="BodyText"/>
    <w:pPr>
      <w:numPr>
        <w:ilvl w:val="4"/>
        <w:numId w:val="9"/>
      </w:numPr>
      <w:tabs>
        <w:tab w:val="clear" w:pos="4320"/>
      </w:tabs>
      <w:spacing w:after="240"/>
      <w:outlineLvl w:val="4"/>
    </w:pPr>
    <w:rPr>
      <w:color w:val="000000"/>
    </w:rPr>
  </w:style>
  <w:style w:type="paragraph" w:customStyle="1" w:styleId="Level6">
    <w:name w:val="Level 6"/>
    <w:basedOn w:val="Normal"/>
    <w:next w:val="BodyText"/>
    <w:pPr>
      <w:numPr>
        <w:ilvl w:val="5"/>
        <w:numId w:val="9"/>
      </w:numPr>
      <w:tabs>
        <w:tab w:val="clear" w:pos="5040"/>
      </w:tabs>
      <w:spacing w:after="240"/>
      <w:outlineLvl w:val="5"/>
    </w:pPr>
    <w:rPr>
      <w:color w:val="000000"/>
    </w:rPr>
  </w:style>
  <w:style w:type="paragraph" w:customStyle="1" w:styleId="Level7">
    <w:name w:val="Level 7"/>
    <w:basedOn w:val="Normal"/>
    <w:next w:val="BodyText"/>
    <w:pPr>
      <w:numPr>
        <w:ilvl w:val="6"/>
        <w:numId w:val="9"/>
      </w:numPr>
      <w:tabs>
        <w:tab w:val="clear" w:pos="5760"/>
      </w:tabs>
      <w:spacing w:after="240"/>
      <w:outlineLvl w:val="6"/>
    </w:pPr>
    <w:rPr>
      <w:color w:val="000000"/>
    </w:rPr>
  </w:style>
  <w:style w:type="paragraph" w:customStyle="1" w:styleId="Level8">
    <w:name w:val="Level 8"/>
    <w:basedOn w:val="Normal"/>
    <w:next w:val="BodyText"/>
    <w:pPr>
      <w:numPr>
        <w:ilvl w:val="7"/>
        <w:numId w:val="9"/>
      </w:numPr>
      <w:tabs>
        <w:tab w:val="clear" w:pos="6480"/>
      </w:tabs>
      <w:spacing w:after="240"/>
      <w:outlineLvl w:val="7"/>
    </w:pPr>
    <w:rPr>
      <w:color w:val="000000"/>
    </w:rPr>
  </w:style>
  <w:style w:type="paragraph" w:styleId="Title">
    <w:name w:val="Title"/>
    <w:basedOn w:val="Normal"/>
    <w:next w:val="BodyText"/>
    <w:qFormat/>
    <w:pPr>
      <w:keepNext/>
      <w:spacing w:after="240"/>
      <w:jc w:val="center"/>
      <w:outlineLvl w:val="0"/>
    </w:pPr>
    <w:rPr>
      <w:b/>
      <w:caps/>
      <w:kern w:val="28"/>
    </w:rPr>
  </w:style>
  <w:style w:type="paragraph" w:customStyle="1" w:styleId="ColorfulGrid-Accent11">
    <w:name w:val="Colorful Grid - Accent 11"/>
    <w:basedOn w:val="Normal"/>
    <w:next w:val="AfterQuote"/>
    <w:qFormat/>
    <w:pPr>
      <w:spacing w:after="240"/>
      <w:ind w:left="1440" w:right="1440"/>
    </w:pPr>
  </w:style>
  <w:style w:type="paragraph" w:customStyle="1" w:styleId="AfterQuote">
    <w:name w:val="AfterQuote"/>
    <w:basedOn w:val="Normal"/>
    <w:next w:val="BodyText"/>
    <w:pPr>
      <w:spacing w:after="240"/>
    </w:pPr>
  </w:style>
  <w:style w:type="paragraph" w:customStyle="1" w:styleId="AttyInfo">
    <w:name w:val="AttyInfo"/>
    <w:pPr>
      <w:spacing w:after="40"/>
      <w:ind w:right="-792"/>
      <w:jc w:val="right"/>
    </w:pPr>
    <w:rPr>
      <w:rFonts w:ascii="Garamond" w:eastAsia="Times New Roman" w:hAnsi="Garamond"/>
      <w:noProof/>
      <w:sz w:val="19"/>
    </w:rPr>
  </w:style>
  <w:style w:type="paragraph" w:customStyle="1" w:styleId="AWLogoAddress">
    <w:name w:val="AWLogoAddress"/>
    <w:pPr>
      <w:ind w:right="30"/>
      <w:jc w:val="right"/>
    </w:pPr>
    <w:rPr>
      <w:rFonts w:ascii="Garamond" w:eastAsia="Times New Roman" w:hAnsi="Garamond"/>
      <w:noProof/>
      <w:sz w:val="19"/>
    </w:rPr>
  </w:style>
  <w:style w:type="paragraph" w:customStyle="1" w:styleId="FirmLocations">
    <w:name w:val="FirmLocations"/>
    <w:pPr>
      <w:tabs>
        <w:tab w:val="center" w:pos="936"/>
      </w:tabs>
      <w:spacing w:after="240"/>
    </w:pPr>
    <w:rPr>
      <w:rFonts w:ascii="Garamond" w:eastAsia="Times New Roman" w:hAnsi="Garamond"/>
      <w:b/>
      <w:noProof/>
      <w:spacing w:val="38"/>
      <w:sz w:val="16"/>
    </w:rPr>
  </w:style>
  <w:style w:type="character" w:styleId="PageNumber">
    <w:name w:val="page number"/>
    <w:rPr>
      <w:rFonts w:ascii="Times New Roman" w:hAnsi="Times New Roman"/>
      <w:sz w:val="24"/>
    </w:rPr>
  </w:style>
  <w:style w:type="paragraph" w:styleId="FootnoteText">
    <w:name w:val="footnote text"/>
    <w:aliases w:val="fn,Footnote Text Char1,Footnote Text Char Char,Footnote Text Char1 Char,Footnote Text Char Char Char,Footnote Text MRP,Footnote Text Char1 Char Char,Footnote Text Char1 Char1,Footnote Text Char3,Footnote Text Char2 Char,fn1,fn3,fn4, Char"/>
    <w:basedOn w:val="Normal"/>
    <w:link w:val="FootnoteTextChar"/>
    <w:uiPriority w:val="99"/>
    <w:semiHidden/>
    <w:unhideWhenUsed/>
    <w:rsid w:val="00647C66"/>
    <w:rPr>
      <w:sz w:val="20"/>
      <w:szCs w:val="20"/>
    </w:rPr>
  </w:style>
  <w:style w:type="character" w:customStyle="1" w:styleId="FootnoteTextChar">
    <w:name w:val="Footnote Text Char"/>
    <w:aliases w:val="fn Char1,Footnote Text Char1 Char3,Footnote Text Char Char Char2,Footnote Text Char1 Char Char2,Footnote Text Char Char Char Char1,Footnote Text MRP Char1,Footnote Text Char1 Char Char Char1,Footnote Text Char1 Char1 Char1,fn1 Char1"/>
    <w:link w:val="FootnoteText"/>
    <w:uiPriority w:val="99"/>
    <w:semiHidden/>
    <w:rsid w:val="00647C66"/>
    <w:rPr>
      <w:rFonts w:eastAsia="Times New Roman"/>
      <w:bCs/>
    </w:rPr>
  </w:style>
  <w:style w:type="character" w:styleId="FootnoteReference">
    <w:name w:val="footnote reference"/>
    <w:aliases w:val="o,fr,o1,fr1,o2,fr2,o3,fr3"/>
    <w:uiPriority w:val="99"/>
    <w:semiHidden/>
    <w:unhideWhenUsed/>
    <w:rsid w:val="00647C66"/>
    <w:rPr>
      <w:vertAlign w:val="superscript"/>
    </w:rPr>
  </w:style>
  <w:style w:type="character" w:styleId="Hyperlink">
    <w:name w:val="Hyperlink"/>
    <w:uiPriority w:val="99"/>
    <w:unhideWhenUsed/>
    <w:rsid w:val="00647C66"/>
    <w:rPr>
      <w:color w:val="0000FF"/>
      <w:u w:val="single"/>
    </w:rPr>
  </w:style>
  <w:style w:type="paragraph" w:styleId="BalloonText">
    <w:name w:val="Balloon Text"/>
    <w:basedOn w:val="Normal"/>
    <w:link w:val="BalloonTextChar"/>
    <w:uiPriority w:val="99"/>
    <w:semiHidden/>
    <w:unhideWhenUsed/>
    <w:rsid w:val="00A23200"/>
    <w:rPr>
      <w:rFonts w:ascii="Tahoma" w:hAnsi="Tahoma"/>
      <w:sz w:val="16"/>
      <w:szCs w:val="16"/>
    </w:rPr>
  </w:style>
  <w:style w:type="character" w:customStyle="1" w:styleId="BalloonTextChar">
    <w:name w:val="Balloon Text Char"/>
    <w:link w:val="BalloonText"/>
    <w:uiPriority w:val="99"/>
    <w:semiHidden/>
    <w:rsid w:val="00A23200"/>
    <w:rPr>
      <w:rFonts w:ascii="Tahoma" w:eastAsia="Times New Roman" w:hAnsi="Tahoma" w:cs="Tahoma"/>
      <w:bCs/>
      <w:sz w:val="16"/>
      <w:szCs w:val="16"/>
    </w:rPr>
  </w:style>
  <w:style w:type="character" w:customStyle="1" w:styleId="fnChar">
    <w:name w:val="fn Char"/>
    <w:aliases w:val="Footnote Text Char1 Char2,Footnote Text Char Char Char1,Footnote Text Char1 Char Char1,Footnote Text Char Char Char Char,Footnote Text MRP Char,Footnote Text Char1 Char Char Char,Footnote Text Char1 Char1 Char,Footnote Text Char3 Char,fn1 Char"/>
    <w:locked/>
    <w:rsid w:val="00696051"/>
    <w:rPr>
      <w:rFonts w:ascii="Arial" w:hAnsi="Arial" w:cs="Arial"/>
      <w:lang w:val="en-US" w:eastAsia="en-US" w:bidi="ar-SA"/>
    </w:rPr>
  </w:style>
  <w:style w:type="paragraph" w:customStyle="1" w:styleId="num2">
    <w:name w:val="num2"/>
    <w:basedOn w:val="Normal"/>
    <w:rsid w:val="00C778ED"/>
    <w:pPr>
      <w:tabs>
        <w:tab w:val="left" w:pos="-720"/>
      </w:tabs>
      <w:suppressAutoHyphens/>
      <w:spacing w:line="360" w:lineRule="auto"/>
      <w:ind w:firstLine="270"/>
    </w:pPr>
    <w:rPr>
      <w:rFonts w:ascii="Palatino" w:hAnsi="Palatino"/>
      <w:bCs w:val="0"/>
      <w:sz w:val="26"/>
      <w:szCs w:val="20"/>
    </w:rPr>
  </w:style>
  <w:style w:type="character" w:styleId="CommentReference">
    <w:name w:val="annotation reference"/>
    <w:uiPriority w:val="99"/>
    <w:semiHidden/>
    <w:unhideWhenUsed/>
    <w:rsid w:val="005D5874"/>
    <w:rPr>
      <w:sz w:val="16"/>
      <w:szCs w:val="16"/>
    </w:rPr>
  </w:style>
  <w:style w:type="paragraph" w:styleId="CommentText">
    <w:name w:val="annotation text"/>
    <w:basedOn w:val="Normal"/>
    <w:link w:val="CommentTextChar"/>
    <w:uiPriority w:val="99"/>
    <w:semiHidden/>
    <w:unhideWhenUsed/>
    <w:rsid w:val="005D5874"/>
    <w:rPr>
      <w:sz w:val="20"/>
      <w:szCs w:val="20"/>
    </w:rPr>
  </w:style>
  <w:style w:type="character" w:customStyle="1" w:styleId="CommentTextChar">
    <w:name w:val="Comment Text Char"/>
    <w:link w:val="CommentText"/>
    <w:uiPriority w:val="99"/>
    <w:semiHidden/>
    <w:rsid w:val="005D5874"/>
    <w:rPr>
      <w:rFonts w:eastAsia="Times New Roman"/>
      <w:bCs/>
    </w:rPr>
  </w:style>
  <w:style w:type="paragraph" w:styleId="CommentSubject">
    <w:name w:val="annotation subject"/>
    <w:basedOn w:val="CommentText"/>
    <w:next w:val="CommentText"/>
    <w:link w:val="CommentSubjectChar"/>
    <w:uiPriority w:val="99"/>
    <w:semiHidden/>
    <w:unhideWhenUsed/>
    <w:rsid w:val="005D5874"/>
    <w:rPr>
      <w:b/>
    </w:rPr>
  </w:style>
  <w:style w:type="character" w:customStyle="1" w:styleId="CommentSubjectChar">
    <w:name w:val="Comment Subject Char"/>
    <w:link w:val="CommentSubject"/>
    <w:uiPriority w:val="99"/>
    <w:semiHidden/>
    <w:rsid w:val="005D5874"/>
    <w:rPr>
      <w:rFonts w:eastAsia="Times New Roman"/>
      <w:b/>
      <w:bCs/>
    </w:rPr>
  </w:style>
  <w:style w:type="paragraph" w:styleId="HTMLPreformatted">
    <w:name w:val="HTML Preformatted"/>
    <w:basedOn w:val="Normal"/>
    <w:rsid w:val="00D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sz w:val="20"/>
      <w:szCs w:val="20"/>
    </w:rPr>
  </w:style>
  <w:style w:type="character" w:customStyle="1" w:styleId="FooterChar">
    <w:name w:val="Footer Char"/>
    <w:link w:val="Footer"/>
    <w:uiPriority w:val="99"/>
    <w:rsid w:val="000D013C"/>
    <w:rPr>
      <w:rFonts w:eastAsia="Times New Roman"/>
      <w:bCs/>
      <w:sz w:val="24"/>
      <w:szCs w:val="24"/>
    </w:rPr>
  </w:style>
  <w:style w:type="character" w:customStyle="1" w:styleId="HeaderChar">
    <w:name w:val="Header Char"/>
    <w:link w:val="Header"/>
    <w:uiPriority w:val="99"/>
    <w:rsid w:val="000D013C"/>
    <w:rPr>
      <w:rFonts w:eastAsia="Times New Roman"/>
      <w:bCs/>
      <w:sz w:val="24"/>
      <w:szCs w:val="24"/>
    </w:rPr>
  </w:style>
  <w:style w:type="paragraph" w:styleId="PlainText">
    <w:name w:val="Plain Text"/>
    <w:basedOn w:val="Normal"/>
    <w:link w:val="PlainTextChar"/>
    <w:uiPriority w:val="99"/>
    <w:unhideWhenUsed/>
    <w:rsid w:val="00F72DE9"/>
    <w:rPr>
      <w:rFonts w:ascii="Courier New" w:eastAsia="Calibri" w:hAnsi="Courier New"/>
      <w:bCs w:val="0"/>
    </w:rPr>
  </w:style>
  <w:style w:type="character" w:customStyle="1" w:styleId="PlainTextChar">
    <w:name w:val="Plain Text Char"/>
    <w:link w:val="PlainText"/>
    <w:uiPriority w:val="99"/>
    <w:rsid w:val="00F72DE9"/>
    <w:rPr>
      <w:rFonts w:ascii="Courier New" w:eastAsia="Calibri" w:hAnsi="Courier New" w:cs="Courier New"/>
      <w:sz w:val="24"/>
      <w:szCs w:val="24"/>
    </w:rPr>
  </w:style>
  <w:style w:type="paragraph" w:styleId="ListParagraph">
    <w:name w:val="List Paragraph"/>
    <w:basedOn w:val="Normal"/>
    <w:uiPriority w:val="34"/>
    <w:qFormat/>
    <w:rsid w:val="002409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eastAsia="Times New Roman"/>
      <w:bCs/>
      <w:sz w:val="24"/>
      <w:szCs w:val="24"/>
    </w:rPr>
  </w:style>
  <w:style w:type="paragraph" w:styleId="Heading1">
    <w:name w:val="heading 1"/>
    <w:basedOn w:val="Normal"/>
    <w:next w:val="Normal"/>
    <w:qFormat/>
    <w:pPr>
      <w:keepNext/>
      <w:spacing w:after="240"/>
      <w:outlineLvl w:val="0"/>
    </w:pPr>
    <w:rPr>
      <w:b/>
      <w:bCs w:val="0"/>
      <w:kern w:val="32"/>
      <w:szCs w:val="32"/>
    </w:rPr>
  </w:style>
  <w:style w:type="paragraph" w:styleId="Heading2">
    <w:name w:val="heading 2"/>
    <w:basedOn w:val="Normal"/>
    <w:next w:val="Normal"/>
    <w:qFormat/>
    <w:pPr>
      <w:keepNext/>
      <w:spacing w:after="240"/>
      <w:outlineLvl w:val="1"/>
    </w:pPr>
    <w:rPr>
      <w:b/>
      <w:bCs w:val="0"/>
      <w:i/>
      <w:iCs/>
      <w:szCs w:val="28"/>
    </w:rPr>
  </w:style>
  <w:style w:type="paragraph" w:styleId="Heading3">
    <w:name w:val="heading 3"/>
    <w:basedOn w:val="Normal"/>
    <w:next w:val="Normal"/>
    <w:qFormat/>
    <w:pPr>
      <w:keepNext/>
      <w:outlineLvl w:val="2"/>
    </w:pPr>
    <w:rPr>
      <w:b/>
      <w:b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spacing w:after="240"/>
      <w:ind w:firstLine="720"/>
    </w:pPr>
    <w:rPr>
      <w:szCs w:val="20"/>
    </w:rPr>
  </w:style>
  <w:style w:type="paragraph" w:customStyle="1" w:styleId="Level1">
    <w:name w:val="Level 1"/>
    <w:basedOn w:val="Normal"/>
    <w:next w:val="BodyText"/>
    <w:pPr>
      <w:keepNext/>
      <w:numPr>
        <w:numId w:val="9"/>
      </w:numPr>
      <w:tabs>
        <w:tab w:val="clear" w:pos="1440"/>
      </w:tabs>
      <w:spacing w:after="240"/>
      <w:ind w:left="0" w:firstLine="720"/>
      <w:outlineLvl w:val="0"/>
    </w:pPr>
    <w:rPr>
      <w:b/>
      <w:color w:val="000000"/>
    </w:rPr>
  </w:style>
  <w:style w:type="paragraph" w:customStyle="1" w:styleId="Level2">
    <w:name w:val="Level 2"/>
    <w:basedOn w:val="Normal"/>
    <w:next w:val="BodyText"/>
    <w:pPr>
      <w:numPr>
        <w:ilvl w:val="1"/>
        <w:numId w:val="9"/>
      </w:numPr>
      <w:tabs>
        <w:tab w:val="clear" w:pos="2160"/>
      </w:tabs>
      <w:spacing w:after="240"/>
      <w:outlineLvl w:val="1"/>
    </w:pPr>
    <w:rPr>
      <w:color w:val="000000"/>
    </w:rPr>
  </w:style>
  <w:style w:type="paragraph" w:customStyle="1" w:styleId="Level3">
    <w:name w:val="Level 3"/>
    <w:basedOn w:val="Normal"/>
    <w:next w:val="BodyText"/>
    <w:pPr>
      <w:numPr>
        <w:ilvl w:val="2"/>
        <w:numId w:val="9"/>
      </w:numPr>
      <w:tabs>
        <w:tab w:val="clear" w:pos="2880"/>
      </w:tabs>
      <w:spacing w:after="240"/>
      <w:outlineLvl w:val="2"/>
    </w:pPr>
    <w:rPr>
      <w:color w:val="000000"/>
    </w:rPr>
  </w:style>
  <w:style w:type="paragraph" w:customStyle="1" w:styleId="Level4">
    <w:name w:val="Level 4"/>
    <w:basedOn w:val="Normal"/>
    <w:next w:val="BodyText"/>
    <w:pPr>
      <w:numPr>
        <w:ilvl w:val="3"/>
        <w:numId w:val="9"/>
      </w:numPr>
      <w:tabs>
        <w:tab w:val="clear" w:pos="3600"/>
      </w:tabs>
      <w:spacing w:after="240"/>
      <w:outlineLvl w:val="3"/>
    </w:pPr>
    <w:rPr>
      <w:color w:val="000000"/>
    </w:rPr>
  </w:style>
  <w:style w:type="paragraph" w:customStyle="1" w:styleId="Level5">
    <w:name w:val="Level 5"/>
    <w:basedOn w:val="Normal"/>
    <w:next w:val="BodyText"/>
    <w:pPr>
      <w:numPr>
        <w:ilvl w:val="4"/>
        <w:numId w:val="9"/>
      </w:numPr>
      <w:tabs>
        <w:tab w:val="clear" w:pos="4320"/>
      </w:tabs>
      <w:spacing w:after="240"/>
      <w:outlineLvl w:val="4"/>
    </w:pPr>
    <w:rPr>
      <w:color w:val="000000"/>
    </w:rPr>
  </w:style>
  <w:style w:type="paragraph" w:customStyle="1" w:styleId="Level6">
    <w:name w:val="Level 6"/>
    <w:basedOn w:val="Normal"/>
    <w:next w:val="BodyText"/>
    <w:pPr>
      <w:numPr>
        <w:ilvl w:val="5"/>
        <w:numId w:val="9"/>
      </w:numPr>
      <w:tabs>
        <w:tab w:val="clear" w:pos="5040"/>
      </w:tabs>
      <w:spacing w:after="240"/>
      <w:outlineLvl w:val="5"/>
    </w:pPr>
    <w:rPr>
      <w:color w:val="000000"/>
    </w:rPr>
  </w:style>
  <w:style w:type="paragraph" w:customStyle="1" w:styleId="Level7">
    <w:name w:val="Level 7"/>
    <w:basedOn w:val="Normal"/>
    <w:next w:val="BodyText"/>
    <w:pPr>
      <w:numPr>
        <w:ilvl w:val="6"/>
        <w:numId w:val="9"/>
      </w:numPr>
      <w:tabs>
        <w:tab w:val="clear" w:pos="5760"/>
      </w:tabs>
      <w:spacing w:after="240"/>
      <w:outlineLvl w:val="6"/>
    </w:pPr>
    <w:rPr>
      <w:color w:val="000000"/>
    </w:rPr>
  </w:style>
  <w:style w:type="paragraph" w:customStyle="1" w:styleId="Level8">
    <w:name w:val="Level 8"/>
    <w:basedOn w:val="Normal"/>
    <w:next w:val="BodyText"/>
    <w:pPr>
      <w:numPr>
        <w:ilvl w:val="7"/>
        <w:numId w:val="9"/>
      </w:numPr>
      <w:tabs>
        <w:tab w:val="clear" w:pos="6480"/>
      </w:tabs>
      <w:spacing w:after="240"/>
      <w:outlineLvl w:val="7"/>
    </w:pPr>
    <w:rPr>
      <w:color w:val="000000"/>
    </w:rPr>
  </w:style>
  <w:style w:type="paragraph" w:styleId="Title">
    <w:name w:val="Title"/>
    <w:basedOn w:val="Normal"/>
    <w:next w:val="BodyText"/>
    <w:qFormat/>
    <w:pPr>
      <w:keepNext/>
      <w:spacing w:after="240"/>
      <w:jc w:val="center"/>
      <w:outlineLvl w:val="0"/>
    </w:pPr>
    <w:rPr>
      <w:b/>
      <w:caps/>
      <w:kern w:val="28"/>
    </w:rPr>
  </w:style>
  <w:style w:type="paragraph" w:customStyle="1" w:styleId="ColorfulGrid-Accent11">
    <w:name w:val="Colorful Grid - Accent 11"/>
    <w:basedOn w:val="Normal"/>
    <w:next w:val="AfterQuote"/>
    <w:qFormat/>
    <w:pPr>
      <w:spacing w:after="240"/>
      <w:ind w:left="1440" w:right="1440"/>
    </w:pPr>
  </w:style>
  <w:style w:type="paragraph" w:customStyle="1" w:styleId="AfterQuote">
    <w:name w:val="AfterQuote"/>
    <w:basedOn w:val="Normal"/>
    <w:next w:val="BodyText"/>
    <w:pPr>
      <w:spacing w:after="240"/>
    </w:pPr>
  </w:style>
  <w:style w:type="paragraph" w:customStyle="1" w:styleId="AttyInfo">
    <w:name w:val="AttyInfo"/>
    <w:pPr>
      <w:spacing w:after="40"/>
      <w:ind w:right="-792"/>
      <w:jc w:val="right"/>
    </w:pPr>
    <w:rPr>
      <w:rFonts w:ascii="Garamond" w:eastAsia="Times New Roman" w:hAnsi="Garamond"/>
      <w:noProof/>
      <w:sz w:val="19"/>
    </w:rPr>
  </w:style>
  <w:style w:type="paragraph" w:customStyle="1" w:styleId="AWLogoAddress">
    <w:name w:val="AWLogoAddress"/>
    <w:pPr>
      <w:ind w:right="30"/>
      <w:jc w:val="right"/>
    </w:pPr>
    <w:rPr>
      <w:rFonts w:ascii="Garamond" w:eastAsia="Times New Roman" w:hAnsi="Garamond"/>
      <w:noProof/>
      <w:sz w:val="19"/>
    </w:rPr>
  </w:style>
  <w:style w:type="paragraph" w:customStyle="1" w:styleId="FirmLocations">
    <w:name w:val="FirmLocations"/>
    <w:pPr>
      <w:tabs>
        <w:tab w:val="center" w:pos="936"/>
      </w:tabs>
      <w:spacing w:after="240"/>
    </w:pPr>
    <w:rPr>
      <w:rFonts w:ascii="Garamond" w:eastAsia="Times New Roman" w:hAnsi="Garamond"/>
      <w:b/>
      <w:noProof/>
      <w:spacing w:val="38"/>
      <w:sz w:val="16"/>
    </w:rPr>
  </w:style>
  <w:style w:type="character" w:styleId="PageNumber">
    <w:name w:val="page number"/>
    <w:rPr>
      <w:rFonts w:ascii="Times New Roman" w:hAnsi="Times New Roman"/>
      <w:sz w:val="24"/>
    </w:rPr>
  </w:style>
  <w:style w:type="paragraph" w:styleId="FootnoteText">
    <w:name w:val="footnote text"/>
    <w:aliases w:val="fn,Footnote Text Char1,Footnote Text Char Char,Footnote Text Char1 Char,Footnote Text Char Char Char,Footnote Text MRP,Footnote Text Char1 Char Char,Footnote Text Char1 Char1,Footnote Text Char3,Footnote Text Char2 Char,fn1,fn3,fn4, Char"/>
    <w:basedOn w:val="Normal"/>
    <w:link w:val="FootnoteTextChar"/>
    <w:uiPriority w:val="99"/>
    <w:semiHidden/>
    <w:unhideWhenUsed/>
    <w:rsid w:val="00647C66"/>
    <w:rPr>
      <w:sz w:val="20"/>
      <w:szCs w:val="20"/>
    </w:rPr>
  </w:style>
  <w:style w:type="character" w:customStyle="1" w:styleId="FootnoteTextChar">
    <w:name w:val="Footnote Text Char"/>
    <w:aliases w:val="fn Char1,Footnote Text Char1 Char3,Footnote Text Char Char Char2,Footnote Text Char1 Char Char2,Footnote Text Char Char Char Char1,Footnote Text MRP Char1,Footnote Text Char1 Char Char Char1,Footnote Text Char1 Char1 Char1,fn1 Char1"/>
    <w:link w:val="FootnoteText"/>
    <w:uiPriority w:val="99"/>
    <w:semiHidden/>
    <w:rsid w:val="00647C66"/>
    <w:rPr>
      <w:rFonts w:eastAsia="Times New Roman"/>
      <w:bCs/>
    </w:rPr>
  </w:style>
  <w:style w:type="character" w:styleId="FootnoteReference">
    <w:name w:val="footnote reference"/>
    <w:aliases w:val="o,fr,o1,fr1,o2,fr2,o3,fr3"/>
    <w:uiPriority w:val="99"/>
    <w:semiHidden/>
    <w:unhideWhenUsed/>
    <w:rsid w:val="00647C66"/>
    <w:rPr>
      <w:vertAlign w:val="superscript"/>
    </w:rPr>
  </w:style>
  <w:style w:type="character" w:styleId="Hyperlink">
    <w:name w:val="Hyperlink"/>
    <w:uiPriority w:val="99"/>
    <w:unhideWhenUsed/>
    <w:rsid w:val="00647C66"/>
    <w:rPr>
      <w:color w:val="0000FF"/>
      <w:u w:val="single"/>
    </w:rPr>
  </w:style>
  <w:style w:type="paragraph" w:styleId="BalloonText">
    <w:name w:val="Balloon Text"/>
    <w:basedOn w:val="Normal"/>
    <w:link w:val="BalloonTextChar"/>
    <w:uiPriority w:val="99"/>
    <w:semiHidden/>
    <w:unhideWhenUsed/>
    <w:rsid w:val="00A23200"/>
    <w:rPr>
      <w:rFonts w:ascii="Tahoma" w:hAnsi="Tahoma"/>
      <w:sz w:val="16"/>
      <w:szCs w:val="16"/>
    </w:rPr>
  </w:style>
  <w:style w:type="character" w:customStyle="1" w:styleId="BalloonTextChar">
    <w:name w:val="Balloon Text Char"/>
    <w:link w:val="BalloonText"/>
    <w:uiPriority w:val="99"/>
    <w:semiHidden/>
    <w:rsid w:val="00A23200"/>
    <w:rPr>
      <w:rFonts w:ascii="Tahoma" w:eastAsia="Times New Roman" w:hAnsi="Tahoma" w:cs="Tahoma"/>
      <w:bCs/>
      <w:sz w:val="16"/>
      <w:szCs w:val="16"/>
    </w:rPr>
  </w:style>
  <w:style w:type="character" w:customStyle="1" w:styleId="fnChar">
    <w:name w:val="fn Char"/>
    <w:aliases w:val="Footnote Text Char1 Char2,Footnote Text Char Char Char1,Footnote Text Char1 Char Char1,Footnote Text Char Char Char Char,Footnote Text MRP Char,Footnote Text Char1 Char Char Char,Footnote Text Char1 Char1 Char,Footnote Text Char3 Char,fn1 Char"/>
    <w:locked/>
    <w:rsid w:val="00696051"/>
    <w:rPr>
      <w:rFonts w:ascii="Arial" w:hAnsi="Arial" w:cs="Arial"/>
      <w:lang w:val="en-US" w:eastAsia="en-US" w:bidi="ar-SA"/>
    </w:rPr>
  </w:style>
  <w:style w:type="paragraph" w:customStyle="1" w:styleId="num2">
    <w:name w:val="num2"/>
    <w:basedOn w:val="Normal"/>
    <w:rsid w:val="00C778ED"/>
    <w:pPr>
      <w:tabs>
        <w:tab w:val="left" w:pos="-720"/>
      </w:tabs>
      <w:suppressAutoHyphens/>
      <w:spacing w:line="360" w:lineRule="auto"/>
      <w:ind w:firstLine="270"/>
    </w:pPr>
    <w:rPr>
      <w:rFonts w:ascii="Palatino" w:hAnsi="Palatino"/>
      <w:bCs w:val="0"/>
      <w:sz w:val="26"/>
      <w:szCs w:val="20"/>
    </w:rPr>
  </w:style>
  <w:style w:type="character" w:styleId="CommentReference">
    <w:name w:val="annotation reference"/>
    <w:uiPriority w:val="99"/>
    <w:semiHidden/>
    <w:unhideWhenUsed/>
    <w:rsid w:val="005D5874"/>
    <w:rPr>
      <w:sz w:val="16"/>
      <w:szCs w:val="16"/>
    </w:rPr>
  </w:style>
  <w:style w:type="paragraph" w:styleId="CommentText">
    <w:name w:val="annotation text"/>
    <w:basedOn w:val="Normal"/>
    <w:link w:val="CommentTextChar"/>
    <w:uiPriority w:val="99"/>
    <w:semiHidden/>
    <w:unhideWhenUsed/>
    <w:rsid w:val="005D5874"/>
    <w:rPr>
      <w:sz w:val="20"/>
      <w:szCs w:val="20"/>
    </w:rPr>
  </w:style>
  <w:style w:type="character" w:customStyle="1" w:styleId="CommentTextChar">
    <w:name w:val="Comment Text Char"/>
    <w:link w:val="CommentText"/>
    <w:uiPriority w:val="99"/>
    <w:semiHidden/>
    <w:rsid w:val="005D5874"/>
    <w:rPr>
      <w:rFonts w:eastAsia="Times New Roman"/>
      <w:bCs/>
    </w:rPr>
  </w:style>
  <w:style w:type="paragraph" w:styleId="CommentSubject">
    <w:name w:val="annotation subject"/>
    <w:basedOn w:val="CommentText"/>
    <w:next w:val="CommentText"/>
    <w:link w:val="CommentSubjectChar"/>
    <w:uiPriority w:val="99"/>
    <w:semiHidden/>
    <w:unhideWhenUsed/>
    <w:rsid w:val="005D5874"/>
    <w:rPr>
      <w:b/>
    </w:rPr>
  </w:style>
  <w:style w:type="character" w:customStyle="1" w:styleId="CommentSubjectChar">
    <w:name w:val="Comment Subject Char"/>
    <w:link w:val="CommentSubject"/>
    <w:uiPriority w:val="99"/>
    <w:semiHidden/>
    <w:rsid w:val="005D5874"/>
    <w:rPr>
      <w:rFonts w:eastAsia="Times New Roman"/>
      <w:b/>
      <w:bCs/>
    </w:rPr>
  </w:style>
  <w:style w:type="paragraph" w:styleId="HTMLPreformatted">
    <w:name w:val="HTML Preformatted"/>
    <w:basedOn w:val="Normal"/>
    <w:rsid w:val="00D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sz w:val="20"/>
      <w:szCs w:val="20"/>
    </w:rPr>
  </w:style>
  <w:style w:type="character" w:customStyle="1" w:styleId="FooterChar">
    <w:name w:val="Footer Char"/>
    <w:link w:val="Footer"/>
    <w:uiPriority w:val="99"/>
    <w:rsid w:val="000D013C"/>
    <w:rPr>
      <w:rFonts w:eastAsia="Times New Roman"/>
      <w:bCs/>
      <w:sz w:val="24"/>
      <w:szCs w:val="24"/>
    </w:rPr>
  </w:style>
  <w:style w:type="character" w:customStyle="1" w:styleId="HeaderChar">
    <w:name w:val="Header Char"/>
    <w:link w:val="Header"/>
    <w:uiPriority w:val="99"/>
    <w:rsid w:val="000D013C"/>
    <w:rPr>
      <w:rFonts w:eastAsia="Times New Roman"/>
      <w:bCs/>
      <w:sz w:val="24"/>
      <w:szCs w:val="24"/>
    </w:rPr>
  </w:style>
  <w:style w:type="paragraph" w:styleId="PlainText">
    <w:name w:val="Plain Text"/>
    <w:basedOn w:val="Normal"/>
    <w:link w:val="PlainTextChar"/>
    <w:uiPriority w:val="99"/>
    <w:unhideWhenUsed/>
    <w:rsid w:val="00F72DE9"/>
    <w:rPr>
      <w:rFonts w:ascii="Courier New" w:eastAsia="Calibri" w:hAnsi="Courier New"/>
      <w:bCs w:val="0"/>
    </w:rPr>
  </w:style>
  <w:style w:type="character" w:customStyle="1" w:styleId="PlainTextChar">
    <w:name w:val="Plain Text Char"/>
    <w:link w:val="PlainText"/>
    <w:uiPriority w:val="99"/>
    <w:rsid w:val="00F72DE9"/>
    <w:rPr>
      <w:rFonts w:ascii="Courier New" w:eastAsia="Calibri" w:hAnsi="Courier New" w:cs="Courier New"/>
      <w:sz w:val="24"/>
      <w:szCs w:val="24"/>
    </w:rPr>
  </w:style>
  <w:style w:type="paragraph" w:styleId="ListParagraph">
    <w:name w:val="List Paragraph"/>
    <w:basedOn w:val="Normal"/>
    <w:uiPriority w:val="34"/>
    <w:qFormat/>
    <w:rsid w:val="00240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914679">
      <w:bodyDiv w:val="1"/>
      <w:marLeft w:val="0"/>
      <w:marRight w:val="0"/>
      <w:marTop w:val="0"/>
      <w:marBottom w:val="0"/>
      <w:divBdr>
        <w:top w:val="none" w:sz="0" w:space="0" w:color="auto"/>
        <w:left w:val="none" w:sz="0" w:space="0" w:color="auto"/>
        <w:bottom w:val="none" w:sz="0" w:space="0" w:color="auto"/>
        <w:right w:val="none" w:sz="0" w:space="0" w:color="auto"/>
      </w:divBdr>
    </w:div>
    <w:div w:id="780882842">
      <w:bodyDiv w:val="1"/>
      <w:marLeft w:val="0"/>
      <w:marRight w:val="0"/>
      <w:marTop w:val="0"/>
      <w:marBottom w:val="0"/>
      <w:divBdr>
        <w:top w:val="none" w:sz="0" w:space="0" w:color="auto"/>
        <w:left w:val="none" w:sz="0" w:space="0" w:color="auto"/>
        <w:bottom w:val="none" w:sz="0" w:space="0" w:color="auto"/>
        <w:right w:val="none" w:sz="0" w:space="0" w:color="auto"/>
      </w:divBdr>
    </w:div>
    <w:div w:id="166346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6A5B0-ADE8-4C5D-B83E-5395AD14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1398</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[date]</vt:lpstr>
    </vt:vector>
  </TitlesOfParts>
  <Company>Alcantar &amp; Kahl LLP</Company>
  <LinksUpToDate>false</LinksUpToDate>
  <CharactersWithSpaces>9394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Kari Harteloo</dc:creator>
  <cp:lastModifiedBy>Katy Rosenberg V.2</cp:lastModifiedBy>
  <cp:revision>6</cp:revision>
  <cp:lastPrinted>2012-04-06T18:33:00Z</cp:lastPrinted>
  <dcterms:created xsi:type="dcterms:W3CDTF">2013-10-22T21:28:00Z</dcterms:created>
  <dcterms:modified xsi:type="dcterms:W3CDTF">2013-10-23T00:38:00Z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id1">
    <vt:lpwstr> </vt:lpwstr>
  </property>
  <property fmtid="{D5CDD505-2E9C-101B-9397-08002B2CF9AE}" pid="3" name="CurrDate">
    <vt:lpwstr>August 25, 2009</vt:lpwstr>
  </property>
  <property fmtid="{D5CDD505-2E9C-101B-9397-08002B2CF9AE}" pid="4" name="MAIL_MSG_ID1">
    <vt:lpwstr>gFAACRwgU2+mnxmTAJBKolQDWivsp80kCSf4DLVNId0iRROolGwfCym+JEsRY3Xy2lrz6E4w3rMQxUah_x000d_
TL7x6yuCQNi4MPTNjHwfpCpsZo1r+myfUkKiX8yRVJDY+29TBb8w3zS9QoDoAMahTL7x6yuCQNi4_x000d_
MPTNjHwfpCpsZo1r+myfUkKiX8yRVB8L0ow8wiBc1+Z5omJX0U/G2OeERjS2ygDhX2AucMzOCytB_x000d_
aGLHzvCb4FP464w20</vt:lpwstr>
  </property>
  <property fmtid="{D5CDD505-2E9C-101B-9397-08002B2CF9AE}" pid="5" name="MAIL_MSG_ID2">
    <vt:lpwstr>NUVrVzy3UL8KiJkcDQHcQoKCOXQumcnDBzJ4t6TuACFLjFsmQquJ/avrLFR_x000d_
azNmTe7NI3f+lyVsJvxekXiIDIY1hFTtaxDKlQ==</vt:lpwstr>
  </property>
  <property fmtid="{D5CDD505-2E9C-101B-9397-08002B2CF9AE}" pid="6" name="RESPONSE_SENDER_NAME">
    <vt:lpwstr>sAAAGYoQX4c3X/JKjV06WjCNf3RIJVSBNjn5o8GFirsa0ss=</vt:lpwstr>
  </property>
  <property fmtid="{D5CDD505-2E9C-101B-9397-08002B2CF9AE}" pid="7" name="EMAIL_OWNER_ADDRESS">
    <vt:lpwstr>sAAA4E8dREqJqIqhq0LXOVeXkVXvMhOqvmiIh1kCsLX7uMM=</vt:lpwstr>
  </property>
</Properties>
</file>