
<file path=[Content_Types].xml><?xml version="1.0" encoding="utf-8"?>
<Types xmlns="http://schemas.openxmlformats.org/package/2006/content-types">
  <Default Extension="gif" ContentType="image/gif"/>
  <Default Extension="jpg" ContentType="image/jpe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265DC15" w14:textId="0FAF083A" w:rsidR="006572BB" w:rsidRPr="000C5006" w:rsidRDefault="00E46F03" w:rsidP="001B668E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inorHAnsi" w:hAnsiTheme="minorHAnsi" w:cs="Segoe UI"/>
          <w:color w:val="000000"/>
          <w:position w:val="3"/>
          <w:sz w:val="22"/>
          <w:szCs w:val="22"/>
        </w:rPr>
      </w:pPr>
      <w:bookmarkStart w:id="0" w:name="_Hlk32490817"/>
      <w:r w:rsidRPr="000C5006">
        <w:rPr>
          <w:rStyle w:val="normaltextrun"/>
          <w:rFonts w:asciiTheme="minorHAnsi" w:hAnsiTheme="minorHAnsi" w:cs="Segoe UI"/>
          <w:color w:val="000000"/>
          <w:position w:val="3"/>
          <w:sz w:val="22"/>
          <w:szCs w:val="22"/>
        </w:rPr>
        <w:t>Rajinder Sahota</w:t>
      </w:r>
      <w:bookmarkStart w:id="1" w:name="_GoBack"/>
      <w:bookmarkEnd w:id="1"/>
    </w:p>
    <w:p w14:paraId="4A3A926C" w14:textId="77777777" w:rsidR="00D42F9D" w:rsidRPr="000C5006" w:rsidRDefault="00F634CE" w:rsidP="001B668E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inorHAnsi" w:hAnsiTheme="minorHAnsi" w:cs="Segoe UI"/>
          <w:color w:val="000000"/>
          <w:position w:val="3"/>
          <w:sz w:val="22"/>
          <w:szCs w:val="22"/>
        </w:rPr>
      </w:pPr>
      <w:r w:rsidRPr="000C5006">
        <w:rPr>
          <w:rStyle w:val="normaltextrun"/>
          <w:rFonts w:asciiTheme="minorHAnsi" w:hAnsiTheme="minorHAnsi" w:cs="Segoe UI"/>
          <w:color w:val="000000"/>
          <w:position w:val="3"/>
          <w:sz w:val="22"/>
          <w:szCs w:val="22"/>
        </w:rPr>
        <w:t>Division Chief</w:t>
      </w:r>
    </w:p>
    <w:p w14:paraId="1764BDBD" w14:textId="77777777" w:rsidR="002A4C47" w:rsidRPr="000C5006" w:rsidRDefault="002A4C47" w:rsidP="002A4C4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inorHAnsi" w:hAnsiTheme="minorHAnsi" w:cs="Segoe UI"/>
          <w:color w:val="000000"/>
          <w:position w:val="3"/>
          <w:sz w:val="22"/>
          <w:szCs w:val="22"/>
        </w:rPr>
      </w:pPr>
      <w:r w:rsidRPr="000C5006">
        <w:rPr>
          <w:rStyle w:val="normaltextrun"/>
          <w:rFonts w:asciiTheme="minorHAnsi" w:hAnsiTheme="minorHAnsi" w:cs="Segoe UI"/>
          <w:color w:val="000000"/>
          <w:position w:val="3"/>
          <w:sz w:val="22"/>
          <w:szCs w:val="22"/>
        </w:rPr>
        <w:t>Industrial Strategies Division</w:t>
      </w:r>
    </w:p>
    <w:p w14:paraId="57E37200" w14:textId="5B0E18E6" w:rsidR="00902835" w:rsidRPr="000C5006" w:rsidRDefault="001B62A0" w:rsidP="001B668E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inorHAnsi" w:hAnsiTheme="minorHAnsi" w:cs="Segoe UI"/>
          <w:color w:val="000000" w:themeColor="text1"/>
          <w:sz w:val="22"/>
          <w:szCs w:val="22"/>
        </w:rPr>
      </w:pPr>
      <w:r w:rsidRPr="000C5006">
        <w:rPr>
          <w:rStyle w:val="normaltextrun"/>
          <w:rFonts w:asciiTheme="minorHAnsi" w:hAnsiTheme="minorHAnsi" w:cs="Segoe UI"/>
          <w:color w:val="000000"/>
          <w:position w:val="3"/>
          <w:sz w:val="22"/>
          <w:szCs w:val="22"/>
        </w:rPr>
        <w:t>California Air Resources Board</w:t>
      </w:r>
    </w:p>
    <w:bookmarkEnd w:id="0"/>
    <w:p w14:paraId="5CA83D42" w14:textId="77777777" w:rsidR="00070837" w:rsidRPr="000C5006" w:rsidRDefault="00070837" w:rsidP="001B668E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inorHAnsi" w:hAnsiTheme="minorHAnsi" w:cs="Segoe UI"/>
          <w:b/>
          <w:color w:val="000000"/>
          <w:position w:val="3"/>
          <w:sz w:val="22"/>
          <w:szCs w:val="22"/>
        </w:rPr>
      </w:pPr>
    </w:p>
    <w:p w14:paraId="5470685C" w14:textId="1FFF69F5" w:rsidR="006572BB" w:rsidRPr="000C5006" w:rsidRDefault="006572BB" w:rsidP="00D66984">
      <w:pPr>
        <w:autoSpaceDE w:val="0"/>
        <w:autoSpaceDN w:val="0"/>
        <w:adjustRightInd w:val="0"/>
        <w:spacing w:after="0" w:line="240" w:lineRule="auto"/>
        <w:rPr>
          <w:rStyle w:val="normaltextrun"/>
          <w:rFonts w:cs="Segoe UI"/>
          <w:b/>
          <w:color w:val="000000"/>
          <w:position w:val="3"/>
        </w:rPr>
      </w:pPr>
      <w:r w:rsidRPr="000C5006">
        <w:rPr>
          <w:rStyle w:val="normaltextrun"/>
          <w:rFonts w:cs="Segoe UI"/>
          <w:b/>
          <w:color w:val="000000"/>
          <w:position w:val="3"/>
        </w:rPr>
        <w:t xml:space="preserve">RE:  </w:t>
      </w:r>
      <w:r w:rsidR="00D66984" w:rsidRPr="000C5006">
        <w:rPr>
          <w:rStyle w:val="normaltextrun"/>
          <w:rFonts w:cs="Segoe UI"/>
          <w:b/>
          <w:color w:val="000000"/>
          <w:position w:val="3"/>
        </w:rPr>
        <w:t>Draft 2020 - Integrated Resource Planning</w:t>
      </w:r>
      <w:r w:rsidR="00A43CA2">
        <w:rPr>
          <w:rStyle w:val="normaltextrun"/>
          <w:rFonts w:cs="Segoe UI"/>
          <w:b/>
          <w:color w:val="000000"/>
          <w:position w:val="3"/>
        </w:rPr>
        <w:t xml:space="preserve"> (IRP)</w:t>
      </w:r>
      <w:r w:rsidR="00D66984" w:rsidRPr="000C5006">
        <w:rPr>
          <w:rStyle w:val="normaltextrun"/>
          <w:rFonts w:cs="Segoe UI"/>
          <w:b/>
          <w:color w:val="000000"/>
          <w:position w:val="3"/>
        </w:rPr>
        <w:t xml:space="preserve"> Electricity Sector Greenhouse Gas</w:t>
      </w:r>
      <w:r w:rsidR="00A43CA2">
        <w:rPr>
          <w:rStyle w:val="normaltextrun"/>
          <w:rFonts w:cs="Segoe UI"/>
          <w:b/>
          <w:color w:val="000000"/>
          <w:position w:val="3"/>
        </w:rPr>
        <w:t xml:space="preserve"> (GHG)</w:t>
      </w:r>
      <w:r w:rsidR="00D66984" w:rsidRPr="000C5006">
        <w:rPr>
          <w:rStyle w:val="normaltextrun"/>
          <w:rFonts w:cs="Segoe UI"/>
          <w:b/>
          <w:color w:val="000000"/>
          <w:position w:val="3"/>
        </w:rPr>
        <w:t xml:space="preserve"> Planning Targets </w:t>
      </w:r>
    </w:p>
    <w:p w14:paraId="70913634" w14:textId="77777777" w:rsidR="00677D9B" w:rsidRPr="000C5006" w:rsidRDefault="00677D9B" w:rsidP="0063263F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inorHAnsi" w:hAnsiTheme="minorHAnsi" w:cs="Segoe UI"/>
          <w:color w:val="000000"/>
          <w:position w:val="3"/>
          <w:sz w:val="22"/>
          <w:szCs w:val="22"/>
        </w:rPr>
      </w:pPr>
    </w:p>
    <w:p w14:paraId="0DD96799" w14:textId="47093075" w:rsidR="00677D9B" w:rsidRPr="00070837" w:rsidRDefault="00677D9B" w:rsidP="001B668E">
      <w:pPr>
        <w:pStyle w:val="paragraph"/>
        <w:spacing w:before="0" w:beforeAutospacing="0" w:after="0" w:afterAutospacing="0" w:line="276" w:lineRule="auto"/>
        <w:textAlignment w:val="baseline"/>
        <w:rPr>
          <w:rStyle w:val="normaltextrun"/>
          <w:rFonts w:asciiTheme="minorHAnsi" w:hAnsiTheme="minorHAnsi" w:cs="Segoe UI"/>
          <w:color w:val="000000" w:themeColor="text1"/>
          <w:sz w:val="22"/>
          <w:szCs w:val="22"/>
        </w:rPr>
      </w:pPr>
      <w:r w:rsidRPr="000C5006">
        <w:rPr>
          <w:rStyle w:val="normaltextrun"/>
          <w:rFonts w:asciiTheme="minorHAnsi" w:hAnsiTheme="minorHAnsi" w:cs="Segoe UI"/>
          <w:color w:val="000000"/>
          <w:position w:val="3"/>
          <w:sz w:val="22"/>
          <w:szCs w:val="22"/>
        </w:rPr>
        <w:t xml:space="preserve">Dear </w:t>
      </w:r>
      <w:r w:rsidR="00E46F03" w:rsidRPr="000C5006">
        <w:rPr>
          <w:rStyle w:val="normaltextrun"/>
          <w:rFonts w:asciiTheme="minorHAnsi" w:hAnsiTheme="minorHAnsi" w:cs="Segoe UI"/>
          <w:color w:val="000000"/>
          <w:position w:val="3"/>
          <w:sz w:val="22"/>
          <w:szCs w:val="22"/>
        </w:rPr>
        <w:t>Ms. Sahota</w:t>
      </w:r>
      <w:r w:rsidRPr="000C5006">
        <w:rPr>
          <w:rStyle w:val="normaltextrun"/>
          <w:rFonts w:asciiTheme="minorHAnsi" w:hAnsiTheme="minorHAnsi" w:cs="Segoe UI"/>
          <w:color w:val="000000"/>
          <w:position w:val="3"/>
          <w:sz w:val="22"/>
          <w:szCs w:val="22"/>
        </w:rPr>
        <w:t>,</w:t>
      </w:r>
    </w:p>
    <w:p w14:paraId="4E0456A9" w14:textId="77777777" w:rsidR="001D28F1" w:rsidRPr="00070837" w:rsidRDefault="001D28F1">
      <w:pPr>
        <w:pStyle w:val="paragraph"/>
        <w:spacing w:before="0" w:beforeAutospacing="0" w:after="0" w:afterAutospacing="0" w:line="276" w:lineRule="auto"/>
        <w:textAlignment w:val="baseline"/>
        <w:rPr>
          <w:rStyle w:val="normaltextrun"/>
          <w:rFonts w:asciiTheme="minorHAnsi" w:hAnsiTheme="minorHAnsi" w:cs="Segoe UI"/>
          <w:color w:val="000000"/>
          <w:position w:val="3"/>
          <w:sz w:val="22"/>
          <w:szCs w:val="22"/>
        </w:rPr>
      </w:pPr>
    </w:p>
    <w:p w14:paraId="5D6FBE3A" w14:textId="111D815F" w:rsidR="0010709E" w:rsidRDefault="54F6BFD3" w:rsidP="00F047D0">
      <w:pPr>
        <w:pStyle w:val="paragraph"/>
        <w:spacing w:before="0" w:beforeAutospacing="0" w:after="0" w:afterAutospacing="0" w:line="276" w:lineRule="auto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6785F5CB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Southern California Edison (SCE) appreciates the opportunity to provide comments on: </w:t>
      </w:r>
      <w:r w:rsidRPr="6785F5CB">
        <w:rPr>
          <w:rFonts w:ascii="Calibri" w:eastAsia="Calibri" w:hAnsi="Calibri" w:cs="Calibri"/>
          <w:i/>
          <w:iCs/>
          <w:color w:val="000000" w:themeColor="text1"/>
          <w:sz w:val="22"/>
          <w:szCs w:val="22"/>
        </w:rPr>
        <w:t>Senate Bill 350 Integrated Resource Planning Electricity Sector Greenhouse Gas Planning Targets: Draft 2020 Update</w:t>
      </w:r>
      <w:r w:rsidRPr="6785F5CB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(2020 Draft Update)</w:t>
      </w:r>
      <w:r w:rsidRPr="6785F5CB">
        <w:rPr>
          <w:rFonts w:ascii="Calibri" w:eastAsia="Calibri" w:hAnsi="Calibri" w:cs="Calibri"/>
          <w:i/>
          <w:iCs/>
          <w:color w:val="000000" w:themeColor="text1"/>
          <w:sz w:val="22"/>
          <w:szCs w:val="22"/>
        </w:rPr>
        <w:t>.</w:t>
      </w:r>
    </w:p>
    <w:p w14:paraId="4AF1DA5A" w14:textId="77777777" w:rsidR="00F047D0" w:rsidRPr="00F047D0" w:rsidRDefault="00F047D0" w:rsidP="00F047D0">
      <w:pPr>
        <w:pStyle w:val="paragraph"/>
        <w:spacing w:before="0" w:beforeAutospacing="0" w:after="0" w:afterAutospacing="0" w:line="276" w:lineRule="auto"/>
        <w:rPr>
          <w:color w:val="000000" w:themeColor="text1"/>
          <w:sz w:val="22"/>
          <w:szCs w:val="22"/>
        </w:rPr>
      </w:pPr>
    </w:p>
    <w:p w14:paraId="4B8111D6" w14:textId="496E1A54" w:rsidR="00E87F27" w:rsidRDefault="54F6BFD3" w:rsidP="003304F7">
      <w:pPr>
        <w:spacing w:line="276" w:lineRule="auto"/>
        <w:rPr>
          <w:rFonts w:ascii="Calibri" w:eastAsia="Calibri" w:hAnsi="Calibri" w:cs="Calibri"/>
          <w:color w:val="000000" w:themeColor="text1"/>
        </w:rPr>
      </w:pPr>
      <w:r w:rsidRPr="002D5273">
        <w:rPr>
          <w:rFonts w:ascii="Calibri" w:eastAsia="Calibri" w:hAnsi="Calibri" w:cs="Calibri"/>
          <w:color w:val="000000" w:themeColor="text1"/>
        </w:rPr>
        <w:t xml:space="preserve">Planning for the state’s decarbonization goals requires all stakeholders to plan in a </w:t>
      </w:r>
      <w:r w:rsidR="00A67259">
        <w:rPr>
          <w:rFonts w:ascii="Calibri" w:eastAsia="Calibri" w:hAnsi="Calibri" w:cs="Calibri"/>
          <w:color w:val="000000" w:themeColor="text1"/>
        </w:rPr>
        <w:t>c</w:t>
      </w:r>
      <w:r w:rsidRPr="002D5273">
        <w:rPr>
          <w:rFonts w:ascii="Calibri" w:eastAsia="Calibri" w:hAnsi="Calibri" w:cs="Calibri"/>
          <w:color w:val="000000" w:themeColor="text1"/>
        </w:rPr>
        <w:t>oordinated fashion</w:t>
      </w:r>
      <w:r w:rsidR="00003A21">
        <w:rPr>
          <w:rFonts w:ascii="Calibri" w:eastAsia="Calibri" w:hAnsi="Calibri" w:cs="Calibri"/>
          <w:color w:val="000000" w:themeColor="text1"/>
        </w:rPr>
        <w:t xml:space="preserve"> using</w:t>
      </w:r>
      <w:r w:rsidR="006D4AFB">
        <w:rPr>
          <w:rFonts w:ascii="Calibri" w:eastAsia="Calibri" w:hAnsi="Calibri" w:cs="Calibri"/>
          <w:color w:val="000000" w:themeColor="text1"/>
        </w:rPr>
        <w:t xml:space="preserve"> </w:t>
      </w:r>
      <w:r w:rsidR="009F62C8">
        <w:rPr>
          <w:rFonts w:ascii="Calibri" w:eastAsia="Calibri" w:hAnsi="Calibri" w:cs="Calibri"/>
          <w:color w:val="000000" w:themeColor="text1"/>
        </w:rPr>
        <w:t xml:space="preserve">similar </w:t>
      </w:r>
      <w:r w:rsidR="00D534F9">
        <w:rPr>
          <w:rFonts w:ascii="Calibri" w:eastAsia="Calibri" w:hAnsi="Calibri" w:cs="Calibri"/>
          <w:color w:val="000000" w:themeColor="text1"/>
        </w:rPr>
        <w:t>GHG planning targets</w:t>
      </w:r>
      <w:r w:rsidR="00B3247C">
        <w:rPr>
          <w:rFonts w:ascii="Calibri" w:eastAsia="Calibri" w:hAnsi="Calibri" w:cs="Calibri"/>
          <w:color w:val="000000" w:themeColor="text1"/>
        </w:rPr>
        <w:t xml:space="preserve"> so that </w:t>
      </w:r>
      <w:r w:rsidR="00BC2204">
        <w:rPr>
          <w:rFonts w:ascii="Calibri" w:eastAsia="Calibri" w:hAnsi="Calibri" w:cs="Calibri"/>
          <w:color w:val="000000" w:themeColor="text1"/>
        </w:rPr>
        <w:t>the el</w:t>
      </w:r>
      <w:r w:rsidR="000E3052">
        <w:rPr>
          <w:rFonts w:ascii="Calibri" w:eastAsia="Calibri" w:hAnsi="Calibri" w:cs="Calibri"/>
          <w:color w:val="000000" w:themeColor="text1"/>
        </w:rPr>
        <w:t>ectric</w:t>
      </w:r>
      <w:r w:rsidR="00A43CA2">
        <w:rPr>
          <w:rFonts w:ascii="Calibri" w:eastAsia="Calibri" w:hAnsi="Calibri" w:cs="Calibri"/>
          <w:color w:val="000000" w:themeColor="text1"/>
        </w:rPr>
        <w:t>ity</w:t>
      </w:r>
      <w:r w:rsidR="00B3247C">
        <w:rPr>
          <w:rFonts w:ascii="Calibri" w:eastAsia="Calibri" w:hAnsi="Calibri" w:cs="Calibri"/>
          <w:color w:val="000000" w:themeColor="text1"/>
        </w:rPr>
        <w:t xml:space="preserve"> sector</w:t>
      </w:r>
      <w:r w:rsidR="001E0253">
        <w:rPr>
          <w:rFonts w:ascii="Calibri" w:eastAsia="Calibri" w:hAnsi="Calibri" w:cs="Calibri"/>
          <w:color w:val="000000" w:themeColor="text1"/>
        </w:rPr>
        <w:t xml:space="preserve"> </w:t>
      </w:r>
      <w:r w:rsidR="006F4029">
        <w:rPr>
          <w:rFonts w:ascii="Calibri" w:eastAsia="Calibri" w:hAnsi="Calibri" w:cs="Calibri"/>
          <w:color w:val="000000" w:themeColor="text1"/>
        </w:rPr>
        <w:t>is not</w:t>
      </w:r>
      <w:r w:rsidR="00494F0F">
        <w:rPr>
          <w:rFonts w:ascii="Calibri" w:eastAsia="Calibri" w:hAnsi="Calibri" w:cs="Calibri"/>
          <w:color w:val="000000" w:themeColor="text1"/>
        </w:rPr>
        <w:t xml:space="preserve"> </w:t>
      </w:r>
      <w:r w:rsidR="00D3040D">
        <w:rPr>
          <w:rFonts w:ascii="Calibri" w:eastAsia="Calibri" w:hAnsi="Calibri" w:cs="Calibri"/>
          <w:color w:val="000000" w:themeColor="text1"/>
        </w:rPr>
        <w:t xml:space="preserve">moving independently from the other sectors in the state to </w:t>
      </w:r>
      <w:r w:rsidR="002F4FE4">
        <w:rPr>
          <w:rFonts w:ascii="Calibri" w:eastAsia="Calibri" w:hAnsi="Calibri" w:cs="Calibri"/>
          <w:color w:val="000000" w:themeColor="text1"/>
        </w:rPr>
        <w:t>achieve</w:t>
      </w:r>
      <w:r w:rsidR="00620E78">
        <w:rPr>
          <w:rFonts w:ascii="Calibri" w:eastAsia="Calibri" w:hAnsi="Calibri" w:cs="Calibri"/>
          <w:color w:val="000000" w:themeColor="text1"/>
        </w:rPr>
        <w:t xml:space="preserve"> future </w:t>
      </w:r>
      <w:r w:rsidR="00CB752E">
        <w:rPr>
          <w:rFonts w:ascii="Calibri" w:eastAsia="Calibri" w:hAnsi="Calibri" w:cs="Calibri"/>
          <w:color w:val="000000" w:themeColor="text1"/>
        </w:rPr>
        <w:t>GHG</w:t>
      </w:r>
      <w:r w:rsidR="00D40B86">
        <w:rPr>
          <w:rFonts w:ascii="Calibri" w:eastAsia="Calibri" w:hAnsi="Calibri" w:cs="Calibri"/>
          <w:color w:val="000000" w:themeColor="text1"/>
        </w:rPr>
        <w:t xml:space="preserve"> emission</w:t>
      </w:r>
      <w:r w:rsidR="00CB752E">
        <w:rPr>
          <w:rFonts w:ascii="Calibri" w:eastAsia="Calibri" w:hAnsi="Calibri" w:cs="Calibri"/>
          <w:color w:val="000000" w:themeColor="text1"/>
        </w:rPr>
        <w:t xml:space="preserve"> reductions</w:t>
      </w:r>
      <w:r w:rsidRPr="002D5273">
        <w:rPr>
          <w:rFonts w:ascii="Calibri" w:eastAsia="Calibri" w:hAnsi="Calibri" w:cs="Calibri"/>
          <w:color w:val="000000" w:themeColor="text1"/>
        </w:rPr>
        <w:t xml:space="preserve">. In its 2020 Draft Update, the existing 2030 GHG planning target range of 30-53 MMT CO2e established in </w:t>
      </w:r>
      <w:r w:rsidR="00BF225C">
        <w:rPr>
          <w:rFonts w:ascii="Calibri" w:eastAsia="Calibri" w:hAnsi="Calibri" w:cs="Calibri"/>
          <w:color w:val="000000" w:themeColor="text1"/>
        </w:rPr>
        <w:t>the California Air Resources Board’s (</w:t>
      </w:r>
      <w:r w:rsidRPr="002D5273">
        <w:rPr>
          <w:rFonts w:ascii="Calibri" w:eastAsia="Calibri" w:hAnsi="Calibri" w:cs="Calibri"/>
          <w:color w:val="000000" w:themeColor="text1"/>
        </w:rPr>
        <w:t>CARB</w:t>
      </w:r>
      <w:r w:rsidR="00BF225C">
        <w:rPr>
          <w:rFonts w:ascii="Calibri" w:eastAsia="Calibri" w:hAnsi="Calibri" w:cs="Calibri"/>
          <w:color w:val="000000" w:themeColor="text1"/>
        </w:rPr>
        <w:t>)</w:t>
      </w:r>
      <w:r w:rsidRPr="002D5273">
        <w:rPr>
          <w:rFonts w:ascii="Calibri" w:eastAsia="Calibri" w:hAnsi="Calibri" w:cs="Calibri"/>
          <w:color w:val="000000" w:themeColor="text1"/>
        </w:rPr>
        <w:t xml:space="preserve"> 2018 staff report remains unchanged</w:t>
      </w:r>
      <w:r w:rsidR="00B71389">
        <w:rPr>
          <w:rFonts w:ascii="Calibri" w:eastAsia="Calibri" w:hAnsi="Calibri" w:cs="Calibri"/>
          <w:color w:val="000000" w:themeColor="text1"/>
        </w:rPr>
        <w:t>.</w:t>
      </w:r>
      <w:r w:rsidRPr="002D5273">
        <w:rPr>
          <w:rFonts w:ascii="Calibri" w:eastAsia="Calibri" w:hAnsi="Calibri" w:cs="Calibri"/>
          <w:color w:val="000000" w:themeColor="text1"/>
        </w:rPr>
        <w:t xml:space="preserve"> </w:t>
      </w:r>
      <w:r w:rsidR="006757FB">
        <w:rPr>
          <w:rFonts w:ascii="Calibri" w:eastAsia="Calibri" w:hAnsi="Calibri" w:cs="Calibri"/>
          <w:color w:val="000000" w:themeColor="text1"/>
        </w:rPr>
        <w:t>I</w:t>
      </w:r>
      <w:r w:rsidRPr="002D5273">
        <w:rPr>
          <w:rFonts w:ascii="Calibri" w:eastAsia="Calibri" w:hAnsi="Calibri" w:cs="Calibri"/>
          <w:color w:val="000000" w:themeColor="text1"/>
        </w:rPr>
        <w:t>n its updated analysis</w:t>
      </w:r>
      <w:r w:rsidR="00BF225C">
        <w:rPr>
          <w:rFonts w:ascii="Calibri" w:eastAsia="Calibri" w:hAnsi="Calibri" w:cs="Calibri"/>
          <w:color w:val="000000" w:themeColor="text1"/>
        </w:rPr>
        <w:t>,</w:t>
      </w:r>
      <w:r w:rsidRPr="002D5273">
        <w:rPr>
          <w:rFonts w:ascii="Calibri" w:eastAsia="Calibri" w:hAnsi="Calibri" w:cs="Calibri"/>
          <w:color w:val="000000" w:themeColor="text1"/>
        </w:rPr>
        <w:t xml:space="preserve"> CARB recognizes that implementation of </w:t>
      </w:r>
      <w:r w:rsidR="00BF225C">
        <w:rPr>
          <w:rFonts w:ascii="Calibri" w:eastAsia="Calibri" w:hAnsi="Calibri" w:cs="Calibri"/>
          <w:color w:val="000000" w:themeColor="text1"/>
        </w:rPr>
        <w:t>Senate Bill (</w:t>
      </w:r>
      <w:r w:rsidRPr="002D5273">
        <w:rPr>
          <w:rFonts w:ascii="Calibri" w:eastAsia="Calibri" w:hAnsi="Calibri" w:cs="Calibri"/>
          <w:color w:val="000000" w:themeColor="text1"/>
        </w:rPr>
        <w:t>SB</w:t>
      </w:r>
      <w:r w:rsidR="00BF225C">
        <w:rPr>
          <w:rFonts w:ascii="Calibri" w:eastAsia="Calibri" w:hAnsi="Calibri" w:cs="Calibri"/>
          <w:color w:val="000000" w:themeColor="text1"/>
        </w:rPr>
        <w:t>)</w:t>
      </w:r>
      <w:r w:rsidRPr="002D5273">
        <w:rPr>
          <w:rFonts w:ascii="Calibri" w:eastAsia="Calibri" w:hAnsi="Calibri" w:cs="Calibri"/>
          <w:color w:val="000000" w:themeColor="text1"/>
        </w:rPr>
        <w:t xml:space="preserve"> 100</w:t>
      </w:r>
      <w:r w:rsidR="00BF225C">
        <w:rPr>
          <w:rFonts w:ascii="Calibri" w:eastAsia="Calibri" w:hAnsi="Calibri" w:cs="Calibri"/>
          <w:color w:val="000000" w:themeColor="text1"/>
        </w:rPr>
        <w:t xml:space="preserve">’s </w:t>
      </w:r>
      <w:r w:rsidRPr="002D5273">
        <w:rPr>
          <w:rFonts w:ascii="Calibri" w:eastAsia="Calibri" w:hAnsi="Calibri" w:cs="Calibri"/>
          <w:color w:val="000000" w:themeColor="text1"/>
        </w:rPr>
        <w:t xml:space="preserve">60% </w:t>
      </w:r>
      <w:r w:rsidR="00B71389">
        <w:rPr>
          <w:rFonts w:ascii="Calibri" w:eastAsia="Calibri" w:hAnsi="Calibri" w:cs="Calibri"/>
          <w:color w:val="000000" w:themeColor="text1"/>
        </w:rPr>
        <w:t>Renewables Portfolio Standard (</w:t>
      </w:r>
      <w:r w:rsidRPr="002D5273">
        <w:rPr>
          <w:rFonts w:ascii="Calibri" w:eastAsia="Calibri" w:hAnsi="Calibri" w:cs="Calibri"/>
          <w:color w:val="000000" w:themeColor="text1"/>
        </w:rPr>
        <w:t>RPS</w:t>
      </w:r>
      <w:r w:rsidR="00B71389">
        <w:rPr>
          <w:rFonts w:ascii="Calibri" w:eastAsia="Calibri" w:hAnsi="Calibri" w:cs="Calibri"/>
          <w:color w:val="000000" w:themeColor="text1"/>
        </w:rPr>
        <w:t>)</w:t>
      </w:r>
      <w:r w:rsidRPr="002D5273">
        <w:rPr>
          <w:rFonts w:ascii="Calibri" w:eastAsia="Calibri" w:hAnsi="Calibri" w:cs="Calibri"/>
          <w:color w:val="000000" w:themeColor="text1"/>
        </w:rPr>
        <w:t xml:space="preserve"> brings the top end of the 2017 Scoping Plan range from 53 MMT</w:t>
      </w:r>
      <w:r w:rsidR="00BF00EC">
        <w:rPr>
          <w:rFonts w:ascii="Calibri" w:eastAsia="Calibri" w:hAnsi="Calibri" w:cs="Calibri"/>
          <w:color w:val="000000" w:themeColor="text1"/>
        </w:rPr>
        <w:t xml:space="preserve"> </w:t>
      </w:r>
      <w:r w:rsidRPr="002D5273">
        <w:rPr>
          <w:rFonts w:ascii="Calibri" w:eastAsia="Calibri" w:hAnsi="Calibri" w:cs="Calibri"/>
          <w:color w:val="000000" w:themeColor="text1"/>
        </w:rPr>
        <w:t>CO2e to 44 MMT</w:t>
      </w:r>
      <w:r w:rsidR="00BF00EC">
        <w:rPr>
          <w:rFonts w:ascii="Calibri" w:eastAsia="Calibri" w:hAnsi="Calibri" w:cs="Calibri"/>
          <w:color w:val="000000" w:themeColor="text1"/>
        </w:rPr>
        <w:t xml:space="preserve"> </w:t>
      </w:r>
      <w:r w:rsidRPr="002D5273">
        <w:rPr>
          <w:rFonts w:ascii="Calibri" w:eastAsia="Calibri" w:hAnsi="Calibri" w:cs="Calibri"/>
          <w:color w:val="000000" w:themeColor="text1"/>
        </w:rPr>
        <w:t>CO2e, but states that, “the adopted IRP electricity sector target range is still valid under the new SB100 RPS 2030 target; however, LSEs and POUs may end up below the top range of their respective IRP targets as a result of meeting a stricter RPS target, and are encouraged to plan towards the bottom end of their range.”</w:t>
      </w:r>
      <w:r w:rsidR="005602FC">
        <w:rPr>
          <w:rStyle w:val="FootnoteReference"/>
          <w:rFonts w:ascii="Calibri" w:eastAsia="Calibri" w:hAnsi="Calibri" w:cs="Calibri"/>
          <w:color w:val="000000" w:themeColor="text1"/>
        </w:rPr>
        <w:footnoteReference w:id="2"/>
      </w:r>
      <w:r w:rsidRPr="002D5273">
        <w:rPr>
          <w:rFonts w:ascii="Calibri" w:eastAsia="Calibri" w:hAnsi="Calibri" w:cs="Calibri"/>
          <w:color w:val="000000" w:themeColor="text1"/>
        </w:rPr>
        <w:t xml:space="preserve"> Although the adopted</w:t>
      </w:r>
      <w:r w:rsidR="00A43CA2">
        <w:rPr>
          <w:rFonts w:ascii="Calibri" w:eastAsia="Calibri" w:hAnsi="Calibri" w:cs="Calibri"/>
          <w:color w:val="000000" w:themeColor="text1"/>
        </w:rPr>
        <w:t xml:space="preserve"> </w:t>
      </w:r>
      <w:r w:rsidRPr="002D5273">
        <w:rPr>
          <w:rFonts w:ascii="Calibri" w:eastAsia="Calibri" w:hAnsi="Calibri" w:cs="Calibri"/>
          <w:color w:val="000000" w:themeColor="text1"/>
        </w:rPr>
        <w:t xml:space="preserve">IRP electricity sector target remains within the existing range, SCE recommends CARB reflect the impacts of the 60% RPS target and lower the top end of the range to 44 MMT CO2e.  </w:t>
      </w:r>
    </w:p>
    <w:p w14:paraId="0C57956E" w14:textId="282AE45C" w:rsidR="54F6BFD3" w:rsidRDefault="54F6BFD3" w:rsidP="003304F7">
      <w:pPr>
        <w:spacing w:line="276" w:lineRule="auto"/>
        <w:rPr>
          <w:rFonts w:ascii="Calibri" w:eastAsia="Calibri" w:hAnsi="Calibri" w:cs="Calibri"/>
          <w:color w:val="000000" w:themeColor="text1"/>
        </w:rPr>
      </w:pPr>
      <w:r w:rsidRPr="002D5273">
        <w:rPr>
          <w:rFonts w:ascii="Calibri" w:eastAsia="Calibri" w:hAnsi="Calibri" w:cs="Calibri"/>
          <w:color w:val="000000" w:themeColor="text1"/>
        </w:rPr>
        <w:t>Revising this range is closer in line with California Public Utility Commission</w:t>
      </w:r>
      <w:r w:rsidR="004B5237">
        <w:rPr>
          <w:rFonts w:ascii="Calibri" w:eastAsia="Calibri" w:hAnsi="Calibri" w:cs="Calibri"/>
          <w:color w:val="000000" w:themeColor="text1"/>
        </w:rPr>
        <w:t xml:space="preserve"> (CPUC)</w:t>
      </w:r>
      <w:r w:rsidRPr="002D5273">
        <w:rPr>
          <w:rFonts w:ascii="Calibri" w:eastAsia="Calibri" w:hAnsi="Calibri" w:cs="Calibri"/>
          <w:color w:val="000000" w:themeColor="text1"/>
        </w:rPr>
        <w:t xml:space="preserve"> staff’s 2045 Framing Study, which shows a 2030 GHG target between 30-38 MMT </w:t>
      </w:r>
      <w:r w:rsidR="00BF00EC" w:rsidRPr="002D5273">
        <w:rPr>
          <w:rFonts w:ascii="Calibri" w:eastAsia="Calibri" w:hAnsi="Calibri" w:cs="Calibri"/>
          <w:color w:val="000000" w:themeColor="text1"/>
        </w:rPr>
        <w:t>CO2e</w:t>
      </w:r>
      <w:r w:rsidR="00BF00EC">
        <w:rPr>
          <w:rFonts w:ascii="Calibri" w:eastAsia="Calibri" w:hAnsi="Calibri" w:cs="Calibri"/>
          <w:color w:val="000000" w:themeColor="text1"/>
        </w:rPr>
        <w:t xml:space="preserve"> </w:t>
      </w:r>
      <w:r w:rsidRPr="002D5273">
        <w:rPr>
          <w:rFonts w:ascii="Calibri" w:eastAsia="Calibri" w:hAnsi="Calibri" w:cs="Calibri"/>
          <w:color w:val="000000" w:themeColor="text1"/>
        </w:rPr>
        <w:t>for the California electric sector in each scenario in order to meet the longer term 2045 decarbonization goal.</w:t>
      </w:r>
      <w:r w:rsidR="00A974AC">
        <w:rPr>
          <w:rStyle w:val="FootnoteReference"/>
          <w:rFonts w:ascii="Calibri" w:eastAsia="Calibri" w:hAnsi="Calibri" w:cs="Calibri"/>
          <w:color w:val="000000" w:themeColor="text1"/>
        </w:rPr>
        <w:footnoteReference w:id="3"/>
      </w:r>
      <w:r w:rsidRPr="002D5273">
        <w:rPr>
          <w:rFonts w:ascii="Calibri" w:eastAsia="Calibri" w:hAnsi="Calibri" w:cs="Calibri"/>
          <w:color w:val="000000" w:themeColor="text1"/>
        </w:rPr>
        <w:t xml:space="preserve"> Additionally, adjusting the range to 44 MMT </w:t>
      </w:r>
      <w:r w:rsidR="00BF00EC" w:rsidRPr="002D5273">
        <w:rPr>
          <w:rFonts w:ascii="Calibri" w:eastAsia="Calibri" w:hAnsi="Calibri" w:cs="Calibri"/>
          <w:color w:val="000000" w:themeColor="text1"/>
        </w:rPr>
        <w:t>CO2e</w:t>
      </w:r>
      <w:r w:rsidR="00BF00EC">
        <w:rPr>
          <w:rFonts w:ascii="Calibri" w:eastAsia="Calibri" w:hAnsi="Calibri" w:cs="Calibri"/>
          <w:color w:val="000000" w:themeColor="text1"/>
        </w:rPr>
        <w:t xml:space="preserve"> </w:t>
      </w:r>
      <w:r w:rsidRPr="002D5273">
        <w:rPr>
          <w:rFonts w:ascii="Calibri" w:eastAsia="Calibri" w:hAnsi="Calibri" w:cs="Calibri"/>
          <w:color w:val="000000" w:themeColor="text1"/>
        </w:rPr>
        <w:t xml:space="preserve">to 30 MMT </w:t>
      </w:r>
      <w:r w:rsidR="00BF00EC" w:rsidRPr="002D5273">
        <w:rPr>
          <w:rFonts w:ascii="Calibri" w:eastAsia="Calibri" w:hAnsi="Calibri" w:cs="Calibri"/>
          <w:color w:val="000000" w:themeColor="text1"/>
        </w:rPr>
        <w:t>CO2e</w:t>
      </w:r>
      <w:r w:rsidR="00BF00EC">
        <w:rPr>
          <w:rFonts w:ascii="Calibri" w:eastAsia="Calibri" w:hAnsi="Calibri" w:cs="Calibri"/>
          <w:color w:val="000000" w:themeColor="text1"/>
        </w:rPr>
        <w:t xml:space="preserve"> </w:t>
      </w:r>
      <w:r w:rsidRPr="002D5273">
        <w:rPr>
          <w:rFonts w:ascii="Calibri" w:eastAsia="Calibri" w:hAnsi="Calibri" w:cs="Calibri"/>
          <w:color w:val="000000" w:themeColor="text1"/>
        </w:rPr>
        <w:t>for CARB’s 2020 Scoping plan is also closer aligned with</w:t>
      </w:r>
      <w:r w:rsidR="00A43CA2">
        <w:rPr>
          <w:rFonts w:ascii="Calibri" w:eastAsia="Calibri" w:hAnsi="Calibri" w:cs="Calibri"/>
          <w:color w:val="000000" w:themeColor="text1"/>
        </w:rPr>
        <w:t xml:space="preserve"> the</w:t>
      </w:r>
      <w:r w:rsidRPr="002D5273">
        <w:rPr>
          <w:rFonts w:ascii="Calibri" w:eastAsia="Calibri" w:hAnsi="Calibri" w:cs="Calibri"/>
          <w:color w:val="000000" w:themeColor="text1"/>
        </w:rPr>
        <w:t xml:space="preserve"> </w:t>
      </w:r>
      <w:r w:rsidR="00113383">
        <w:rPr>
          <w:rFonts w:ascii="Calibri" w:eastAsia="Calibri" w:hAnsi="Calibri" w:cs="Calibri"/>
          <w:color w:val="000000" w:themeColor="text1"/>
        </w:rPr>
        <w:t>California Energy Commission’s (CEC)</w:t>
      </w:r>
      <w:r w:rsidR="00113383" w:rsidRPr="002D5273">
        <w:rPr>
          <w:rFonts w:ascii="Calibri" w:eastAsia="Calibri" w:hAnsi="Calibri" w:cs="Calibri"/>
          <w:i/>
          <w:iCs/>
          <w:color w:val="000000" w:themeColor="text1"/>
        </w:rPr>
        <w:t xml:space="preserve"> </w:t>
      </w:r>
      <w:r w:rsidRPr="002D5273">
        <w:rPr>
          <w:rFonts w:ascii="Calibri" w:eastAsia="Calibri" w:hAnsi="Calibri" w:cs="Calibri"/>
          <w:i/>
          <w:iCs/>
          <w:color w:val="000000" w:themeColor="text1"/>
        </w:rPr>
        <w:t>Deep Decarbonization in a High Renewables Future study</w:t>
      </w:r>
      <w:r w:rsidR="00A974AC">
        <w:rPr>
          <w:rStyle w:val="FootnoteReference"/>
          <w:rFonts w:ascii="Calibri" w:eastAsia="Calibri" w:hAnsi="Calibri" w:cs="Calibri"/>
          <w:i/>
          <w:iCs/>
          <w:color w:val="000000" w:themeColor="text1"/>
        </w:rPr>
        <w:footnoteReference w:id="4"/>
      </w:r>
      <w:r w:rsidRPr="002D5273">
        <w:rPr>
          <w:rFonts w:ascii="Calibri" w:eastAsia="Calibri" w:hAnsi="Calibri" w:cs="Calibri"/>
          <w:color w:val="000000" w:themeColor="text1"/>
        </w:rPr>
        <w:t xml:space="preserve"> and SCE’s </w:t>
      </w:r>
      <w:r w:rsidRPr="002D5273">
        <w:rPr>
          <w:rFonts w:ascii="Calibri" w:eastAsia="Calibri" w:hAnsi="Calibri" w:cs="Calibri"/>
          <w:i/>
          <w:iCs/>
          <w:color w:val="000000" w:themeColor="text1"/>
        </w:rPr>
        <w:t>Pathway 2045</w:t>
      </w:r>
      <w:r w:rsidRPr="002D5273">
        <w:rPr>
          <w:rFonts w:ascii="Calibri" w:eastAsia="Calibri" w:hAnsi="Calibri" w:cs="Calibri"/>
          <w:color w:val="000000" w:themeColor="text1"/>
        </w:rPr>
        <w:t xml:space="preserve"> whitepaper</w:t>
      </w:r>
      <w:r w:rsidR="00A974AC">
        <w:rPr>
          <w:rStyle w:val="FootnoteReference"/>
          <w:rFonts w:ascii="Calibri" w:eastAsia="Calibri" w:hAnsi="Calibri" w:cs="Calibri"/>
          <w:color w:val="000000" w:themeColor="text1"/>
        </w:rPr>
        <w:footnoteReference w:id="5"/>
      </w:r>
      <w:r w:rsidRPr="002D5273">
        <w:rPr>
          <w:rFonts w:ascii="Calibri" w:eastAsia="Calibri" w:hAnsi="Calibri" w:cs="Calibri"/>
          <w:color w:val="000000" w:themeColor="text1"/>
        </w:rPr>
        <w:t xml:space="preserve"> </w:t>
      </w:r>
      <w:r w:rsidR="00A43CA2">
        <w:rPr>
          <w:rFonts w:ascii="Calibri" w:eastAsia="Calibri" w:hAnsi="Calibri" w:cs="Calibri"/>
          <w:color w:val="000000" w:themeColor="text1"/>
        </w:rPr>
        <w:t>which found that</w:t>
      </w:r>
      <w:r w:rsidRPr="002D5273">
        <w:rPr>
          <w:rFonts w:ascii="Calibri" w:eastAsia="Calibri" w:hAnsi="Calibri" w:cs="Calibri"/>
          <w:color w:val="000000" w:themeColor="text1"/>
        </w:rPr>
        <w:t xml:space="preserve"> in order to achieve the longer-term decarbonization goal feasibly and affordably by 2045</w:t>
      </w:r>
      <w:r w:rsidR="00A43CA2">
        <w:rPr>
          <w:rFonts w:ascii="Calibri" w:eastAsia="Calibri" w:hAnsi="Calibri" w:cs="Calibri"/>
          <w:color w:val="000000" w:themeColor="text1"/>
        </w:rPr>
        <w:t>,</w:t>
      </w:r>
      <w:r w:rsidRPr="002D5273">
        <w:rPr>
          <w:rFonts w:ascii="Calibri" w:eastAsia="Calibri" w:hAnsi="Calibri" w:cs="Calibri"/>
          <w:color w:val="000000" w:themeColor="text1"/>
        </w:rPr>
        <w:t xml:space="preserve"> a lower electricity sector GHG target ranging from 30-38 MMT</w:t>
      </w:r>
      <w:r w:rsidR="00BF00EC">
        <w:rPr>
          <w:rFonts w:ascii="Calibri" w:eastAsia="Calibri" w:hAnsi="Calibri" w:cs="Calibri"/>
          <w:color w:val="000000" w:themeColor="text1"/>
        </w:rPr>
        <w:t xml:space="preserve"> </w:t>
      </w:r>
      <w:r w:rsidR="00BF00EC" w:rsidRPr="002D5273">
        <w:rPr>
          <w:rFonts w:ascii="Calibri" w:eastAsia="Calibri" w:hAnsi="Calibri" w:cs="Calibri"/>
          <w:color w:val="000000" w:themeColor="text1"/>
        </w:rPr>
        <w:t>CO2e</w:t>
      </w:r>
      <w:r w:rsidRPr="002D5273">
        <w:rPr>
          <w:rFonts w:ascii="Calibri" w:eastAsia="Calibri" w:hAnsi="Calibri" w:cs="Calibri"/>
          <w:color w:val="000000" w:themeColor="text1"/>
        </w:rPr>
        <w:t xml:space="preserve"> is needed.</w:t>
      </w:r>
    </w:p>
    <w:p w14:paraId="0FC39B87" w14:textId="4ED77633" w:rsidR="005B7425" w:rsidRDefault="00462C7A" w:rsidP="003304F7">
      <w:pPr>
        <w:spacing w:line="276" w:lineRule="auto"/>
        <w:rPr>
          <w:rFonts w:eastAsiaTheme="minorEastAsia"/>
          <w:color w:val="000000" w:themeColor="text1"/>
        </w:rPr>
      </w:pPr>
      <w:r>
        <w:rPr>
          <w:rFonts w:eastAsiaTheme="minorEastAsia"/>
          <w:color w:val="000000" w:themeColor="text1"/>
        </w:rPr>
        <w:lastRenderedPageBreak/>
        <w:t>M</w:t>
      </w:r>
      <w:r w:rsidR="00C17779">
        <w:rPr>
          <w:rFonts w:eastAsiaTheme="minorEastAsia"/>
          <w:color w:val="000000" w:themeColor="text1"/>
        </w:rPr>
        <w:t>oreover, main</w:t>
      </w:r>
      <w:r>
        <w:rPr>
          <w:rFonts w:eastAsiaTheme="minorEastAsia"/>
          <w:color w:val="000000" w:themeColor="text1"/>
        </w:rPr>
        <w:t>taining</w:t>
      </w:r>
      <w:r w:rsidR="00FD5832">
        <w:rPr>
          <w:rFonts w:eastAsiaTheme="minorEastAsia"/>
          <w:color w:val="000000" w:themeColor="text1"/>
        </w:rPr>
        <w:t xml:space="preserve"> a</w:t>
      </w:r>
      <w:r w:rsidR="00EE0F1C">
        <w:rPr>
          <w:rFonts w:eastAsiaTheme="minorEastAsia"/>
          <w:color w:val="000000" w:themeColor="text1"/>
        </w:rPr>
        <w:t xml:space="preserve"> </w:t>
      </w:r>
      <w:r w:rsidR="006F3569">
        <w:rPr>
          <w:rFonts w:eastAsiaTheme="minorEastAsia"/>
          <w:color w:val="000000" w:themeColor="text1"/>
        </w:rPr>
        <w:t xml:space="preserve">2030 GHG target </w:t>
      </w:r>
      <w:r w:rsidR="001966FA">
        <w:rPr>
          <w:rFonts w:eastAsiaTheme="minorEastAsia"/>
          <w:color w:val="000000" w:themeColor="text1"/>
        </w:rPr>
        <w:t>with</w:t>
      </w:r>
      <w:r w:rsidR="000A0938">
        <w:rPr>
          <w:rFonts w:eastAsiaTheme="minorEastAsia"/>
          <w:color w:val="000000" w:themeColor="text1"/>
        </w:rPr>
        <w:t xml:space="preserve"> </w:t>
      </w:r>
      <w:r w:rsidR="00A9304E">
        <w:rPr>
          <w:rFonts w:eastAsiaTheme="minorEastAsia"/>
          <w:color w:val="000000" w:themeColor="text1"/>
        </w:rPr>
        <w:t>an upper limit</w:t>
      </w:r>
      <w:r w:rsidR="00C93DE5">
        <w:rPr>
          <w:rFonts w:eastAsiaTheme="minorEastAsia"/>
          <w:color w:val="000000" w:themeColor="text1"/>
        </w:rPr>
        <w:t xml:space="preserve"> </w:t>
      </w:r>
      <w:r w:rsidR="00963DD4">
        <w:rPr>
          <w:rFonts w:eastAsiaTheme="minorEastAsia"/>
          <w:color w:val="000000" w:themeColor="text1"/>
        </w:rPr>
        <w:t xml:space="preserve">set too high </w:t>
      </w:r>
      <w:r w:rsidR="00D64BD1">
        <w:rPr>
          <w:rFonts w:eastAsiaTheme="minorEastAsia"/>
          <w:color w:val="000000" w:themeColor="text1"/>
        </w:rPr>
        <w:t xml:space="preserve">would </w:t>
      </w:r>
      <w:r w:rsidR="00D77491">
        <w:rPr>
          <w:rFonts w:eastAsiaTheme="minorEastAsia"/>
          <w:color w:val="000000" w:themeColor="text1"/>
        </w:rPr>
        <w:t>result</w:t>
      </w:r>
      <w:r w:rsidR="003E0C77">
        <w:rPr>
          <w:rFonts w:eastAsiaTheme="minorEastAsia"/>
          <w:color w:val="000000" w:themeColor="text1"/>
        </w:rPr>
        <w:t xml:space="preserve"> in </w:t>
      </w:r>
      <w:r w:rsidR="008811AB">
        <w:rPr>
          <w:rFonts w:eastAsiaTheme="minorEastAsia"/>
          <w:color w:val="000000" w:themeColor="text1"/>
        </w:rPr>
        <w:t>adding</w:t>
      </w:r>
      <w:r w:rsidR="004E6D6E">
        <w:rPr>
          <w:rFonts w:eastAsiaTheme="minorEastAsia"/>
          <w:color w:val="000000" w:themeColor="text1"/>
        </w:rPr>
        <w:t xml:space="preserve"> resources</w:t>
      </w:r>
      <w:r w:rsidR="00F7378F">
        <w:rPr>
          <w:rFonts w:eastAsiaTheme="minorEastAsia"/>
          <w:color w:val="000000" w:themeColor="text1"/>
        </w:rPr>
        <w:t xml:space="preserve"> </w:t>
      </w:r>
      <w:r w:rsidR="00A43CA2">
        <w:rPr>
          <w:rFonts w:eastAsiaTheme="minorEastAsia"/>
          <w:color w:val="000000" w:themeColor="text1"/>
        </w:rPr>
        <w:t>at</w:t>
      </w:r>
      <w:r w:rsidR="00A81C25">
        <w:rPr>
          <w:rFonts w:eastAsiaTheme="minorEastAsia"/>
          <w:color w:val="000000" w:themeColor="text1"/>
        </w:rPr>
        <w:t xml:space="preserve"> a </w:t>
      </w:r>
      <w:r w:rsidR="00533370">
        <w:rPr>
          <w:rFonts w:eastAsiaTheme="minorEastAsia"/>
          <w:color w:val="000000" w:themeColor="text1"/>
        </w:rPr>
        <w:t>very</w:t>
      </w:r>
      <w:r w:rsidR="00A81C25">
        <w:rPr>
          <w:rFonts w:eastAsiaTheme="minorEastAsia"/>
          <w:color w:val="000000" w:themeColor="text1"/>
        </w:rPr>
        <w:t xml:space="preserve"> rapid pace</w:t>
      </w:r>
      <w:r w:rsidR="00B14703">
        <w:rPr>
          <w:rFonts w:eastAsiaTheme="minorEastAsia"/>
          <w:color w:val="000000" w:themeColor="text1"/>
        </w:rPr>
        <w:t xml:space="preserve"> </w:t>
      </w:r>
      <w:r w:rsidR="00675396">
        <w:rPr>
          <w:rFonts w:eastAsiaTheme="minorEastAsia"/>
          <w:color w:val="000000" w:themeColor="text1"/>
        </w:rPr>
        <w:t>for</w:t>
      </w:r>
      <w:r w:rsidR="00C03C01">
        <w:rPr>
          <w:rFonts w:eastAsiaTheme="minorEastAsia"/>
          <w:color w:val="000000" w:themeColor="text1"/>
        </w:rPr>
        <w:t xml:space="preserve"> the</w:t>
      </w:r>
      <w:r w:rsidR="009F1EA1">
        <w:rPr>
          <w:rFonts w:eastAsiaTheme="minorEastAsia"/>
          <w:color w:val="000000" w:themeColor="text1"/>
        </w:rPr>
        <w:t xml:space="preserve"> years </w:t>
      </w:r>
      <w:r w:rsidR="00A43CA2">
        <w:rPr>
          <w:rFonts w:eastAsiaTheme="minorEastAsia"/>
          <w:color w:val="000000" w:themeColor="text1"/>
        </w:rPr>
        <w:t xml:space="preserve">after </w:t>
      </w:r>
      <w:r w:rsidR="009F1EA1">
        <w:rPr>
          <w:rFonts w:eastAsiaTheme="minorEastAsia"/>
          <w:color w:val="000000" w:themeColor="text1"/>
        </w:rPr>
        <w:t xml:space="preserve">2030 </w:t>
      </w:r>
      <w:r w:rsidR="006F3569">
        <w:rPr>
          <w:rFonts w:eastAsiaTheme="minorEastAsia"/>
          <w:color w:val="000000" w:themeColor="text1"/>
        </w:rPr>
        <w:t>to</w:t>
      </w:r>
      <w:r w:rsidR="00627CE0">
        <w:rPr>
          <w:rFonts w:eastAsiaTheme="minorEastAsia"/>
          <w:color w:val="000000" w:themeColor="text1"/>
        </w:rPr>
        <w:t xml:space="preserve"> </w:t>
      </w:r>
      <w:r w:rsidR="00597057">
        <w:rPr>
          <w:rFonts w:eastAsiaTheme="minorEastAsia"/>
          <w:color w:val="000000" w:themeColor="text1"/>
        </w:rPr>
        <w:t xml:space="preserve">meet </w:t>
      </w:r>
      <w:r w:rsidR="00627CE0">
        <w:rPr>
          <w:rFonts w:eastAsiaTheme="minorEastAsia"/>
          <w:color w:val="000000" w:themeColor="text1"/>
        </w:rPr>
        <w:t xml:space="preserve">the </w:t>
      </w:r>
      <w:r w:rsidR="00963DD4">
        <w:rPr>
          <w:rFonts w:eastAsiaTheme="minorEastAsia"/>
          <w:color w:val="000000" w:themeColor="text1"/>
        </w:rPr>
        <w:t xml:space="preserve">aggressive </w:t>
      </w:r>
      <w:r w:rsidR="00596FD2">
        <w:rPr>
          <w:rFonts w:eastAsiaTheme="minorEastAsia"/>
          <w:color w:val="000000" w:themeColor="text1"/>
        </w:rPr>
        <w:t>2045</w:t>
      </w:r>
      <w:r w:rsidR="00B24469">
        <w:rPr>
          <w:rFonts w:eastAsiaTheme="minorEastAsia"/>
          <w:color w:val="000000" w:themeColor="text1"/>
        </w:rPr>
        <w:t xml:space="preserve"> </w:t>
      </w:r>
      <w:r w:rsidR="00A43CA2">
        <w:rPr>
          <w:rFonts w:eastAsiaTheme="minorEastAsia"/>
          <w:color w:val="000000" w:themeColor="text1"/>
        </w:rPr>
        <w:t>decarbonization goals</w:t>
      </w:r>
      <w:r w:rsidR="00357D65">
        <w:rPr>
          <w:rFonts w:eastAsiaTheme="minorEastAsia"/>
          <w:color w:val="000000" w:themeColor="text1"/>
        </w:rPr>
        <w:t xml:space="preserve">. </w:t>
      </w:r>
      <w:r w:rsidR="00AA3C44">
        <w:rPr>
          <w:rFonts w:eastAsiaTheme="minorEastAsia"/>
          <w:color w:val="000000" w:themeColor="text1"/>
        </w:rPr>
        <w:t>A</w:t>
      </w:r>
      <w:r w:rsidR="00FC3E39">
        <w:rPr>
          <w:rFonts w:eastAsiaTheme="minorEastAsia"/>
          <w:color w:val="000000" w:themeColor="text1"/>
        </w:rPr>
        <w:t xml:space="preserve"> 53</w:t>
      </w:r>
      <w:r w:rsidR="005B7425" w:rsidRPr="005B7425">
        <w:rPr>
          <w:rFonts w:eastAsiaTheme="minorEastAsia"/>
          <w:color w:val="000000" w:themeColor="text1"/>
        </w:rPr>
        <w:t xml:space="preserve"> MMT </w:t>
      </w:r>
      <w:r w:rsidR="00BF00EC" w:rsidRPr="002D5273">
        <w:rPr>
          <w:rFonts w:ascii="Calibri" w:eastAsia="Calibri" w:hAnsi="Calibri" w:cs="Calibri"/>
          <w:color w:val="000000" w:themeColor="text1"/>
        </w:rPr>
        <w:t>CO2e</w:t>
      </w:r>
      <w:r w:rsidR="00BF00EC">
        <w:rPr>
          <w:rFonts w:ascii="Calibri" w:eastAsia="Calibri" w:hAnsi="Calibri" w:cs="Calibri"/>
          <w:color w:val="000000" w:themeColor="text1"/>
        </w:rPr>
        <w:t xml:space="preserve"> </w:t>
      </w:r>
      <w:r w:rsidR="00AA3C44">
        <w:rPr>
          <w:rFonts w:eastAsiaTheme="minorEastAsia"/>
          <w:color w:val="000000" w:themeColor="text1"/>
        </w:rPr>
        <w:t>upper limit</w:t>
      </w:r>
      <w:r w:rsidR="00963DD4">
        <w:rPr>
          <w:rFonts w:eastAsiaTheme="minorEastAsia"/>
          <w:color w:val="000000" w:themeColor="text1"/>
        </w:rPr>
        <w:t xml:space="preserve"> for</w:t>
      </w:r>
      <w:r w:rsidR="00AF4E8A">
        <w:rPr>
          <w:rFonts w:eastAsiaTheme="minorEastAsia"/>
          <w:color w:val="000000" w:themeColor="text1"/>
        </w:rPr>
        <w:t xml:space="preserve"> the GHG target range </w:t>
      </w:r>
      <w:r w:rsidR="00AF10DE">
        <w:rPr>
          <w:rFonts w:eastAsiaTheme="minorEastAsia"/>
          <w:color w:val="000000" w:themeColor="text1"/>
        </w:rPr>
        <w:t xml:space="preserve">could result in </w:t>
      </w:r>
      <w:r w:rsidR="00FF6A6D">
        <w:rPr>
          <w:rFonts w:eastAsiaTheme="minorEastAsia"/>
          <w:color w:val="000000" w:themeColor="text1"/>
        </w:rPr>
        <w:t xml:space="preserve">resources </w:t>
      </w:r>
      <w:r w:rsidR="00AF10DE">
        <w:rPr>
          <w:rFonts w:eastAsiaTheme="minorEastAsia"/>
          <w:color w:val="000000" w:themeColor="text1"/>
        </w:rPr>
        <w:t xml:space="preserve">being </w:t>
      </w:r>
      <w:r w:rsidR="003A353E">
        <w:rPr>
          <w:rFonts w:eastAsiaTheme="minorEastAsia"/>
          <w:color w:val="000000" w:themeColor="text1"/>
        </w:rPr>
        <w:t>added by</w:t>
      </w:r>
      <w:r w:rsidR="00A704E1">
        <w:rPr>
          <w:rFonts w:eastAsiaTheme="minorEastAsia"/>
          <w:color w:val="000000" w:themeColor="text1"/>
        </w:rPr>
        <w:t xml:space="preserve"> the electric sector</w:t>
      </w:r>
      <w:r w:rsidR="00A23913">
        <w:rPr>
          <w:rFonts w:eastAsiaTheme="minorEastAsia"/>
          <w:color w:val="000000" w:themeColor="text1"/>
        </w:rPr>
        <w:t xml:space="preserve"> </w:t>
      </w:r>
      <w:r w:rsidR="00B60B58">
        <w:rPr>
          <w:rFonts w:eastAsiaTheme="minorEastAsia"/>
          <w:color w:val="000000" w:themeColor="text1"/>
        </w:rPr>
        <w:t>too slowly</w:t>
      </w:r>
      <w:r w:rsidR="00963DD4">
        <w:rPr>
          <w:rFonts w:eastAsiaTheme="minorEastAsia"/>
          <w:color w:val="000000" w:themeColor="text1"/>
        </w:rPr>
        <w:t xml:space="preserve"> </w:t>
      </w:r>
      <w:r w:rsidR="005B7425" w:rsidRPr="005B7425">
        <w:rPr>
          <w:rFonts w:eastAsiaTheme="minorEastAsia"/>
          <w:color w:val="000000" w:themeColor="text1"/>
        </w:rPr>
        <w:t xml:space="preserve">because the </w:t>
      </w:r>
      <w:r w:rsidR="00FF6A6D">
        <w:rPr>
          <w:rFonts w:eastAsiaTheme="minorEastAsia"/>
          <w:color w:val="000000" w:themeColor="text1"/>
        </w:rPr>
        <w:t>broad range</w:t>
      </w:r>
      <w:r w:rsidR="00C33F9A">
        <w:rPr>
          <w:rFonts w:eastAsiaTheme="minorEastAsia"/>
          <w:color w:val="000000" w:themeColor="text1"/>
        </w:rPr>
        <w:t xml:space="preserve"> </w:t>
      </w:r>
      <w:r w:rsidR="412DE25A" w:rsidRPr="0FCFAEB5">
        <w:rPr>
          <w:rFonts w:eastAsiaTheme="minorEastAsia"/>
          <w:color w:val="000000" w:themeColor="text1"/>
        </w:rPr>
        <w:t>underestimates</w:t>
      </w:r>
      <w:r w:rsidR="002E72B1">
        <w:rPr>
          <w:rFonts w:eastAsiaTheme="minorEastAsia"/>
          <w:color w:val="000000" w:themeColor="text1"/>
        </w:rPr>
        <w:t xml:space="preserve"> </w:t>
      </w:r>
      <w:r w:rsidR="00A43CA2">
        <w:rPr>
          <w:rFonts w:eastAsiaTheme="minorEastAsia"/>
          <w:color w:val="000000" w:themeColor="text1"/>
        </w:rPr>
        <w:t>the</w:t>
      </w:r>
      <w:r w:rsidR="002E72B1">
        <w:rPr>
          <w:rFonts w:eastAsiaTheme="minorEastAsia"/>
          <w:color w:val="000000" w:themeColor="text1"/>
        </w:rPr>
        <w:t xml:space="preserve"> appropriate </w:t>
      </w:r>
      <w:r w:rsidR="00F15010">
        <w:rPr>
          <w:rFonts w:eastAsiaTheme="minorEastAsia"/>
          <w:color w:val="000000" w:themeColor="text1"/>
        </w:rPr>
        <w:t>level of resources</w:t>
      </w:r>
      <w:r w:rsidR="009B0F53">
        <w:rPr>
          <w:rFonts w:eastAsiaTheme="minorEastAsia"/>
          <w:color w:val="000000" w:themeColor="text1"/>
        </w:rPr>
        <w:t xml:space="preserve"> needed</w:t>
      </w:r>
      <w:r w:rsidR="00F15010">
        <w:rPr>
          <w:rFonts w:eastAsiaTheme="minorEastAsia"/>
          <w:color w:val="000000" w:themeColor="text1"/>
        </w:rPr>
        <w:t xml:space="preserve"> </w:t>
      </w:r>
      <w:r w:rsidR="00820DA5">
        <w:rPr>
          <w:rFonts w:eastAsiaTheme="minorEastAsia"/>
          <w:color w:val="000000" w:themeColor="text1"/>
        </w:rPr>
        <w:t>by 2030 to achieve</w:t>
      </w:r>
      <w:r w:rsidR="0089004F">
        <w:rPr>
          <w:rFonts w:eastAsiaTheme="minorEastAsia"/>
          <w:color w:val="000000" w:themeColor="text1"/>
        </w:rPr>
        <w:t xml:space="preserve"> </w:t>
      </w:r>
      <w:r w:rsidR="005B7425" w:rsidRPr="005B7425">
        <w:rPr>
          <w:rFonts w:eastAsiaTheme="minorEastAsia"/>
          <w:color w:val="000000" w:themeColor="text1"/>
        </w:rPr>
        <w:t xml:space="preserve">a smooth glidepath to </w:t>
      </w:r>
      <w:r w:rsidR="00227B8D">
        <w:rPr>
          <w:rFonts w:eastAsiaTheme="minorEastAsia"/>
          <w:color w:val="000000" w:themeColor="text1"/>
        </w:rPr>
        <w:t xml:space="preserve">reach </w:t>
      </w:r>
      <w:r w:rsidR="005B7425" w:rsidRPr="005B7425">
        <w:rPr>
          <w:rFonts w:eastAsiaTheme="minorEastAsia"/>
          <w:color w:val="000000" w:themeColor="text1"/>
        </w:rPr>
        <w:t>2045</w:t>
      </w:r>
      <w:r w:rsidR="00227B8D">
        <w:rPr>
          <w:rFonts w:eastAsiaTheme="minorEastAsia"/>
          <w:color w:val="000000" w:themeColor="text1"/>
        </w:rPr>
        <w:t xml:space="preserve"> </w:t>
      </w:r>
      <w:r w:rsidR="004F0664">
        <w:rPr>
          <w:rFonts w:eastAsiaTheme="minorEastAsia"/>
          <w:color w:val="000000" w:themeColor="text1"/>
        </w:rPr>
        <w:t>goals</w:t>
      </w:r>
      <w:r w:rsidR="005D75A8">
        <w:rPr>
          <w:rFonts w:eastAsiaTheme="minorEastAsia"/>
          <w:color w:val="000000" w:themeColor="text1"/>
        </w:rPr>
        <w:t xml:space="preserve">. </w:t>
      </w:r>
      <w:r w:rsidR="00BA2F91">
        <w:rPr>
          <w:rFonts w:eastAsiaTheme="minorEastAsia"/>
          <w:color w:val="000000" w:themeColor="text1"/>
        </w:rPr>
        <w:t xml:space="preserve">Even </w:t>
      </w:r>
      <w:r w:rsidR="00A43CA2">
        <w:rPr>
          <w:rFonts w:eastAsiaTheme="minorEastAsia"/>
          <w:color w:val="000000" w:themeColor="text1"/>
        </w:rPr>
        <w:t>the</w:t>
      </w:r>
      <w:r w:rsidR="006978B6">
        <w:rPr>
          <w:rFonts w:eastAsiaTheme="minorEastAsia"/>
          <w:color w:val="000000" w:themeColor="text1"/>
        </w:rPr>
        <w:t xml:space="preserve"> 46 MMT </w:t>
      </w:r>
      <w:r w:rsidR="00BF00EC" w:rsidRPr="002D5273">
        <w:rPr>
          <w:rFonts w:ascii="Calibri" w:eastAsia="Calibri" w:hAnsi="Calibri" w:cs="Calibri"/>
          <w:color w:val="000000" w:themeColor="text1"/>
        </w:rPr>
        <w:t>CO2e</w:t>
      </w:r>
      <w:r w:rsidR="00BF00EC">
        <w:rPr>
          <w:rFonts w:ascii="Calibri" w:eastAsia="Calibri" w:hAnsi="Calibri" w:cs="Calibri"/>
          <w:color w:val="000000" w:themeColor="text1"/>
        </w:rPr>
        <w:t xml:space="preserve"> </w:t>
      </w:r>
      <w:r w:rsidR="006978B6">
        <w:rPr>
          <w:rFonts w:eastAsiaTheme="minorEastAsia"/>
          <w:color w:val="000000" w:themeColor="text1"/>
        </w:rPr>
        <w:t xml:space="preserve">target </w:t>
      </w:r>
      <w:r w:rsidR="00467B69">
        <w:rPr>
          <w:rFonts w:eastAsiaTheme="minorEastAsia"/>
          <w:color w:val="000000" w:themeColor="text1"/>
        </w:rPr>
        <w:t>used in</w:t>
      </w:r>
      <w:r w:rsidR="000E3B87">
        <w:rPr>
          <w:rFonts w:eastAsiaTheme="minorEastAsia"/>
          <w:color w:val="000000" w:themeColor="text1"/>
        </w:rPr>
        <w:t xml:space="preserve"> the </w:t>
      </w:r>
      <w:r w:rsidR="003D2081">
        <w:rPr>
          <w:rFonts w:eastAsiaTheme="minorEastAsia"/>
          <w:color w:val="000000" w:themeColor="text1"/>
        </w:rPr>
        <w:t xml:space="preserve">updated </w:t>
      </w:r>
      <w:r w:rsidR="000A67A5">
        <w:rPr>
          <w:rFonts w:eastAsiaTheme="minorEastAsia"/>
          <w:color w:val="000000" w:themeColor="text1"/>
        </w:rPr>
        <w:t xml:space="preserve">base planning </w:t>
      </w:r>
      <w:r w:rsidR="00C718E3">
        <w:rPr>
          <w:rFonts w:eastAsiaTheme="minorEastAsia"/>
          <w:color w:val="000000" w:themeColor="text1"/>
        </w:rPr>
        <w:t>portfolio</w:t>
      </w:r>
      <w:r w:rsidR="00467B69">
        <w:rPr>
          <w:rFonts w:eastAsiaTheme="minorEastAsia"/>
          <w:color w:val="000000" w:themeColor="text1"/>
        </w:rPr>
        <w:t xml:space="preserve"> or </w:t>
      </w:r>
      <w:r w:rsidR="007D2851">
        <w:rPr>
          <w:rFonts w:eastAsiaTheme="minorEastAsia"/>
          <w:color w:val="000000" w:themeColor="text1"/>
        </w:rPr>
        <w:t xml:space="preserve">the </w:t>
      </w:r>
      <w:r w:rsidR="00851A9D">
        <w:rPr>
          <w:rFonts w:eastAsiaTheme="minorEastAsia"/>
          <w:color w:val="000000" w:themeColor="text1"/>
        </w:rPr>
        <w:t>Reference System Portfolio (RSP)</w:t>
      </w:r>
      <w:r w:rsidR="000A67A5">
        <w:rPr>
          <w:rFonts w:eastAsiaTheme="minorEastAsia"/>
          <w:color w:val="000000" w:themeColor="text1"/>
        </w:rPr>
        <w:t xml:space="preserve"> </w:t>
      </w:r>
      <w:r w:rsidR="00980CC5">
        <w:rPr>
          <w:rFonts w:eastAsiaTheme="minorEastAsia"/>
          <w:color w:val="000000" w:themeColor="text1"/>
        </w:rPr>
        <w:t xml:space="preserve">in the </w:t>
      </w:r>
      <w:r w:rsidR="001778EA">
        <w:rPr>
          <w:rFonts w:eastAsiaTheme="minorEastAsia"/>
          <w:color w:val="000000" w:themeColor="text1"/>
        </w:rPr>
        <w:t>CPUC</w:t>
      </w:r>
      <w:r w:rsidR="0005501F">
        <w:rPr>
          <w:rFonts w:eastAsiaTheme="minorEastAsia"/>
          <w:color w:val="000000" w:themeColor="text1"/>
        </w:rPr>
        <w:t>’s</w:t>
      </w:r>
      <w:r w:rsidR="00B1416D">
        <w:rPr>
          <w:rFonts w:eastAsiaTheme="minorEastAsia"/>
          <w:color w:val="000000" w:themeColor="text1"/>
        </w:rPr>
        <w:t xml:space="preserve"> </w:t>
      </w:r>
      <w:r w:rsidR="00A43CA2">
        <w:rPr>
          <w:rFonts w:eastAsiaTheme="minorEastAsia"/>
          <w:color w:val="000000" w:themeColor="text1"/>
        </w:rPr>
        <w:t>IRP</w:t>
      </w:r>
      <w:r w:rsidR="00980CC5">
        <w:rPr>
          <w:rFonts w:eastAsiaTheme="minorEastAsia"/>
          <w:color w:val="000000" w:themeColor="text1"/>
        </w:rPr>
        <w:t xml:space="preserve"> </w:t>
      </w:r>
      <w:r w:rsidR="00610115">
        <w:rPr>
          <w:rFonts w:eastAsiaTheme="minorEastAsia"/>
          <w:color w:val="000000" w:themeColor="text1"/>
        </w:rPr>
        <w:t>proceedin</w:t>
      </w:r>
      <w:r w:rsidR="00791A95">
        <w:rPr>
          <w:rFonts w:eastAsiaTheme="minorEastAsia"/>
          <w:color w:val="000000" w:themeColor="text1"/>
        </w:rPr>
        <w:t>g</w:t>
      </w:r>
      <w:r w:rsidR="00980CC5">
        <w:rPr>
          <w:rFonts w:eastAsiaTheme="minorEastAsia"/>
          <w:color w:val="000000" w:themeColor="text1"/>
        </w:rPr>
        <w:t xml:space="preserve"> </w:t>
      </w:r>
      <w:r w:rsidR="006978B6">
        <w:rPr>
          <w:rFonts w:eastAsiaTheme="minorEastAsia"/>
          <w:color w:val="000000" w:themeColor="text1"/>
        </w:rPr>
        <w:t xml:space="preserve">is too high as </w:t>
      </w:r>
      <w:r w:rsidR="00610066">
        <w:rPr>
          <w:rFonts w:eastAsiaTheme="minorEastAsia"/>
          <w:color w:val="000000" w:themeColor="text1"/>
        </w:rPr>
        <w:t>shown</w:t>
      </w:r>
      <w:r w:rsidR="006978B6">
        <w:rPr>
          <w:rFonts w:eastAsiaTheme="minorEastAsia"/>
          <w:color w:val="000000" w:themeColor="text1"/>
        </w:rPr>
        <w:t xml:space="preserve"> </w:t>
      </w:r>
      <w:r w:rsidR="00A7495D">
        <w:rPr>
          <w:rFonts w:eastAsiaTheme="minorEastAsia"/>
          <w:color w:val="000000" w:themeColor="text1"/>
        </w:rPr>
        <w:t>in the</w:t>
      </w:r>
      <w:r w:rsidR="005B7425" w:rsidRPr="005B7425">
        <w:rPr>
          <w:rFonts w:eastAsiaTheme="minorEastAsia"/>
          <w:color w:val="000000" w:themeColor="text1"/>
        </w:rPr>
        <w:t xml:space="preserve"> graph below.</w:t>
      </w:r>
      <w:r w:rsidR="00B1416D">
        <w:rPr>
          <w:rStyle w:val="FootnoteReference"/>
          <w:rFonts w:eastAsiaTheme="minorEastAsia"/>
          <w:color w:val="000000" w:themeColor="text1"/>
        </w:rPr>
        <w:footnoteReference w:id="6"/>
      </w:r>
      <w:r w:rsidR="005B7425" w:rsidRPr="005B7425">
        <w:rPr>
          <w:rFonts w:eastAsiaTheme="minorEastAsia"/>
          <w:color w:val="000000" w:themeColor="text1"/>
        </w:rPr>
        <w:t xml:space="preserve"> </w:t>
      </w:r>
      <w:r w:rsidR="00B1416D">
        <w:rPr>
          <w:rFonts w:eastAsiaTheme="minorEastAsia"/>
          <w:color w:val="000000" w:themeColor="text1"/>
        </w:rPr>
        <w:t xml:space="preserve"> Adding resources </w:t>
      </w:r>
      <w:r w:rsidR="005B7425" w:rsidRPr="005B7425">
        <w:rPr>
          <w:rFonts w:eastAsiaTheme="minorEastAsia"/>
          <w:color w:val="000000" w:themeColor="text1"/>
        </w:rPr>
        <w:t>too slow</w:t>
      </w:r>
      <w:r w:rsidR="00CB5058">
        <w:rPr>
          <w:rFonts w:eastAsiaTheme="minorEastAsia"/>
          <w:color w:val="000000" w:themeColor="text1"/>
        </w:rPr>
        <w:t>ly</w:t>
      </w:r>
      <w:r w:rsidR="00D12B3A">
        <w:rPr>
          <w:rFonts w:eastAsiaTheme="minorEastAsia"/>
          <w:color w:val="000000" w:themeColor="text1"/>
        </w:rPr>
        <w:t xml:space="preserve"> to meet a</w:t>
      </w:r>
      <w:r w:rsidR="008D7946">
        <w:rPr>
          <w:rFonts w:eastAsiaTheme="minorEastAsia"/>
          <w:color w:val="000000" w:themeColor="text1"/>
        </w:rPr>
        <w:t xml:space="preserve"> higher</w:t>
      </w:r>
      <w:r w:rsidR="005B7425" w:rsidRPr="005B7425">
        <w:rPr>
          <w:rFonts w:eastAsiaTheme="minorEastAsia"/>
          <w:color w:val="000000" w:themeColor="text1"/>
        </w:rPr>
        <w:t xml:space="preserve"> GHG reduction</w:t>
      </w:r>
      <w:r w:rsidR="000C4C4A">
        <w:rPr>
          <w:rFonts w:eastAsiaTheme="minorEastAsia"/>
          <w:color w:val="000000" w:themeColor="text1"/>
        </w:rPr>
        <w:t xml:space="preserve"> target </w:t>
      </w:r>
      <w:r w:rsidR="005B7425" w:rsidRPr="005B7425">
        <w:rPr>
          <w:rFonts w:eastAsiaTheme="minorEastAsia"/>
          <w:color w:val="000000" w:themeColor="text1"/>
        </w:rPr>
        <w:t>creates a</w:t>
      </w:r>
      <w:r w:rsidR="00B5249B">
        <w:rPr>
          <w:rFonts w:eastAsiaTheme="minorEastAsia"/>
          <w:color w:val="000000" w:themeColor="text1"/>
        </w:rPr>
        <w:t xml:space="preserve"> </w:t>
      </w:r>
      <w:r w:rsidR="00F37B73">
        <w:rPr>
          <w:rFonts w:eastAsiaTheme="minorEastAsia"/>
          <w:color w:val="000000" w:themeColor="text1"/>
        </w:rPr>
        <w:t xml:space="preserve">pathway that is </w:t>
      </w:r>
      <w:r w:rsidR="00EC394B">
        <w:rPr>
          <w:rFonts w:eastAsiaTheme="minorEastAsia"/>
          <w:color w:val="000000" w:themeColor="text1"/>
        </w:rPr>
        <w:t xml:space="preserve">overly </w:t>
      </w:r>
      <w:r w:rsidR="25F0E8A6" w:rsidRPr="0FCFAEB5">
        <w:rPr>
          <w:rFonts w:eastAsiaTheme="minorEastAsia"/>
          <w:color w:val="000000" w:themeColor="text1"/>
        </w:rPr>
        <w:t>aggressive</w:t>
      </w:r>
      <w:r w:rsidR="005B7425" w:rsidRPr="005B7425">
        <w:rPr>
          <w:rFonts w:eastAsiaTheme="minorEastAsia"/>
          <w:color w:val="000000" w:themeColor="text1"/>
        </w:rPr>
        <w:t xml:space="preserve"> in later years</w:t>
      </w:r>
      <w:r w:rsidR="00220A41">
        <w:rPr>
          <w:rFonts w:eastAsiaTheme="minorEastAsia"/>
          <w:color w:val="000000" w:themeColor="text1"/>
        </w:rPr>
        <w:t xml:space="preserve"> and m</w:t>
      </w:r>
      <w:r w:rsidR="009B1DB3">
        <w:rPr>
          <w:rFonts w:eastAsiaTheme="minorEastAsia"/>
          <w:color w:val="000000" w:themeColor="text1"/>
        </w:rPr>
        <w:t xml:space="preserve">ay put </w:t>
      </w:r>
      <w:r w:rsidR="0008239C">
        <w:rPr>
          <w:rFonts w:eastAsiaTheme="minorEastAsia"/>
          <w:color w:val="000000" w:themeColor="text1"/>
        </w:rPr>
        <w:t>the state’s 2045 GHG reduction goals at risk</w:t>
      </w:r>
      <w:r w:rsidR="005B7425" w:rsidRPr="005B7425">
        <w:rPr>
          <w:rFonts w:eastAsiaTheme="minorEastAsia"/>
          <w:color w:val="000000" w:themeColor="text1"/>
        </w:rPr>
        <w:t xml:space="preserve">. </w:t>
      </w:r>
    </w:p>
    <w:p w14:paraId="2477ACF4" w14:textId="0A5F5E24" w:rsidR="002B186D" w:rsidRPr="00625EA5" w:rsidRDefault="00956BDA" w:rsidP="00F047D0">
      <w:pPr>
        <w:spacing w:line="276" w:lineRule="auto"/>
        <w:jc w:val="center"/>
        <w:rPr>
          <w:rFonts w:eastAsiaTheme="minorEastAsia"/>
          <w:color w:val="000000" w:themeColor="text1"/>
        </w:rPr>
      </w:pPr>
      <w:r w:rsidRPr="000B56C4">
        <w:rPr>
          <w:rFonts w:ascii="Times New Roman" w:eastAsia="Times New Roman" w:hAnsi="Times New Roman" w:cs="Times New Roman"/>
          <w:noProof/>
          <w:sz w:val="24"/>
          <w:szCs w:val="20"/>
        </w:rPr>
        <w:drawing>
          <wp:inline distT="0" distB="0" distL="0" distR="0" wp14:anchorId="496D29A7" wp14:editId="7BE3CAC0">
            <wp:extent cx="4222143" cy="2456815"/>
            <wp:effectExtent l="0" t="0" r="6985" b="635"/>
            <wp:docPr id="5" name="Chart 5">
              <a:extLst xmlns:a="http://schemas.openxmlformats.org/drawingml/2006/main">
                <a:ext uri="{FF2B5EF4-FFF2-40B4-BE49-F238E27FC236}">
                  <a16:creationId xmlns:a16="http://schemas.microsoft.com/office/drawing/2014/main" id="{8C41D9B9-8835-4085-82E3-BA66B6FB4BA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0858B4F0" w14:textId="3433E270" w:rsidR="00D66984" w:rsidRPr="00070837" w:rsidRDefault="002B186D" w:rsidP="003304F7">
      <w:pPr>
        <w:spacing w:line="276" w:lineRule="auto"/>
        <w:rPr>
          <w:rFonts w:cs="Segoe UI"/>
          <w:color w:val="000000"/>
          <w:position w:val="3"/>
        </w:rPr>
      </w:pPr>
      <w:r w:rsidRPr="00BF00EC">
        <w:rPr>
          <w:rFonts w:eastAsiaTheme="minorEastAsia"/>
          <w:color w:val="000000" w:themeColor="text1"/>
        </w:rPr>
        <w:t xml:space="preserve">In </w:t>
      </w:r>
      <w:r w:rsidR="00A37D3B">
        <w:rPr>
          <w:rFonts w:eastAsiaTheme="minorEastAsia"/>
          <w:color w:val="000000" w:themeColor="text1"/>
        </w:rPr>
        <w:t>c</w:t>
      </w:r>
      <w:r w:rsidRPr="00BF00EC">
        <w:rPr>
          <w:rFonts w:eastAsiaTheme="minorEastAsia"/>
          <w:color w:val="000000" w:themeColor="text1"/>
        </w:rPr>
        <w:t xml:space="preserve">onclusion, SCE recommends </w:t>
      </w:r>
      <w:r w:rsidR="00F51242" w:rsidRPr="00BF00EC">
        <w:rPr>
          <w:rFonts w:eastAsiaTheme="minorEastAsia"/>
          <w:color w:val="000000" w:themeColor="text1"/>
        </w:rPr>
        <w:t xml:space="preserve">the 2020 Draft Update </w:t>
      </w:r>
      <w:r w:rsidR="00FC03CE" w:rsidRPr="00BF00EC">
        <w:rPr>
          <w:rFonts w:eastAsiaTheme="minorEastAsia"/>
          <w:color w:val="000000" w:themeColor="text1"/>
        </w:rPr>
        <w:t xml:space="preserve">be revised </w:t>
      </w:r>
      <w:r w:rsidR="00751DF0" w:rsidRPr="00BF00EC">
        <w:rPr>
          <w:rFonts w:eastAsiaTheme="minorEastAsia"/>
          <w:color w:val="000000" w:themeColor="text1"/>
        </w:rPr>
        <w:t xml:space="preserve">with a </w:t>
      </w:r>
      <w:r w:rsidR="00C64AF2" w:rsidRPr="00BF00EC">
        <w:rPr>
          <w:rFonts w:eastAsiaTheme="minorEastAsia"/>
          <w:color w:val="000000" w:themeColor="text1"/>
        </w:rPr>
        <w:t>narrower</w:t>
      </w:r>
      <w:r w:rsidR="00751DF0" w:rsidRPr="00BF00EC">
        <w:rPr>
          <w:rFonts w:eastAsiaTheme="minorEastAsia"/>
          <w:color w:val="000000" w:themeColor="text1"/>
        </w:rPr>
        <w:t xml:space="preserve"> </w:t>
      </w:r>
      <w:r w:rsidR="00DD2B94">
        <w:rPr>
          <w:rFonts w:eastAsiaTheme="minorEastAsia"/>
          <w:color w:val="000000" w:themeColor="text1"/>
        </w:rPr>
        <w:t>GHG planning target</w:t>
      </w:r>
      <w:r w:rsidR="006F6572" w:rsidRPr="00BF00EC">
        <w:rPr>
          <w:rFonts w:eastAsiaTheme="minorEastAsia"/>
          <w:color w:val="000000" w:themeColor="text1"/>
        </w:rPr>
        <w:t xml:space="preserve"> range </w:t>
      </w:r>
      <w:r w:rsidR="001D591A">
        <w:rPr>
          <w:rFonts w:eastAsiaTheme="minorEastAsia"/>
          <w:color w:val="000000" w:themeColor="text1"/>
        </w:rPr>
        <w:t>of</w:t>
      </w:r>
      <w:r w:rsidR="006F6572" w:rsidRPr="00BF00EC">
        <w:rPr>
          <w:rFonts w:eastAsiaTheme="minorEastAsia"/>
          <w:color w:val="000000" w:themeColor="text1"/>
        </w:rPr>
        <w:t xml:space="preserve"> </w:t>
      </w:r>
      <w:r w:rsidR="00133D52" w:rsidRPr="00BF00EC">
        <w:rPr>
          <w:rFonts w:eastAsiaTheme="minorEastAsia"/>
          <w:color w:val="000000" w:themeColor="text1"/>
        </w:rPr>
        <w:t xml:space="preserve">44 MMT </w:t>
      </w:r>
      <w:r w:rsidR="00BF00EC" w:rsidRPr="00BF00EC">
        <w:rPr>
          <w:rFonts w:eastAsiaTheme="minorEastAsia"/>
          <w:color w:val="000000" w:themeColor="text1"/>
        </w:rPr>
        <w:t xml:space="preserve">CO2e </w:t>
      </w:r>
      <w:r w:rsidR="00133D52" w:rsidRPr="00BF00EC">
        <w:rPr>
          <w:rFonts w:eastAsiaTheme="minorEastAsia"/>
          <w:color w:val="000000" w:themeColor="text1"/>
        </w:rPr>
        <w:t>to 30 MMT</w:t>
      </w:r>
      <w:r w:rsidR="00BF00EC" w:rsidRPr="00BF00EC">
        <w:rPr>
          <w:rFonts w:eastAsiaTheme="minorEastAsia"/>
          <w:color w:val="000000" w:themeColor="text1"/>
        </w:rPr>
        <w:t xml:space="preserve"> CO2e.</w:t>
      </w:r>
      <w:r w:rsidR="54F6BFD3">
        <w:br/>
      </w:r>
    </w:p>
    <w:p w14:paraId="053710F2" w14:textId="38C27EC8" w:rsidR="70B14C71" w:rsidRPr="00070837" w:rsidRDefault="00856A0F">
      <w:pPr>
        <w:rPr>
          <w:rFonts w:ascii="Calibri" w:eastAsia="Calibri" w:hAnsi="Calibri" w:cs="Calibri"/>
        </w:rPr>
      </w:pPr>
      <w:r w:rsidRPr="00070837">
        <w:rPr>
          <w:rFonts w:ascii="Calibri" w:eastAsia="Calibri" w:hAnsi="Calibri" w:cs="Calibri"/>
        </w:rPr>
        <w:t>Sincerely</w:t>
      </w:r>
      <w:r w:rsidR="385BC078" w:rsidRPr="00070837">
        <w:rPr>
          <w:rFonts w:ascii="Calibri" w:eastAsia="Calibri" w:hAnsi="Calibri" w:cs="Calibri"/>
        </w:rPr>
        <w:t>,</w:t>
      </w:r>
    </w:p>
    <w:p w14:paraId="63451F62" w14:textId="25A550D4" w:rsidR="0013238C" w:rsidRPr="00070837" w:rsidRDefault="4CD95986">
      <w:r>
        <w:rPr>
          <w:noProof/>
        </w:rPr>
        <w:drawing>
          <wp:inline distT="0" distB="0" distL="0" distR="0" wp14:anchorId="521A8CB0" wp14:editId="536D1C0B">
            <wp:extent cx="857250" cy="285750"/>
            <wp:effectExtent l="0" t="0" r="0" b="0"/>
            <wp:docPr id="1" name="Picture 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4FEB47" w14:textId="012E3386" w:rsidR="385BC078" w:rsidRPr="00070837" w:rsidRDefault="0047098D" w:rsidP="385BC078">
      <w:pPr>
        <w:spacing w:after="0"/>
      </w:pPr>
      <w:r w:rsidRPr="00070837">
        <w:rPr>
          <w:rFonts w:ascii="Calibri" w:eastAsia="Calibri" w:hAnsi="Calibri" w:cs="Calibri"/>
        </w:rPr>
        <w:t>Ignacio Fernandez</w:t>
      </w:r>
    </w:p>
    <w:p w14:paraId="0295433E" w14:textId="72B3EF93" w:rsidR="00EE2BC2" w:rsidRPr="00070837" w:rsidRDefault="385BC078" w:rsidP="385BC078">
      <w:pPr>
        <w:spacing w:after="0"/>
        <w:rPr>
          <w:rFonts w:ascii="Calibri" w:eastAsia="Calibri" w:hAnsi="Calibri" w:cs="Calibri"/>
        </w:rPr>
      </w:pPr>
      <w:r w:rsidRPr="00070837">
        <w:rPr>
          <w:rFonts w:ascii="Calibri" w:eastAsia="Calibri" w:hAnsi="Calibri" w:cs="Calibri"/>
        </w:rPr>
        <w:t>Senior Advisor</w:t>
      </w:r>
      <w:r w:rsidR="003A092B">
        <w:rPr>
          <w:rFonts w:ascii="Calibri" w:eastAsia="Calibri" w:hAnsi="Calibri" w:cs="Calibri"/>
        </w:rPr>
        <w:t xml:space="preserve">, </w:t>
      </w:r>
      <w:r w:rsidRPr="00070837">
        <w:rPr>
          <w:rFonts w:ascii="Calibri" w:eastAsia="Calibri" w:hAnsi="Calibri" w:cs="Calibri"/>
        </w:rPr>
        <w:t>Air &amp; Climate Policy</w:t>
      </w:r>
    </w:p>
    <w:p w14:paraId="1966890D" w14:textId="5C033857" w:rsidR="385BC078" w:rsidRPr="00070837" w:rsidRDefault="385BC078" w:rsidP="385BC078">
      <w:pPr>
        <w:spacing w:after="0"/>
        <w:rPr>
          <w:rFonts w:ascii="Calibri" w:eastAsia="Calibri" w:hAnsi="Calibri" w:cs="Calibri"/>
        </w:rPr>
      </w:pPr>
      <w:r w:rsidRPr="00070837">
        <w:rPr>
          <w:rFonts w:ascii="Calibri" w:eastAsia="Calibri" w:hAnsi="Calibri" w:cs="Calibri"/>
        </w:rPr>
        <w:t>Southern California Edison</w:t>
      </w:r>
    </w:p>
    <w:p w14:paraId="29A2810A" w14:textId="77777777" w:rsidR="006F5241" w:rsidRPr="00070837" w:rsidRDefault="006F5241" w:rsidP="006F5241">
      <w:pPr>
        <w:spacing w:after="0"/>
      </w:pPr>
      <w:r w:rsidRPr="00070837">
        <w:rPr>
          <w:rFonts w:ascii="Calibri" w:eastAsia="Calibri" w:hAnsi="Calibri" w:cs="Calibri"/>
        </w:rPr>
        <w:t>8631 Rush Street, Rosemead, CA 91770</w:t>
      </w:r>
    </w:p>
    <w:p w14:paraId="629FE82D" w14:textId="49FDD8AE" w:rsidR="008163D9" w:rsidRPr="00070837" w:rsidRDefault="008163D9" w:rsidP="008163D9">
      <w:pPr>
        <w:spacing w:after="0"/>
        <w:rPr>
          <w:rFonts w:ascii="Calibri" w:eastAsia="Calibri" w:hAnsi="Calibri" w:cs="Calibri"/>
        </w:rPr>
      </w:pPr>
      <w:r w:rsidRPr="00070837">
        <w:rPr>
          <w:rFonts w:ascii="Calibri" w:eastAsia="Calibri" w:hAnsi="Calibri" w:cs="Calibri"/>
        </w:rPr>
        <w:t>Ph: 626-221-0065</w:t>
      </w:r>
    </w:p>
    <w:p w14:paraId="37F2E14C" w14:textId="108AB532" w:rsidR="008163D9" w:rsidRPr="00070837" w:rsidRDefault="008163D9" w:rsidP="006F5241">
      <w:pPr>
        <w:spacing w:after="0"/>
        <w:rPr>
          <w:rFonts w:ascii="Calibri" w:eastAsia="Calibri" w:hAnsi="Calibri" w:cs="Calibri"/>
        </w:rPr>
      </w:pPr>
      <w:r w:rsidRPr="00070837">
        <w:rPr>
          <w:rFonts w:ascii="Calibri" w:eastAsia="Calibri" w:hAnsi="Calibri" w:cs="Calibri"/>
        </w:rPr>
        <w:t xml:space="preserve">Email: </w:t>
      </w:r>
      <w:hyperlink r:id="rId13" w:history="1">
        <w:r w:rsidRPr="00070837">
          <w:rPr>
            <w:rStyle w:val="Hyperlink"/>
            <w:rFonts w:ascii="Calibri" w:eastAsia="Calibri" w:hAnsi="Calibri" w:cs="Calibri"/>
          </w:rPr>
          <w:t>ignacio.m.fernandez@sce.com</w:t>
        </w:r>
      </w:hyperlink>
    </w:p>
    <w:sectPr w:rsidR="008163D9" w:rsidRPr="00070837" w:rsidSect="001E600A">
      <w:headerReference w:type="default" r:id="rId1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A243262" w14:textId="77777777" w:rsidR="00434779" w:rsidRDefault="00434779">
      <w:pPr>
        <w:spacing w:after="0" w:line="240" w:lineRule="auto"/>
      </w:pPr>
      <w:r>
        <w:separator/>
      </w:r>
    </w:p>
  </w:endnote>
  <w:endnote w:type="continuationSeparator" w:id="0">
    <w:p w14:paraId="7BEE77FF" w14:textId="77777777" w:rsidR="00434779" w:rsidRDefault="00434779">
      <w:pPr>
        <w:spacing w:after="0" w:line="240" w:lineRule="auto"/>
      </w:pPr>
      <w:r>
        <w:continuationSeparator/>
      </w:r>
    </w:p>
  </w:endnote>
  <w:endnote w:type="continuationNotice" w:id="1">
    <w:p w14:paraId="3DE49FC7" w14:textId="77777777" w:rsidR="00434779" w:rsidRDefault="00434779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6C32B2C" w14:textId="77777777" w:rsidR="00434779" w:rsidRDefault="00434779">
      <w:pPr>
        <w:spacing w:after="0" w:line="240" w:lineRule="auto"/>
      </w:pPr>
      <w:r>
        <w:separator/>
      </w:r>
    </w:p>
  </w:footnote>
  <w:footnote w:type="continuationSeparator" w:id="0">
    <w:p w14:paraId="7CD09969" w14:textId="77777777" w:rsidR="00434779" w:rsidRDefault="00434779">
      <w:pPr>
        <w:spacing w:after="0" w:line="240" w:lineRule="auto"/>
      </w:pPr>
      <w:r>
        <w:continuationSeparator/>
      </w:r>
    </w:p>
  </w:footnote>
  <w:footnote w:type="continuationNotice" w:id="1">
    <w:p w14:paraId="5F32A075" w14:textId="77777777" w:rsidR="00434779" w:rsidRDefault="00434779">
      <w:pPr>
        <w:spacing w:after="0" w:line="240" w:lineRule="auto"/>
      </w:pPr>
    </w:p>
  </w:footnote>
  <w:footnote w:id="2">
    <w:p w14:paraId="45358B11" w14:textId="1D76B608" w:rsidR="005602FC" w:rsidRDefault="005602FC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="00A974AC">
        <w:t xml:space="preserve"> </w:t>
      </w:r>
      <w:r w:rsidRPr="00EF495F">
        <w:rPr>
          <w:rFonts w:ascii="Calibri" w:eastAsia="Calibri" w:hAnsi="Calibri" w:cs="Calibri"/>
        </w:rPr>
        <w:t>2020 Draft Update at 4.</w:t>
      </w:r>
    </w:p>
  </w:footnote>
  <w:footnote w:id="3">
    <w:p w14:paraId="4B7C3A80" w14:textId="1FF4E07C" w:rsidR="00A974AC" w:rsidRDefault="00A974AC">
      <w:pPr>
        <w:pStyle w:val="FootnoteText"/>
      </w:pPr>
      <w:r>
        <w:rPr>
          <w:rStyle w:val="FootnoteReference"/>
        </w:rPr>
        <w:footnoteRef/>
      </w:r>
      <w:r>
        <w:t xml:space="preserve">  </w:t>
      </w:r>
      <w:r w:rsidRPr="00EF495F">
        <w:rPr>
          <w:rFonts w:ascii="Calibri" w:eastAsia="Calibri" w:hAnsi="Calibri" w:cs="Calibri"/>
          <w:i/>
          <w:iCs/>
        </w:rPr>
        <w:t>See</w:t>
      </w:r>
      <w:r w:rsidRPr="00EF495F">
        <w:rPr>
          <w:rFonts w:ascii="Calibri" w:eastAsia="Calibri" w:hAnsi="Calibri" w:cs="Calibri"/>
        </w:rPr>
        <w:t xml:space="preserve"> 2019-20 IRP: Proposed Reference System Plan, CPUC Energy Division, Nov. 6, 2019, at 165.</w:t>
      </w:r>
    </w:p>
  </w:footnote>
  <w:footnote w:id="4">
    <w:p w14:paraId="28A12585" w14:textId="1D34EBFE" w:rsidR="00A974AC" w:rsidRPr="00EF495F" w:rsidRDefault="00A974AC" w:rsidP="00A974AC">
      <w:pPr>
        <w:pStyle w:val="FootnoteText"/>
        <w:rPr>
          <w:rFonts w:eastAsiaTheme="minorEastAsia"/>
          <w:color w:val="0000FF"/>
        </w:rPr>
      </w:pPr>
      <w:r>
        <w:rPr>
          <w:rStyle w:val="FootnoteReference"/>
        </w:rPr>
        <w:footnoteRef/>
      </w:r>
      <w:r>
        <w:t xml:space="preserve">  </w:t>
      </w:r>
      <w:r w:rsidRPr="00EF495F">
        <w:rPr>
          <w:rFonts w:ascii="Calibri" w:eastAsia="Calibri" w:hAnsi="Calibri" w:cs="Calibri"/>
          <w:i/>
          <w:iCs/>
        </w:rPr>
        <w:t xml:space="preserve">See </w:t>
      </w:r>
      <w:r w:rsidRPr="00EF495F">
        <w:rPr>
          <w:rFonts w:ascii="Calibri" w:eastAsia="Calibri" w:hAnsi="Calibri" w:cs="Calibri"/>
        </w:rPr>
        <w:t>CEC Energy Research and Development Division, Deep Decarbonization in a High Renewables</w:t>
      </w:r>
    </w:p>
    <w:p w14:paraId="5E333A1A" w14:textId="6813F177" w:rsidR="00A974AC" w:rsidRPr="00A974AC" w:rsidRDefault="00A974AC" w:rsidP="00A974AC">
      <w:pPr>
        <w:spacing w:after="0"/>
        <w:rPr>
          <w:rFonts w:eastAsiaTheme="minorEastAsia"/>
        </w:rPr>
      </w:pPr>
      <w:r>
        <w:rPr>
          <w:rFonts w:ascii="Calibri" w:eastAsia="Calibri" w:hAnsi="Calibri" w:cs="Calibri"/>
          <w:sz w:val="20"/>
          <w:szCs w:val="20"/>
        </w:rPr>
        <w:t xml:space="preserve">   </w:t>
      </w:r>
      <w:r w:rsidRPr="00EF495F">
        <w:rPr>
          <w:rFonts w:ascii="Calibri" w:eastAsia="Calibri" w:hAnsi="Calibri" w:cs="Calibri"/>
          <w:sz w:val="20"/>
          <w:szCs w:val="20"/>
        </w:rPr>
        <w:t>Future, June 2018, available at:</w:t>
      </w:r>
      <w:r w:rsidRPr="002D5273">
        <w:rPr>
          <w:rFonts w:ascii="Calibri" w:eastAsia="Calibri" w:hAnsi="Calibri" w:cs="Calibri"/>
        </w:rPr>
        <w:t xml:space="preserve"> </w:t>
      </w:r>
      <w:hyperlink r:id="rId1">
        <w:r w:rsidRPr="00EF495F">
          <w:rPr>
            <w:rStyle w:val="Hyperlink"/>
            <w:rFonts w:ascii="Calibri" w:eastAsia="Calibri" w:hAnsi="Calibri" w:cs="Calibri"/>
            <w:sz w:val="20"/>
            <w:szCs w:val="20"/>
          </w:rPr>
          <w:t>https://efiling.energy.ca.gov/GetDocument.aspx?tn=223785</w:t>
        </w:r>
      </w:hyperlink>
      <w:r w:rsidRPr="00EF495F">
        <w:rPr>
          <w:rFonts w:ascii="Calibri" w:eastAsia="Calibri" w:hAnsi="Calibri" w:cs="Calibri"/>
          <w:sz w:val="20"/>
          <w:szCs w:val="20"/>
        </w:rPr>
        <w:t>.</w:t>
      </w:r>
    </w:p>
  </w:footnote>
  <w:footnote w:id="5">
    <w:p w14:paraId="5AD31B7F" w14:textId="473F6FB9" w:rsidR="00A974AC" w:rsidRDefault="00A974AC">
      <w:pPr>
        <w:pStyle w:val="FootnoteText"/>
      </w:pPr>
      <w:r>
        <w:rPr>
          <w:rStyle w:val="FootnoteReference"/>
        </w:rPr>
        <w:footnoteRef/>
      </w:r>
      <w:r>
        <w:t xml:space="preserve">  </w:t>
      </w:r>
      <w:r w:rsidRPr="00EF495F">
        <w:rPr>
          <w:rFonts w:ascii="Calibri" w:eastAsia="Calibri" w:hAnsi="Calibri" w:cs="Calibri"/>
        </w:rPr>
        <w:t xml:space="preserve">SCE’s Pathway 2045 whitepaper can be found at: </w:t>
      </w:r>
      <w:hyperlink r:id="rId2" w:history="1">
        <w:r w:rsidRPr="005013DE">
          <w:rPr>
            <w:rStyle w:val="Hyperlink"/>
            <w:rFonts w:ascii="Calibri" w:eastAsia="Calibri" w:hAnsi="Calibri" w:cs="Calibri"/>
          </w:rPr>
          <w:t>https://www.edison.com/home/ourperspective/pathway- 2045.html</w:t>
        </w:r>
      </w:hyperlink>
      <w:r w:rsidRPr="00EF495F">
        <w:rPr>
          <w:rFonts w:ascii="Calibri" w:eastAsia="Calibri" w:hAnsi="Calibri" w:cs="Calibri"/>
        </w:rPr>
        <w:t>.</w:t>
      </w:r>
    </w:p>
  </w:footnote>
  <w:footnote w:id="6">
    <w:p w14:paraId="10E228C4" w14:textId="3B6847B2" w:rsidR="00B1416D" w:rsidRDefault="00B1416D" w:rsidP="00594D77">
      <w:pPr>
        <w:autoSpaceDE w:val="0"/>
        <w:autoSpaceDN w:val="0"/>
        <w:adjustRightInd w:val="0"/>
        <w:spacing w:after="0" w:line="240" w:lineRule="auto"/>
      </w:pPr>
      <w:r>
        <w:rPr>
          <w:rStyle w:val="FootnoteReference"/>
        </w:rPr>
        <w:footnoteRef/>
      </w:r>
      <w:r>
        <w:t xml:space="preserve"> </w:t>
      </w:r>
      <w:r w:rsidR="007153CD" w:rsidRPr="00594D77">
        <w:t>The resource build-outs shown in the figure reflect the 46</w:t>
      </w:r>
      <w:r w:rsidR="007153CD">
        <w:t xml:space="preserve"> </w:t>
      </w:r>
      <w:r w:rsidR="007153CD" w:rsidRPr="00594D77">
        <w:t xml:space="preserve">MMT with 2019 </w:t>
      </w:r>
      <w:r w:rsidR="00A43CA2">
        <w:t>Integrated Energy Policy Report</w:t>
      </w:r>
      <w:r w:rsidR="007153CD" w:rsidRPr="00594D77">
        <w:t xml:space="preserve"> portfolio</w:t>
      </w:r>
      <w:r w:rsidR="005930AB">
        <w:t xml:space="preserve"> recommended by CPUC staff for use in the 2021-2022 California Independent System Operator Transmission Planning Process</w:t>
      </w:r>
      <w:r w:rsidR="007153CD" w:rsidRPr="00594D77">
        <w:t>, which uses post-2030 incremental building electrification load</w:t>
      </w:r>
      <w:r w:rsidR="007153CD">
        <w:t xml:space="preserve"> </w:t>
      </w:r>
      <w:r w:rsidR="007153CD" w:rsidRPr="00594D77">
        <w:t xml:space="preserve">assumptions from the </w:t>
      </w:r>
      <w:r w:rsidR="005930AB">
        <w:t>CEC</w:t>
      </w:r>
      <w:r w:rsidR="007153CD" w:rsidRPr="00594D77">
        <w:t xml:space="preserve"> High Biofuels PATHWAYS scenario</w:t>
      </w:r>
      <w:r w:rsidR="00DB1AC9"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00350974" w14:paraId="71552526" w14:textId="77777777" w:rsidTr="6785F5CB">
      <w:tc>
        <w:tcPr>
          <w:tcW w:w="3120" w:type="dxa"/>
        </w:tcPr>
        <w:p w14:paraId="71670D8A" w14:textId="08DBC8AC" w:rsidR="00350974" w:rsidRDefault="6785F5CB" w:rsidP="42346C34">
          <w:pPr>
            <w:pStyle w:val="Header"/>
            <w:ind w:left="-115"/>
          </w:pPr>
          <w:r>
            <w:rPr>
              <w:noProof/>
            </w:rPr>
            <w:drawing>
              <wp:inline distT="0" distB="0" distL="0" distR="0" wp14:anchorId="72AE24E1" wp14:editId="3B6C38ED">
                <wp:extent cx="1724891" cy="511192"/>
                <wp:effectExtent l="0" t="0" r="8890" b="3175"/>
                <wp:docPr id="1676426852" name="Picture 607532853" descr="C:\Users\yamasatl\Desktop\download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07532853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24891" cy="51119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120" w:type="dxa"/>
        </w:tcPr>
        <w:p w14:paraId="43FC773B" w14:textId="568159BD" w:rsidR="00350974" w:rsidRDefault="00350974" w:rsidP="42346C34">
          <w:pPr>
            <w:pStyle w:val="Header"/>
            <w:jc w:val="center"/>
          </w:pPr>
        </w:p>
      </w:tc>
      <w:tc>
        <w:tcPr>
          <w:tcW w:w="3120" w:type="dxa"/>
        </w:tcPr>
        <w:p w14:paraId="2B488241" w14:textId="77777777" w:rsidR="00D944BB" w:rsidRDefault="00D944BB" w:rsidP="001D63B3">
          <w:pPr>
            <w:pStyle w:val="paragraph"/>
            <w:spacing w:before="0" w:beforeAutospacing="0" w:after="0" w:afterAutospacing="0"/>
            <w:jc w:val="right"/>
            <w:textAlignment w:val="baseline"/>
            <w:rPr>
              <w:rStyle w:val="normaltextrun"/>
              <w:rFonts w:asciiTheme="minorHAnsi" w:hAnsiTheme="minorHAnsi" w:cs="Segoe UI"/>
              <w:color w:val="000000"/>
              <w:position w:val="3"/>
              <w:sz w:val="22"/>
              <w:szCs w:val="22"/>
            </w:rPr>
          </w:pPr>
        </w:p>
        <w:p w14:paraId="3D48EC51" w14:textId="2F743995" w:rsidR="001D63B3" w:rsidRPr="00070837" w:rsidRDefault="002D5273" w:rsidP="001D63B3">
          <w:pPr>
            <w:pStyle w:val="paragraph"/>
            <w:spacing w:before="0" w:beforeAutospacing="0" w:after="0" w:afterAutospacing="0"/>
            <w:jc w:val="right"/>
            <w:textAlignment w:val="baseline"/>
            <w:rPr>
              <w:rStyle w:val="normaltextrun"/>
              <w:rFonts w:asciiTheme="minorHAnsi" w:hAnsiTheme="minorHAnsi" w:cs="Segoe UI"/>
              <w:color w:val="000000" w:themeColor="text1"/>
              <w:sz w:val="22"/>
              <w:szCs w:val="22"/>
            </w:rPr>
          </w:pPr>
          <w:r w:rsidRPr="002D5273">
            <w:rPr>
              <w:rStyle w:val="normaltextrun"/>
              <w:rFonts w:asciiTheme="minorHAnsi" w:hAnsiTheme="minorHAnsi" w:cs="Segoe UI"/>
              <w:color w:val="000000"/>
              <w:position w:val="3"/>
              <w:sz w:val="22"/>
              <w:szCs w:val="22"/>
            </w:rPr>
            <w:t>November</w:t>
          </w:r>
          <w:r w:rsidR="001D63B3" w:rsidRPr="002D5273">
            <w:rPr>
              <w:rStyle w:val="normaltextrun"/>
              <w:rFonts w:asciiTheme="minorHAnsi" w:hAnsiTheme="minorHAnsi" w:cs="Segoe UI"/>
              <w:color w:val="000000"/>
              <w:position w:val="3"/>
              <w:sz w:val="22"/>
              <w:szCs w:val="22"/>
            </w:rPr>
            <w:t xml:space="preserve"> </w:t>
          </w:r>
          <w:r w:rsidR="00D66984" w:rsidRPr="002D5273">
            <w:rPr>
              <w:rStyle w:val="normaltextrun"/>
              <w:rFonts w:asciiTheme="minorHAnsi" w:hAnsiTheme="minorHAnsi" w:cs="Segoe UI"/>
              <w:color w:val="000000"/>
              <w:position w:val="3"/>
              <w:sz w:val="22"/>
              <w:szCs w:val="22"/>
            </w:rPr>
            <w:t>23</w:t>
          </w:r>
          <w:r w:rsidR="001D63B3" w:rsidRPr="002D5273">
            <w:rPr>
              <w:rStyle w:val="normaltextrun"/>
              <w:rFonts w:asciiTheme="minorHAnsi" w:hAnsiTheme="minorHAnsi" w:cs="Segoe UI"/>
              <w:color w:val="000000"/>
              <w:position w:val="3"/>
              <w:sz w:val="22"/>
              <w:szCs w:val="22"/>
            </w:rPr>
            <w:t>, 2020</w:t>
          </w:r>
        </w:p>
        <w:p w14:paraId="343C238E" w14:textId="11B467F2" w:rsidR="00350974" w:rsidRDefault="00350974" w:rsidP="001D63B3">
          <w:pPr>
            <w:pStyle w:val="Header"/>
            <w:ind w:right="-115"/>
            <w:jc w:val="right"/>
          </w:pPr>
        </w:p>
      </w:tc>
    </w:tr>
  </w:tbl>
  <w:p w14:paraId="5A0D8691" w14:textId="566A194B" w:rsidR="00350974" w:rsidRDefault="00350974" w:rsidP="42346C3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E467D8"/>
    <w:multiLevelType w:val="hybridMultilevel"/>
    <w:tmpl w:val="34063658"/>
    <w:lvl w:ilvl="0" w:tplc="20361190">
      <w:start w:val="1"/>
      <w:numFmt w:val="upperRoman"/>
      <w:lvlText w:val="%1."/>
      <w:lvlJc w:val="right"/>
      <w:pPr>
        <w:ind w:left="720" w:hanging="360"/>
      </w:pPr>
    </w:lvl>
    <w:lvl w:ilvl="1" w:tplc="0C3CAECE">
      <w:start w:val="1"/>
      <w:numFmt w:val="lowerLetter"/>
      <w:lvlText w:val="%2."/>
      <w:lvlJc w:val="left"/>
      <w:pPr>
        <w:ind w:left="1440" w:hanging="360"/>
      </w:pPr>
    </w:lvl>
    <w:lvl w:ilvl="2" w:tplc="B59228D0">
      <w:start w:val="1"/>
      <w:numFmt w:val="lowerRoman"/>
      <w:lvlText w:val="%3."/>
      <w:lvlJc w:val="right"/>
      <w:pPr>
        <w:ind w:left="2160" w:hanging="180"/>
      </w:pPr>
    </w:lvl>
    <w:lvl w:ilvl="3" w:tplc="1E7251F4">
      <w:start w:val="1"/>
      <w:numFmt w:val="decimal"/>
      <w:lvlText w:val="%4."/>
      <w:lvlJc w:val="left"/>
      <w:pPr>
        <w:ind w:left="2880" w:hanging="360"/>
      </w:pPr>
    </w:lvl>
    <w:lvl w:ilvl="4" w:tplc="71C89C64">
      <w:start w:val="1"/>
      <w:numFmt w:val="lowerLetter"/>
      <w:lvlText w:val="%5."/>
      <w:lvlJc w:val="left"/>
      <w:pPr>
        <w:ind w:left="3600" w:hanging="360"/>
      </w:pPr>
    </w:lvl>
    <w:lvl w:ilvl="5" w:tplc="1C960338">
      <w:start w:val="1"/>
      <w:numFmt w:val="lowerRoman"/>
      <w:lvlText w:val="%6."/>
      <w:lvlJc w:val="right"/>
      <w:pPr>
        <w:ind w:left="4320" w:hanging="180"/>
      </w:pPr>
    </w:lvl>
    <w:lvl w:ilvl="6" w:tplc="FC40CB34">
      <w:start w:val="1"/>
      <w:numFmt w:val="decimal"/>
      <w:lvlText w:val="%7."/>
      <w:lvlJc w:val="left"/>
      <w:pPr>
        <w:ind w:left="5040" w:hanging="360"/>
      </w:pPr>
    </w:lvl>
    <w:lvl w:ilvl="7" w:tplc="3E4E93B0">
      <w:start w:val="1"/>
      <w:numFmt w:val="lowerLetter"/>
      <w:lvlText w:val="%8."/>
      <w:lvlJc w:val="left"/>
      <w:pPr>
        <w:ind w:left="5760" w:hanging="360"/>
      </w:pPr>
    </w:lvl>
    <w:lvl w:ilvl="8" w:tplc="63A65C5A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976DB1"/>
    <w:multiLevelType w:val="hybridMultilevel"/>
    <w:tmpl w:val="C786F54A"/>
    <w:lvl w:ilvl="0" w:tplc="B2C0F6A6">
      <w:start w:val="1"/>
      <w:numFmt w:val="upperRoman"/>
      <w:lvlText w:val="%1."/>
      <w:lvlJc w:val="right"/>
      <w:pPr>
        <w:ind w:left="720" w:hanging="360"/>
      </w:pPr>
    </w:lvl>
    <w:lvl w:ilvl="1" w:tplc="EA067C22">
      <w:start w:val="1"/>
      <w:numFmt w:val="lowerLetter"/>
      <w:lvlText w:val="%2."/>
      <w:lvlJc w:val="left"/>
      <w:pPr>
        <w:ind w:left="1440" w:hanging="360"/>
      </w:pPr>
    </w:lvl>
    <w:lvl w:ilvl="2" w:tplc="9558CC9E">
      <w:start w:val="1"/>
      <w:numFmt w:val="lowerRoman"/>
      <w:lvlText w:val="%3."/>
      <w:lvlJc w:val="right"/>
      <w:pPr>
        <w:ind w:left="2160" w:hanging="180"/>
      </w:pPr>
    </w:lvl>
    <w:lvl w:ilvl="3" w:tplc="4BE06342">
      <w:start w:val="1"/>
      <w:numFmt w:val="decimal"/>
      <w:lvlText w:val="%4."/>
      <w:lvlJc w:val="left"/>
      <w:pPr>
        <w:ind w:left="2880" w:hanging="360"/>
      </w:pPr>
    </w:lvl>
    <w:lvl w:ilvl="4" w:tplc="334091A0">
      <w:start w:val="1"/>
      <w:numFmt w:val="lowerLetter"/>
      <w:lvlText w:val="%5."/>
      <w:lvlJc w:val="left"/>
      <w:pPr>
        <w:ind w:left="3600" w:hanging="360"/>
      </w:pPr>
    </w:lvl>
    <w:lvl w:ilvl="5" w:tplc="154C870E">
      <w:start w:val="1"/>
      <w:numFmt w:val="lowerRoman"/>
      <w:lvlText w:val="%6."/>
      <w:lvlJc w:val="right"/>
      <w:pPr>
        <w:ind w:left="4320" w:hanging="180"/>
      </w:pPr>
    </w:lvl>
    <w:lvl w:ilvl="6" w:tplc="B47A57D4">
      <w:start w:val="1"/>
      <w:numFmt w:val="decimal"/>
      <w:lvlText w:val="%7."/>
      <w:lvlJc w:val="left"/>
      <w:pPr>
        <w:ind w:left="5040" w:hanging="360"/>
      </w:pPr>
    </w:lvl>
    <w:lvl w:ilvl="7" w:tplc="EDDCBA94">
      <w:start w:val="1"/>
      <w:numFmt w:val="lowerLetter"/>
      <w:lvlText w:val="%8."/>
      <w:lvlJc w:val="left"/>
      <w:pPr>
        <w:ind w:left="5760" w:hanging="360"/>
      </w:pPr>
    </w:lvl>
    <w:lvl w:ilvl="8" w:tplc="7160CD4E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D63180"/>
    <w:multiLevelType w:val="hybridMultilevel"/>
    <w:tmpl w:val="63504E0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2C0402"/>
    <w:multiLevelType w:val="hybridMultilevel"/>
    <w:tmpl w:val="D2AC9AC4"/>
    <w:lvl w:ilvl="0" w:tplc="D70A24B6">
      <w:start w:val="1"/>
      <w:numFmt w:val="upperRoman"/>
      <w:lvlText w:val="%1."/>
      <w:lvlJc w:val="right"/>
      <w:pPr>
        <w:ind w:left="720" w:hanging="360"/>
      </w:pPr>
    </w:lvl>
    <w:lvl w:ilvl="1" w:tplc="A0C07386">
      <w:start w:val="1"/>
      <w:numFmt w:val="lowerLetter"/>
      <w:lvlText w:val="%2."/>
      <w:lvlJc w:val="left"/>
      <w:pPr>
        <w:ind w:left="1440" w:hanging="360"/>
      </w:pPr>
    </w:lvl>
    <w:lvl w:ilvl="2" w:tplc="5978D3D8">
      <w:start w:val="1"/>
      <w:numFmt w:val="lowerRoman"/>
      <w:lvlText w:val="%3."/>
      <w:lvlJc w:val="right"/>
      <w:pPr>
        <w:ind w:left="2160" w:hanging="180"/>
      </w:pPr>
    </w:lvl>
    <w:lvl w:ilvl="3" w:tplc="A68828DC">
      <w:start w:val="1"/>
      <w:numFmt w:val="decimal"/>
      <w:lvlText w:val="%4."/>
      <w:lvlJc w:val="left"/>
      <w:pPr>
        <w:ind w:left="2880" w:hanging="360"/>
      </w:pPr>
    </w:lvl>
    <w:lvl w:ilvl="4" w:tplc="DC0EB422">
      <w:start w:val="1"/>
      <w:numFmt w:val="lowerLetter"/>
      <w:lvlText w:val="%5."/>
      <w:lvlJc w:val="left"/>
      <w:pPr>
        <w:ind w:left="3600" w:hanging="360"/>
      </w:pPr>
    </w:lvl>
    <w:lvl w:ilvl="5" w:tplc="254AD2C6">
      <w:start w:val="1"/>
      <w:numFmt w:val="lowerRoman"/>
      <w:lvlText w:val="%6."/>
      <w:lvlJc w:val="right"/>
      <w:pPr>
        <w:ind w:left="4320" w:hanging="180"/>
      </w:pPr>
    </w:lvl>
    <w:lvl w:ilvl="6" w:tplc="8B28EB32">
      <w:start w:val="1"/>
      <w:numFmt w:val="decimal"/>
      <w:lvlText w:val="%7."/>
      <w:lvlJc w:val="left"/>
      <w:pPr>
        <w:ind w:left="5040" w:hanging="360"/>
      </w:pPr>
    </w:lvl>
    <w:lvl w:ilvl="7" w:tplc="A48E59DC">
      <w:start w:val="1"/>
      <w:numFmt w:val="lowerLetter"/>
      <w:lvlText w:val="%8."/>
      <w:lvlJc w:val="left"/>
      <w:pPr>
        <w:ind w:left="5760" w:hanging="360"/>
      </w:pPr>
    </w:lvl>
    <w:lvl w:ilvl="8" w:tplc="B53EA0A0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865835"/>
    <w:multiLevelType w:val="hybridMultilevel"/>
    <w:tmpl w:val="88FA729C"/>
    <w:lvl w:ilvl="0" w:tplc="FFFFFFFF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185997"/>
    <w:multiLevelType w:val="hybridMultilevel"/>
    <w:tmpl w:val="98766B68"/>
    <w:lvl w:ilvl="0" w:tplc="03AE7348">
      <w:start w:val="1"/>
      <w:numFmt w:val="decimal"/>
      <w:lvlText w:val="%1."/>
      <w:lvlJc w:val="left"/>
      <w:pPr>
        <w:ind w:left="720" w:hanging="360"/>
      </w:pPr>
    </w:lvl>
    <w:lvl w:ilvl="1" w:tplc="28F007AC">
      <w:start w:val="1"/>
      <w:numFmt w:val="lowerLetter"/>
      <w:lvlText w:val="%2."/>
      <w:lvlJc w:val="left"/>
      <w:pPr>
        <w:ind w:left="1440" w:hanging="360"/>
      </w:pPr>
    </w:lvl>
    <w:lvl w:ilvl="2" w:tplc="993AE360">
      <w:start w:val="1"/>
      <w:numFmt w:val="lowerRoman"/>
      <w:lvlText w:val="%3."/>
      <w:lvlJc w:val="right"/>
      <w:pPr>
        <w:ind w:left="2160" w:hanging="180"/>
      </w:pPr>
    </w:lvl>
    <w:lvl w:ilvl="3" w:tplc="78FAACB0">
      <w:start w:val="1"/>
      <w:numFmt w:val="decimal"/>
      <w:lvlText w:val="%4."/>
      <w:lvlJc w:val="left"/>
      <w:pPr>
        <w:ind w:left="2880" w:hanging="360"/>
      </w:pPr>
    </w:lvl>
    <w:lvl w:ilvl="4" w:tplc="60D434EC">
      <w:start w:val="1"/>
      <w:numFmt w:val="lowerLetter"/>
      <w:lvlText w:val="%5."/>
      <w:lvlJc w:val="left"/>
      <w:pPr>
        <w:ind w:left="3600" w:hanging="360"/>
      </w:pPr>
    </w:lvl>
    <w:lvl w:ilvl="5" w:tplc="A266ACB6">
      <w:start w:val="1"/>
      <w:numFmt w:val="lowerRoman"/>
      <w:lvlText w:val="%6."/>
      <w:lvlJc w:val="right"/>
      <w:pPr>
        <w:ind w:left="4320" w:hanging="180"/>
      </w:pPr>
    </w:lvl>
    <w:lvl w:ilvl="6" w:tplc="3C2A9F04">
      <w:start w:val="1"/>
      <w:numFmt w:val="decimal"/>
      <w:lvlText w:val="%7."/>
      <w:lvlJc w:val="left"/>
      <w:pPr>
        <w:ind w:left="5040" w:hanging="360"/>
      </w:pPr>
    </w:lvl>
    <w:lvl w:ilvl="7" w:tplc="D91A4A84">
      <w:start w:val="1"/>
      <w:numFmt w:val="lowerLetter"/>
      <w:lvlText w:val="%8."/>
      <w:lvlJc w:val="left"/>
      <w:pPr>
        <w:ind w:left="5760" w:hanging="360"/>
      </w:pPr>
    </w:lvl>
    <w:lvl w:ilvl="8" w:tplc="17C42D82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B19398A"/>
    <w:multiLevelType w:val="hybridMultilevel"/>
    <w:tmpl w:val="575016EA"/>
    <w:lvl w:ilvl="0" w:tplc="797E6BD4">
      <w:start w:val="1"/>
      <w:numFmt w:val="lowerRoman"/>
      <w:lvlText w:val="%1."/>
      <w:lvlJc w:val="righ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B814C40"/>
    <w:multiLevelType w:val="hybridMultilevel"/>
    <w:tmpl w:val="0414EB7E"/>
    <w:lvl w:ilvl="0" w:tplc="406AA4D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13BEE77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plc="F61AD32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plc="1354D65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plc="A0C41F7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plc="AA749C5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plc="38C653E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plc="6DE8D8B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plc="2B5A6FB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1D527773"/>
    <w:multiLevelType w:val="hybridMultilevel"/>
    <w:tmpl w:val="ABD2350E"/>
    <w:lvl w:ilvl="0" w:tplc="A5EE3C56">
      <w:start w:val="1"/>
      <w:numFmt w:val="upperRoman"/>
      <w:lvlText w:val="%1."/>
      <w:lvlJc w:val="right"/>
      <w:pPr>
        <w:ind w:left="720" w:hanging="360"/>
      </w:pPr>
    </w:lvl>
    <w:lvl w:ilvl="1" w:tplc="29B0D30E">
      <w:start w:val="1"/>
      <w:numFmt w:val="lowerLetter"/>
      <w:lvlText w:val="%2."/>
      <w:lvlJc w:val="left"/>
      <w:pPr>
        <w:ind w:left="1440" w:hanging="360"/>
      </w:pPr>
    </w:lvl>
    <w:lvl w:ilvl="2" w:tplc="6952EE80">
      <w:start w:val="1"/>
      <w:numFmt w:val="lowerRoman"/>
      <w:lvlText w:val="%3."/>
      <w:lvlJc w:val="right"/>
      <w:pPr>
        <w:ind w:left="2160" w:hanging="180"/>
      </w:pPr>
    </w:lvl>
    <w:lvl w:ilvl="3" w:tplc="547EFF0E">
      <w:start w:val="1"/>
      <w:numFmt w:val="decimal"/>
      <w:lvlText w:val="%4."/>
      <w:lvlJc w:val="left"/>
      <w:pPr>
        <w:ind w:left="2880" w:hanging="360"/>
      </w:pPr>
    </w:lvl>
    <w:lvl w:ilvl="4" w:tplc="7A929220">
      <w:start w:val="1"/>
      <w:numFmt w:val="lowerLetter"/>
      <w:lvlText w:val="%5."/>
      <w:lvlJc w:val="left"/>
      <w:pPr>
        <w:ind w:left="3600" w:hanging="360"/>
      </w:pPr>
    </w:lvl>
    <w:lvl w:ilvl="5" w:tplc="615A455A">
      <w:start w:val="1"/>
      <w:numFmt w:val="lowerRoman"/>
      <w:lvlText w:val="%6."/>
      <w:lvlJc w:val="right"/>
      <w:pPr>
        <w:ind w:left="4320" w:hanging="180"/>
      </w:pPr>
    </w:lvl>
    <w:lvl w:ilvl="6" w:tplc="E2D47814">
      <w:start w:val="1"/>
      <w:numFmt w:val="decimal"/>
      <w:lvlText w:val="%7."/>
      <w:lvlJc w:val="left"/>
      <w:pPr>
        <w:ind w:left="5040" w:hanging="360"/>
      </w:pPr>
    </w:lvl>
    <w:lvl w:ilvl="7" w:tplc="22628DCC">
      <w:start w:val="1"/>
      <w:numFmt w:val="lowerLetter"/>
      <w:lvlText w:val="%8."/>
      <w:lvlJc w:val="left"/>
      <w:pPr>
        <w:ind w:left="5760" w:hanging="360"/>
      </w:pPr>
    </w:lvl>
    <w:lvl w:ilvl="8" w:tplc="2D5434AC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D963981"/>
    <w:multiLevelType w:val="hybridMultilevel"/>
    <w:tmpl w:val="9E883804"/>
    <w:lvl w:ilvl="0" w:tplc="51AA41D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568B51E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DEBA141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EEE5E3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C680C0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2809CF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2C29FA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00AB72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8448FA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E9C0DAB"/>
    <w:multiLevelType w:val="hybridMultilevel"/>
    <w:tmpl w:val="220C956A"/>
    <w:lvl w:ilvl="0" w:tplc="9050BF1E">
      <w:start w:val="1"/>
      <w:numFmt w:val="decimal"/>
      <w:lvlText w:val="%1)"/>
      <w:lvlJc w:val="left"/>
      <w:pPr>
        <w:ind w:left="720" w:hanging="360"/>
      </w:pPr>
    </w:lvl>
    <w:lvl w:ilvl="1" w:tplc="5E6E2DA2">
      <w:start w:val="1"/>
      <w:numFmt w:val="lowerLetter"/>
      <w:lvlText w:val="%2."/>
      <w:lvlJc w:val="left"/>
      <w:pPr>
        <w:ind w:left="1440" w:hanging="360"/>
      </w:pPr>
    </w:lvl>
    <w:lvl w:ilvl="2" w:tplc="F00A4B54">
      <w:start w:val="1"/>
      <w:numFmt w:val="lowerRoman"/>
      <w:lvlText w:val="%3."/>
      <w:lvlJc w:val="right"/>
      <w:pPr>
        <w:ind w:left="2160" w:hanging="180"/>
      </w:pPr>
    </w:lvl>
    <w:lvl w:ilvl="3" w:tplc="305EFB00">
      <w:start w:val="1"/>
      <w:numFmt w:val="decimal"/>
      <w:lvlText w:val="%4."/>
      <w:lvlJc w:val="left"/>
      <w:pPr>
        <w:ind w:left="2880" w:hanging="360"/>
      </w:pPr>
    </w:lvl>
    <w:lvl w:ilvl="4" w:tplc="BAF6FAC4">
      <w:start w:val="1"/>
      <w:numFmt w:val="lowerLetter"/>
      <w:lvlText w:val="%5."/>
      <w:lvlJc w:val="left"/>
      <w:pPr>
        <w:ind w:left="3600" w:hanging="360"/>
      </w:pPr>
    </w:lvl>
    <w:lvl w:ilvl="5" w:tplc="EDFECC02">
      <w:start w:val="1"/>
      <w:numFmt w:val="lowerRoman"/>
      <w:lvlText w:val="%6."/>
      <w:lvlJc w:val="right"/>
      <w:pPr>
        <w:ind w:left="4320" w:hanging="180"/>
      </w:pPr>
    </w:lvl>
    <w:lvl w:ilvl="6" w:tplc="E2B49F84">
      <w:start w:val="1"/>
      <w:numFmt w:val="decimal"/>
      <w:lvlText w:val="%7."/>
      <w:lvlJc w:val="left"/>
      <w:pPr>
        <w:ind w:left="5040" w:hanging="360"/>
      </w:pPr>
    </w:lvl>
    <w:lvl w:ilvl="7" w:tplc="F91420CA">
      <w:start w:val="1"/>
      <w:numFmt w:val="lowerLetter"/>
      <w:lvlText w:val="%8."/>
      <w:lvlJc w:val="left"/>
      <w:pPr>
        <w:ind w:left="5760" w:hanging="360"/>
      </w:pPr>
    </w:lvl>
    <w:lvl w:ilvl="8" w:tplc="5BA67E3E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EC519FC"/>
    <w:multiLevelType w:val="hybridMultilevel"/>
    <w:tmpl w:val="10EC725C"/>
    <w:lvl w:ilvl="0" w:tplc="D2A0E390">
      <w:start w:val="1"/>
      <w:numFmt w:val="upperRoman"/>
      <w:lvlText w:val="%1."/>
      <w:lvlJc w:val="right"/>
      <w:pPr>
        <w:ind w:left="720" w:hanging="360"/>
      </w:pPr>
    </w:lvl>
    <w:lvl w:ilvl="1" w:tplc="CBBED9FE">
      <w:start w:val="1"/>
      <w:numFmt w:val="lowerLetter"/>
      <w:lvlText w:val="%2."/>
      <w:lvlJc w:val="left"/>
      <w:pPr>
        <w:ind w:left="1440" w:hanging="360"/>
      </w:pPr>
    </w:lvl>
    <w:lvl w:ilvl="2" w:tplc="A86E3686">
      <w:start w:val="1"/>
      <w:numFmt w:val="lowerRoman"/>
      <w:lvlText w:val="%3."/>
      <w:lvlJc w:val="right"/>
      <w:pPr>
        <w:ind w:left="2160" w:hanging="180"/>
      </w:pPr>
    </w:lvl>
    <w:lvl w:ilvl="3" w:tplc="164A5EC2">
      <w:start w:val="1"/>
      <w:numFmt w:val="decimal"/>
      <w:lvlText w:val="%4."/>
      <w:lvlJc w:val="left"/>
      <w:pPr>
        <w:ind w:left="2880" w:hanging="360"/>
      </w:pPr>
    </w:lvl>
    <w:lvl w:ilvl="4" w:tplc="8AFC53A0">
      <w:start w:val="1"/>
      <w:numFmt w:val="lowerLetter"/>
      <w:lvlText w:val="%5."/>
      <w:lvlJc w:val="left"/>
      <w:pPr>
        <w:ind w:left="3600" w:hanging="360"/>
      </w:pPr>
    </w:lvl>
    <w:lvl w:ilvl="5" w:tplc="7E5290D6">
      <w:start w:val="1"/>
      <w:numFmt w:val="lowerRoman"/>
      <w:lvlText w:val="%6."/>
      <w:lvlJc w:val="right"/>
      <w:pPr>
        <w:ind w:left="4320" w:hanging="180"/>
      </w:pPr>
    </w:lvl>
    <w:lvl w:ilvl="6" w:tplc="CB565D2A">
      <w:start w:val="1"/>
      <w:numFmt w:val="decimal"/>
      <w:lvlText w:val="%7."/>
      <w:lvlJc w:val="left"/>
      <w:pPr>
        <w:ind w:left="5040" w:hanging="360"/>
      </w:pPr>
    </w:lvl>
    <w:lvl w:ilvl="7" w:tplc="94609A74">
      <w:start w:val="1"/>
      <w:numFmt w:val="lowerLetter"/>
      <w:lvlText w:val="%8."/>
      <w:lvlJc w:val="left"/>
      <w:pPr>
        <w:ind w:left="5760" w:hanging="360"/>
      </w:pPr>
    </w:lvl>
    <w:lvl w:ilvl="8" w:tplc="EC10E264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0812DD4"/>
    <w:multiLevelType w:val="hybridMultilevel"/>
    <w:tmpl w:val="78A25EB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3244622"/>
    <w:multiLevelType w:val="hybridMultilevel"/>
    <w:tmpl w:val="92E00278"/>
    <w:lvl w:ilvl="0" w:tplc="018A69E0">
      <w:start w:val="1"/>
      <w:numFmt w:val="upperRoman"/>
      <w:lvlText w:val="%1."/>
      <w:lvlJc w:val="right"/>
      <w:pPr>
        <w:ind w:left="720" w:hanging="360"/>
      </w:pPr>
    </w:lvl>
    <w:lvl w:ilvl="1" w:tplc="3E3ABEF4">
      <w:start w:val="1"/>
      <w:numFmt w:val="lowerLetter"/>
      <w:lvlText w:val="%2."/>
      <w:lvlJc w:val="left"/>
      <w:pPr>
        <w:ind w:left="1440" w:hanging="360"/>
      </w:pPr>
    </w:lvl>
    <w:lvl w:ilvl="2" w:tplc="2752F15E">
      <w:start w:val="1"/>
      <w:numFmt w:val="lowerRoman"/>
      <w:lvlText w:val="%3."/>
      <w:lvlJc w:val="right"/>
      <w:pPr>
        <w:ind w:left="2160" w:hanging="180"/>
      </w:pPr>
    </w:lvl>
    <w:lvl w:ilvl="3" w:tplc="3B105E0C">
      <w:start w:val="1"/>
      <w:numFmt w:val="decimal"/>
      <w:lvlText w:val="%4."/>
      <w:lvlJc w:val="left"/>
      <w:pPr>
        <w:ind w:left="2880" w:hanging="360"/>
      </w:pPr>
    </w:lvl>
    <w:lvl w:ilvl="4" w:tplc="8AC87DA0">
      <w:start w:val="1"/>
      <w:numFmt w:val="lowerLetter"/>
      <w:lvlText w:val="%5."/>
      <w:lvlJc w:val="left"/>
      <w:pPr>
        <w:ind w:left="3600" w:hanging="360"/>
      </w:pPr>
    </w:lvl>
    <w:lvl w:ilvl="5" w:tplc="EBE0A22C">
      <w:start w:val="1"/>
      <w:numFmt w:val="lowerRoman"/>
      <w:lvlText w:val="%6."/>
      <w:lvlJc w:val="right"/>
      <w:pPr>
        <w:ind w:left="4320" w:hanging="180"/>
      </w:pPr>
    </w:lvl>
    <w:lvl w:ilvl="6" w:tplc="138C3F3A">
      <w:start w:val="1"/>
      <w:numFmt w:val="decimal"/>
      <w:lvlText w:val="%7."/>
      <w:lvlJc w:val="left"/>
      <w:pPr>
        <w:ind w:left="5040" w:hanging="360"/>
      </w:pPr>
    </w:lvl>
    <w:lvl w:ilvl="7" w:tplc="2376DF3A">
      <w:start w:val="1"/>
      <w:numFmt w:val="lowerLetter"/>
      <w:lvlText w:val="%8."/>
      <w:lvlJc w:val="left"/>
      <w:pPr>
        <w:ind w:left="5760" w:hanging="360"/>
      </w:pPr>
    </w:lvl>
    <w:lvl w:ilvl="8" w:tplc="3300F714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4922902"/>
    <w:multiLevelType w:val="hybridMultilevel"/>
    <w:tmpl w:val="CA861732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5C385E1C">
      <w:start w:val="1"/>
      <w:numFmt w:val="lowerLetter"/>
      <w:lvlText w:val="%2."/>
      <w:lvlJc w:val="left"/>
      <w:pPr>
        <w:ind w:left="1440" w:hanging="360"/>
      </w:pPr>
    </w:lvl>
    <w:lvl w:ilvl="2" w:tplc="F08A74CE">
      <w:start w:val="1"/>
      <w:numFmt w:val="lowerRoman"/>
      <w:lvlText w:val="%3."/>
      <w:lvlJc w:val="right"/>
      <w:pPr>
        <w:ind w:left="2160" w:hanging="180"/>
      </w:pPr>
    </w:lvl>
    <w:lvl w:ilvl="3" w:tplc="7230350C">
      <w:start w:val="1"/>
      <w:numFmt w:val="decimal"/>
      <w:lvlText w:val="%4."/>
      <w:lvlJc w:val="left"/>
      <w:pPr>
        <w:ind w:left="2880" w:hanging="360"/>
      </w:pPr>
    </w:lvl>
    <w:lvl w:ilvl="4" w:tplc="7F58F392">
      <w:start w:val="1"/>
      <w:numFmt w:val="lowerLetter"/>
      <w:lvlText w:val="%5."/>
      <w:lvlJc w:val="left"/>
      <w:pPr>
        <w:ind w:left="3600" w:hanging="360"/>
      </w:pPr>
    </w:lvl>
    <w:lvl w:ilvl="5" w:tplc="E18A288A">
      <w:start w:val="1"/>
      <w:numFmt w:val="lowerRoman"/>
      <w:lvlText w:val="%6."/>
      <w:lvlJc w:val="right"/>
      <w:pPr>
        <w:ind w:left="4320" w:hanging="180"/>
      </w:pPr>
    </w:lvl>
    <w:lvl w:ilvl="6" w:tplc="BD1A0078">
      <w:start w:val="1"/>
      <w:numFmt w:val="decimal"/>
      <w:lvlText w:val="%7."/>
      <w:lvlJc w:val="left"/>
      <w:pPr>
        <w:ind w:left="5040" w:hanging="360"/>
      </w:pPr>
    </w:lvl>
    <w:lvl w:ilvl="7" w:tplc="57141E10">
      <w:start w:val="1"/>
      <w:numFmt w:val="lowerLetter"/>
      <w:lvlText w:val="%8."/>
      <w:lvlJc w:val="left"/>
      <w:pPr>
        <w:ind w:left="5760" w:hanging="360"/>
      </w:pPr>
    </w:lvl>
    <w:lvl w:ilvl="8" w:tplc="B9B838A6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6ED0FE1"/>
    <w:multiLevelType w:val="hybridMultilevel"/>
    <w:tmpl w:val="9AD2D5C0"/>
    <w:lvl w:ilvl="0" w:tplc="9FA2B7D2">
      <w:start w:val="1"/>
      <w:numFmt w:val="upperRoman"/>
      <w:lvlText w:val="%1."/>
      <w:lvlJc w:val="right"/>
      <w:pPr>
        <w:ind w:left="720" w:hanging="360"/>
      </w:pPr>
    </w:lvl>
    <w:lvl w:ilvl="1" w:tplc="61B264D0">
      <w:start w:val="1"/>
      <w:numFmt w:val="lowerLetter"/>
      <w:lvlText w:val="%2."/>
      <w:lvlJc w:val="left"/>
      <w:pPr>
        <w:ind w:left="1440" w:hanging="360"/>
      </w:pPr>
    </w:lvl>
    <w:lvl w:ilvl="2" w:tplc="FD7C45F2">
      <w:start w:val="1"/>
      <w:numFmt w:val="lowerRoman"/>
      <w:lvlText w:val="%3."/>
      <w:lvlJc w:val="right"/>
      <w:pPr>
        <w:ind w:left="2160" w:hanging="180"/>
      </w:pPr>
    </w:lvl>
    <w:lvl w:ilvl="3" w:tplc="E1F04138">
      <w:start w:val="1"/>
      <w:numFmt w:val="decimal"/>
      <w:lvlText w:val="%4."/>
      <w:lvlJc w:val="left"/>
      <w:pPr>
        <w:ind w:left="2880" w:hanging="360"/>
      </w:pPr>
    </w:lvl>
    <w:lvl w:ilvl="4" w:tplc="6FB4E7FA">
      <w:start w:val="1"/>
      <w:numFmt w:val="lowerLetter"/>
      <w:lvlText w:val="%5."/>
      <w:lvlJc w:val="left"/>
      <w:pPr>
        <w:ind w:left="3600" w:hanging="360"/>
      </w:pPr>
    </w:lvl>
    <w:lvl w:ilvl="5" w:tplc="063681AC">
      <w:start w:val="1"/>
      <w:numFmt w:val="lowerRoman"/>
      <w:lvlText w:val="%6."/>
      <w:lvlJc w:val="right"/>
      <w:pPr>
        <w:ind w:left="4320" w:hanging="180"/>
      </w:pPr>
    </w:lvl>
    <w:lvl w:ilvl="6" w:tplc="41688158">
      <w:start w:val="1"/>
      <w:numFmt w:val="decimal"/>
      <w:lvlText w:val="%7."/>
      <w:lvlJc w:val="left"/>
      <w:pPr>
        <w:ind w:left="5040" w:hanging="360"/>
      </w:pPr>
    </w:lvl>
    <w:lvl w:ilvl="7" w:tplc="A4EEBD10">
      <w:start w:val="1"/>
      <w:numFmt w:val="lowerLetter"/>
      <w:lvlText w:val="%8."/>
      <w:lvlJc w:val="left"/>
      <w:pPr>
        <w:ind w:left="5760" w:hanging="360"/>
      </w:pPr>
    </w:lvl>
    <w:lvl w:ilvl="8" w:tplc="8B12C1A0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7715869"/>
    <w:multiLevelType w:val="hybridMultilevel"/>
    <w:tmpl w:val="1392210E"/>
    <w:lvl w:ilvl="0" w:tplc="98CC4682">
      <w:start w:val="1"/>
      <w:numFmt w:val="upperRoman"/>
      <w:lvlText w:val="%1."/>
      <w:lvlJc w:val="right"/>
      <w:pPr>
        <w:ind w:left="720" w:hanging="360"/>
      </w:pPr>
    </w:lvl>
    <w:lvl w:ilvl="1" w:tplc="6F9AC754">
      <w:start w:val="1"/>
      <w:numFmt w:val="lowerLetter"/>
      <w:lvlText w:val="%2."/>
      <w:lvlJc w:val="left"/>
      <w:pPr>
        <w:ind w:left="1440" w:hanging="360"/>
      </w:pPr>
    </w:lvl>
    <w:lvl w:ilvl="2" w:tplc="5F5495A8">
      <w:start w:val="1"/>
      <w:numFmt w:val="lowerRoman"/>
      <w:lvlText w:val="%3."/>
      <w:lvlJc w:val="right"/>
      <w:pPr>
        <w:ind w:left="2160" w:hanging="180"/>
      </w:pPr>
    </w:lvl>
    <w:lvl w:ilvl="3" w:tplc="BDC26612">
      <w:start w:val="1"/>
      <w:numFmt w:val="decimal"/>
      <w:lvlText w:val="%4."/>
      <w:lvlJc w:val="left"/>
      <w:pPr>
        <w:ind w:left="2880" w:hanging="360"/>
      </w:pPr>
    </w:lvl>
    <w:lvl w:ilvl="4" w:tplc="174E92E4">
      <w:start w:val="1"/>
      <w:numFmt w:val="lowerLetter"/>
      <w:lvlText w:val="%5."/>
      <w:lvlJc w:val="left"/>
      <w:pPr>
        <w:ind w:left="3600" w:hanging="360"/>
      </w:pPr>
    </w:lvl>
    <w:lvl w:ilvl="5" w:tplc="DF7635C6">
      <w:start w:val="1"/>
      <w:numFmt w:val="lowerRoman"/>
      <w:lvlText w:val="%6."/>
      <w:lvlJc w:val="right"/>
      <w:pPr>
        <w:ind w:left="4320" w:hanging="180"/>
      </w:pPr>
    </w:lvl>
    <w:lvl w:ilvl="6" w:tplc="5FBE8372">
      <w:start w:val="1"/>
      <w:numFmt w:val="decimal"/>
      <w:lvlText w:val="%7."/>
      <w:lvlJc w:val="left"/>
      <w:pPr>
        <w:ind w:left="5040" w:hanging="360"/>
      </w:pPr>
    </w:lvl>
    <w:lvl w:ilvl="7" w:tplc="0E8A3C62">
      <w:start w:val="1"/>
      <w:numFmt w:val="lowerLetter"/>
      <w:lvlText w:val="%8."/>
      <w:lvlJc w:val="left"/>
      <w:pPr>
        <w:ind w:left="5760" w:hanging="360"/>
      </w:pPr>
    </w:lvl>
    <w:lvl w:ilvl="8" w:tplc="CFB4ED62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A3C67AF"/>
    <w:multiLevelType w:val="hybridMultilevel"/>
    <w:tmpl w:val="D1F2DA9C"/>
    <w:lvl w:ilvl="0" w:tplc="56DA5626">
      <w:start w:val="1"/>
      <w:numFmt w:val="decimal"/>
      <w:lvlText w:val="%1."/>
      <w:lvlJc w:val="left"/>
      <w:pPr>
        <w:ind w:left="720" w:hanging="360"/>
      </w:pPr>
    </w:lvl>
    <w:lvl w:ilvl="1" w:tplc="59F21A20">
      <w:start w:val="1"/>
      <w:numFmt w:val="lowerLetter"/>
      <w:lvlText w:val="%2."/>
      <w:lvlJc w:val="left"/>
      <w:pPr>
        <w:ind w:left="1440" w:hanging="360"/>
      </w:pPr>
    </w:lvl>
    <w:lvl w:ilvl="2" w:tplc="95BE005A">
      <w:start w:val="1"/>
      <w:numFmt w:val="lowerRoman"/>
      <w:lvlText w:val="%3."/>
      <w:lvlJc w:val="right"/>
      <w:pPr>
        <w:ind w:left="2160" w:hanging="180"/>
      </w:pPr>
    </w:lvl>
    <w:lvl w:ilvl="3" w:tplc="E6248088">
      <w:start w:val="1"/>
      <w:numFmt w:val="decimal"/>
      <w:lvlText w:val="%4."/>
      <w:lvlJc w:val="left"/>
      <w:pPr>
        <w:ind w:left="2880" w:hanging="360"/>
      </w:pPr>
    </w:lvl>
    <w:lvl w:ilvl="4" w:tplc="79D2F816">
      <w:start w:val="1"/>
      <w:numFmt w:val="lowerLetter"/>
      <w:lvlText w:val="%5."/>
      <w:lvlJc w:val="left"/>
      <w:pPr>
        <w:ind w:left="3600" w:hanging="360"/>
      </w:pPr>
    </w:lvl>
    <w:lvl w:ilvl="5" w:tplc="FC7A57DC">
      <w:start w:val="1"/>
      <w:numFmt w:val="lowerRoman"/>
      <w:lvlText w:val="%6."/>
      <w:lvlJc w:val="right"/>
      <w:pPr>
        <w:ind w:left="4320" w:hanging="180"/>
      </w:pPr>
    </w:lvl>
    <w:lvl w:ilvl="6" w:tplc="FBD0E944">
      <w:start w:val="1"/>
      <w:numFmt w:val="decimal"/>
      <w:lvlText w:val="%7."/>
      <w:lvlJc w:val="left"/>
      <w:pPr>
        <w:ind w:left="5040" w:hanging="360"/>
      </w:pPr>
    </w:lvl>
    <w:lvl w:ilvl="7" w:tplc="65E0C142">
      <w:start w:val="1"/>
      <w:numFmt w:val="lowerLetter"/>
      <w:lvlText w:val="%8."/>
      <w:lvlJc w:val="left"/>
      <w:pPr>
        <w:ind w:left="5760" w:hanging="360"/>
      </w:pPr>
    </w:lvl>
    <w:lvl w:ilvl="8" w:tplc="81F05B56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A4D77FC"/>
    <w:multiLevelType w:val="hybridMultilevel"/>
    <w:tmpl w:val="C344B02E"/>
    <w:lvl w:ilvl="0" w:tplc="797E6BD4">
      <w:start w:val="1"/>
      <w:numFmt w:val="lowerRoman"/>
      <w:lvlText w:val="%1."/>
      <w:lvlJc w:val="right"/>
      <w:pPr>
        <w:ind w:left="720" w:hanging="360"/>
      </w:pPr>
    </w:lvl>
    <w:lvl w:ilvl="1" w:tplc="2FAAEF3A">
      <w:start w:val="1"/>
      <w:numFmt w:val="lowerLetter"/>
      <w:lvlText w:val="%2."/>
      <w:lvlJc w:val="left"/>
      <w:pPr>
        <w:ind w:left="1440" w:hanging="360"/>
      </w:pPr>
    </w:lvl>
    <w:lvl w:ilvl="2" w:tplc="30DCC590">
      <w:start w:val="1"/>
      <w:numFmt w:val="lowerRoman"/>
      <w:lvlText w:val="%3."/>
      <w:lvlJc w:val="right"/>
      <w:pPr>
        <w:ind w:left="2160" w:hanging="180"/>
      </w:pPr>
    </w:lvl>
    <w:lvl w:ilvl="3" w:tplc="D0A29068">
      <w:start w:val="1"/>
      <w:numFmt w:val="decimal"/>
      <w:lvlText w:val="%4."/>
      <w:lvlJc w:val="left"/>
      <w:pPr>
        <w:ind w:left="2880" w:hanging="360"/>
      </w:pPr>
    </w:lvl>
    <w:lvl w:ilvl="4" w:tplc="8AE29786">
      <w:start w:val="1"/>
      <w:numFmt w:val="lowerLetter"/>
      <w:lvlText w:val="%5."/>
      <w:lvlJc w:val="left"/>
      <w:pPr>
        <w:ind w:left="3600" w:hanging="360"/>
      </w:pPr>
    </w:lvl>
    <w:lvl w:ilvl="5" w:tplc="67884852">
      <w:start w:val="1"/>
      <w:numFmt w:val="lowerRoman"/>
      <w:lvlText w:val="%6."/>
      <w:lvlJc w:val="right"/>
      <w:pPr>
        <w:ind w:left="4320" w:hanging="180"/>
      </w:pPr>
    </w:lvl>
    <w:lvl w:ilvl="6" w:tplc="033EAFB0">
      <w:start w:val="1"/>
      <w:numFmt w:val="decimal"/>
      <w:lvlText w:val="%7."/>
      <w:lvlJc w:val="left"/>
      <w:pPr>
        <w:ind w:left="5040" w:hanging="360"/>
      </w:pPr>
    </w:lvl>
    <w:lvl w:ilvl="7" w:tplc="6CCC52B0">
      <w:start w:val="1"/>
      <w:numFmt w:val="lowerLetter"/>
      <w:lvlText w:val="%8."/>
      <w:lvlJc w:val="left"/>
      <w:pPr>
        <w:ind w:left="5760" w:hanging="360"/>
      </w:pPr>
    </w:lvl>
    <w:lvl w:ilvl="8" w:tplc="A9ACAB1C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A67796F"/>
    <w:multiLevelType w:val="hybridMultilevel"/>
    <w:tmpl w:val="BAA4B1DE"/>
    <w:lvl w:ilvl="0" w:tplc="4118A1BC">
      <w:start w:val="1"/>
      <w:numFmt w:val="decimal"/>
      <w:lvlText w:val="%1."/>
      <w:lvlJc w:val="left"/>
      <w:pPr>
        <w:ind w:left="720" w:hanging="360"/>
      </w:pPr>
    </w:lvl>
    <w:lvl w:ilvl="1" w:tplc="21D09A20">
      <w:start w:val="1"/>
      <w:numFmt w:val="lowerLetter"/>
      <w:lvlText w:val="%2."/>
      <w:lvlJc w:val="left"/>
      <w:pPr>
        <w:ind w:left="1440" w:hanging="360"/>
      </w:pPr>
    </w:lvl>
    <w:lvl w:ilvl="2" w:tplc="3DAEB744">
      <w:start w:val="1"/>
      <w:numFmt w:val="lowerRoman"/>
      <w:lvlText w:val="%3."/>
      <w:lvlJc w:val="right"/>
      <w:pPr>
        <w:ind w:left="2160" w:hanging="180"/>
      </w:pPr>
    </w:lvl>
    <w:lvl w:ilvl="3" w:tplc="2800EFE4">
      <w:start w:val="1"/>
      <w:numFmt w:val="decimal"/>
      <w:lvlText w:val="%4."/>
      <w:lvlJc w:val="left"/>
      <w:pPr>
        <w:ind w:left="2880" w:hanging="360"/>
      </w:pPr>
    </w:lvl>
    <w:lvl w:ilvl="4" w:tplc="97A61F8C">
      <w:start w:val="1"/>
      <w:numFmt w:val="lowerLetter"/>
      <w:lvlText w:val="%5."/>
      <w:lvlJc w:val="left"/>
      <w:pPr>
        <w:ind w:left="3600" w:hanging="360"/>
      </w:pPr>
    </w:lvl>
    <w:lvl w:ilvl="5" w:tplc="A1B2C7C2">
      <w:start w:val="1"/>
      <w:numFmt w:val="lowerRoman"/>
      <w:lvlText w:val="%6."/>
      <w:lvlJc w:val="right"/>
      <w:pPr>
        <w:ind w:left="4320" w:hanging="180"/>
      </w:pPr>
    </w:lvl>
    <w:lvl w:ilvl="6" w:tplc="00A897B6">
      <w:start w:val="1"/>
      <w:numFmt w:val="decimal"/>
      <w:lvlText w:val="%7."/>
      <w:lvlJc w:val="left"/>
      <w:pPr>
        <w:ind w:left="5040" w:hanging="360"/>
      </w:pPr>
    </w:lvl>
    <w:lvl w:ilvl="7" w:tplc="A0BE1CA4">
      <w:start w:val="1"/>
      <w:numFmt w:val="lowerLetter"/>
      <w:lvlText w:val="%8."/>
      <w:lvlJc w:val="left"/>
      <w:pPr>
        <w:ind w:left="5760" w:hanging="360"/>
      </w:pPr>
    </w:lvl>
    <w:lvl w:ilvl="8" w:tplc="05AAB4D8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D901617"/>
    <w:multiLevelType w:val="hybridMultilevel"/>
    <w:tmpl w:val="3C447310"/>
    <w:lvl w:ilvl="0" w:tplc="9288FFE0">
      <w:start w:val="1"/>
      <w:numFmt w:val="decimal"/>
      <w:lvlText w:val="%1)"/>
      <w:lvlJc w:val="left"/>
      <w:pPr>
        <w:ind w:left="720" w:hanging="360"/>
      </w:pPr>
    </w:lvl>
    <w:lvl w:ilvl="1" w:tplc="C480E866">
      <w:start w:val="1"/>
      <w:numFmt w:val="lowerLetter"/>
      <w:lvlText w:val="%2."/>
      <w:lvlJc w:val="left"/>
      <w:pPr>
        <w:ind w:left="1440" w:hanging="360"/>
      </w:pPr>
    </w:lvl>
    <w:lvl w:ilvl="2" w:tplc="3DF692B4">
      <w:start w:val="1"/>
      <w:numFmt w:val="lowerRoman"/>
      <w:lvlText w:val="%3."/>
      <w:lvlJc w:val="right"/>
      <w:pPr>
        <w:ind w:left="2160" w:hanging="180"/>
      </w:pPr>
    </w:lvl>
    <w:lvl w:ilvl="3" w:tplc="6694C35A">
      <w:start w:val="1"/>
      <w:numFmt w:val="decimal"/>
      <w:lvlText w:val="%4."/>
      <w:lvlJc w:val="left"/>
      <w:pPr>
        <w:ind w:left="2880" w:hanging="360"/>
      </w:pPr>
    </w:lvl>
    <w:lvl w:ilvl="4" w:tplc="0B201976">
      <w:start w:val="1"/>
      <w:numFmt w:val="lowerLetter"/>
      <w:lvlText w:val="%5."/>
      <w:lvlJc w:val="left"/>
      <w:pPr>
        <w:ind w:left="3600" w:hanging="360"/>
      </w:pPr>
    </w:lvl>
    <w:lvl w:ilvl="5" w:tplc="115E7FCA">
      <w:start w:val="1"/>
      <w:numFmt w:val="lowerRoman"/>
      <w:lvlText w:val="%6."/>
      <w:lvlJc w:val="right"/>
      <w:pPr>
        <w:ind w:left="4320" w:hanging="180"/>
      </w:pPr>
    </w:lvl>
    <w:lvl w:ilvl="6" w:tplc="FD343C62">
      <w:start w:val="1"/>
      <w:numFmt w:val="decimal"/>
      <w:lvlText w:val="%7."/>
      <w:lvlJc w:val="left"/>
      <w:pPr>
        <w:ind w:left="5040" w:hanging="360"/>
      </w:pPr>
    </w:lvl>
    <w:lvl w:ilvl="7" w:tplc="E4E23DC0">
      <w:start w:val="1"/>
      <w:numFmt w:val="lowerLetter"/>
      <w:lvlText w:val="%8."/>
      <w:lvlJc w:val="left"/>
      <w:pPr>
        <w:ind w:left="5760" w:hanging="360"/>
      </w:pPr>
    </w:lvl>
    <w:lvl w:ilvl="8" w:tplc="8060680E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E064E4B"/>
    <w:multiLevelType w:val="hybridMultilevel"/>
    <w:tmpl w:val="5178DDF2"/>
    <w:lvl w:ilvl="0" w:tplc="263C12FE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08E71D6"/>
    <w:multiLevelType w:val="hybridMultilevel"/>
    <w:tmpl w:val="EA28C262"/>
    <w:lvl w:ilvl="0" w:tplc="A3266AFA">
      <w:start w:val="1"/>
      <w:numFmt w:val="upperRoman"/>
      <w:lvlText w:val="%1."/>
      <w:lvlJc w:val="right"/>
      <w:pPr>
        <w:ind w:left="720" w:hanging="360"/>
      </w:pPr>
      <w:rPr>
        <w:rFonts w:asciiTheme="minorHAnsi" w:hAnsiTheme="minorHAnsi" w:hint="default"/>
      </w:rPr>
    </w:lvl>
    <w:lvl w:ilvl="1" w:tplc="85FA6CD2">
      <w:start w:val="1"/>
      <w:numFmt w:val="lowerLetter"/>
      <w:lvlText w:val="%2."/>
      <w:lvlJc w:val="left"/>
      <w:pPr>
        <w:ind w:left="1440" w:hanging="360"/>
      </w:pPr>
    </w:lvl>
    <w:lvl w:ilvl="2" w:tplc="253E0786">
      <w:start w:val="1"/>
      <w:numFmt w:val="lowerRoman"/>
      <w:lvlText w:val="%3."/>
      <w:lvlJc w:val="right"/>
      <w:pPr>
        <w:ind w:left="2160" w:hanging="180"/>
      </w:pPr>
    </w:lvl>
    <w:lvl w:ilvl="3" w:tplc="EE84DAF6">
      <w:start w:val="1"/>
      <w:numFmt w:val="decimal"/>
      <w:lvlText w:val="%4."/>
      <w:lvlJc w:val="left"/>
      <w:pPr>
        <w:ind w:left="2880" w:hanging="360"/>
      </w:pPr>
    </w:lvl>
    <w:lvl w:ilvl="4" w:tplc="C5B653A2">
      <w:start w:val="1"/>
      <w:numFmt w:val="lowerLetter"/>
      <w:lvlText w:val="%5."/>
      <w:lvlJc w:val="left"/>
      <w:pPr>
        <w:ind w:left="3600" w:hanging="360"/>
      </w:pPr>
    </w:lvl>
    <w:lvl w:ilvl="5" w:tplc="08E82AF6">
      <w:start w:val="1"/>
      <w:numFmt w:val="lowerRoman"/>
      <w:lvlText w:val="%6."/>
      <w:lvlJc w:val="right"/>
      <w:pPr>
        <w:ind w:left="4320" w:hanging="180"/>
      </w:pPr>
    </w:lvl>
    <w:lvl w:ilvl="6" w:tplc="6BFE8DAE">
      <w:start w:val="1"/>
      <w:numFmt w:val="decimal"/>
      <w:lvlText w:val="%7."/>
      <w:lvlJc w:val="left"/>
      <w:pPr>
        <w:ind w:left="5040" w:hanging="360"/>
      </w:pPr>
    </w:lvl>
    <w:lvl w:ilvl="7" w:tplc="B01A70C0">
      <w:start w:val="1"/>
      <w:numFmt w:val="lowerLetter"/>
      <w:lvlText w:val="%8."/>
      <w:lvlJc w:val="left"/>
      <w:pPr>
        <w:ind w:left="5760" w:hanging="360"/>
      </w:pPr>
    </w:lvl>
    <w:lvl w:ilvl="8" w:tplc="17743834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1CE5F81"/>
    <w:multiLevelType w:val="hybridMultilevel"/>
    <w:tmpl w:val="3DEE28E6"/>
    <w:lvl w:ilvl="0" w:tplc="5AC4725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03683B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1943D6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D161C7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DDE19F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79679D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0B27A3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76E3D8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4966E8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2D429EE"/>
    <w:multiLevelType w:val="hybridMultilevel"/>
    <w:tmpl w:val="4B02E77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3365AFE"/>
    <w:multiLevelType w:val="hybridMultilevel"/>
    <w:tmpl w:val="0FAC77F4"/>
    <w:lvl w:ilvl="0" w:tplc="6E7C2116">
      <w:start w:val="1"/>
      <w:numFmt w:val="decimal"/>
      <w:lvlText w:val="%1)"/>
      <w:lvlJc w:val="left"/>
      <w:pPr>
        <w:ind w:left="720" w:hanging="360"/>
      </w:pPr>
    </w:lvl>
    <w:lvl w:ilvl="1" w:tplc="D1A062F0">
      <w:start w:val="1"/>
      <w:numFmt w:val="lowerLetter"/>
      <w:lvlText w:val="%2."/>
      <w:lvlJc w:val="left"/>
      <w:pPr>
        <w:ind w:left="1440" w:hanging="360"/>
      </w:pPr>
    </w:lvl>
    <w:lvl w:ilvl="2" w:tplc="1DFCBAC0">
      <w:start w:val="1"/>
      <w:numFmt w:val="lowerRoman"/>
      <w:lvlText w:val="%3."/>
      <w:lvlJc w:val="right"/>
      <w:pPr>
        <w:ind w:left="2160" w:hanging="180"/>
      </w:pPr>
    </w:lvl>
    <w:lvl w:ilvl="3" w:tplc="EC446EDE">
      <w:start w:val="1"/>
      <w:numFmt w:val="decimal"/>
      <w:lvlText w:val="%4."/>
      <w:lvlJc w:val="left"/>
      <w:pPr>
        <w:ind w:left="2880" w:hanging="360"/>
      </w:pPr>
    </w:lvl>
    <w:lvl w:ilvl="4" w:tplc="D082CAF0">
      <w:start w:val="1"/>
      <w:numFmt w:val="lowerLetter"/>
      <w:lvlText w:val="%5."/>
      <w:lvlJc w:val="left"/>
      <w:pPr>
        <w:ind w:left="3600" w:hanging="360"/>
      </w:pPr>
    </w:lvl>
    <w:lvl w:ilvl="5" w:tplc="01CC4A10">
      <w:start w:val="1"/>
      <w:numFmt w:val="lowerRoman"/>
      <w:lvlText w:val="%6."/>
      <w:lvlJc w:val="right"/>
      <w:pPr>
        <w:ind w:left="4320" w:hanging="180"/>
      </w:pPr>
    </w:lvl>
    <w:lvl w:ilvl="6" w:tplc="D3DE711A">
      <w:start w:val="1"/>
      <w:numFmt w:val="decimal"/>
      <w:lvlText w:val="%7."/>
      <w:lvlJc w:val="left"/>
      <w:pPr>
        <w:ind w:left="5040" w:hanging="360"/>
      </w:pPr>
    </w:lvl>
    <w:lvl w:ilvl="7" w:tplc="4CC6BB76">
      <w:start w:val="1"/>
      <w:numFmt w:val="lowerLetter"/>
      <w:lvlText w:val="%8."/>
      <w:lvlJc w:val="left"/>
      <w:pPr>
        <w:ind w:left="5760" w:hanging="360"/>
      </w:pPr>
    </w:lvl>
    <w:lvl w:ilvl="8" w:tplc="2D64B976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3A33332"/>
    <w:multiLevelType w:val="hybridMultilevel"/>
    <w:tmpl w:val="0DF4CB70"/>
    <w:lvl w:ilvl="0" w:tplc="FFFFFFFF"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4CF21F0"/>
    <w:multiLevelType w:val="hybridMultilevel"/>
    <w:tmpl w:val="67C46BAE"/>
    <w:lvl w:ilvl="0" w:tplc="88FE0366">
      <w:start w:val="1"/>
      <w:numFmt w:val="upperRoman"/>
      <w:lvlText w:val="%1."/>
      <w:lvlJc w:val="right"/>
      <w:pPr>
        <w:ind w:left="720" w:hanging="360"/>
      </w:pPr>
    </w:lvl>
    <w:lvl w:ilvl="1" w:tplc="D9E6FC00">
      <w:start w:val="1"/>
      <w:numFmt w:val="lowerLetter"/>
      <w:lvlText w:val="%2."/>
      <w:lvlJc w:val="left"/>
      <w:pPr>
        <w:ind w:left="1440" w:hanging="360"/>
      </w:pPr>
    </w:lvl>
    <w:lvl w:ilvl="2" w:tplc="541293C0">
      <w:start w:val="1"/>
      <w:numFmt w:val="lowerRoman"/>
      <w:lvlText w:val="%3."/>
      <w:lvlJc w:val="right"/>
      <w:pPr>
        <w:ind w:left="2160" w:hanging="180"/>
      </w:pPr>
    </w:lvl>
    <w:lvl w:ilvl="3" w:tplc="9B60355C">
      <w:start w:val="1"/>
      <w:numFmt w:val="decimal"/>
      <w:lvlText w:val="%4."/>
      <w:lvlJc w:val="left"/>
      <w:pPr>
        <w:ind w:left="2880" w:hanging="360"/>
      </w:pPr>
    </w:lvl>
    <w:lvl w:ilvl="4" w:tplc="872C15B0">
      <w:start w:val="1"/>
      <w:numFmt w:val="lowerLetter"/>
      <w:lvlText w:val="%5."/>
      <w:lvlJc w:val="left"/>
      <w:pPr>
        <w:ind w:left="3600" w:hanging="360"/>
      </w:pPr>
    </w:lvl>
    <w:lvl w:ilvl="5" w:tplc="597A1038">
      <w:start w:val="1"/>
      <w:numFmt w:val="lowerRoman"/>
      <w:lvlText w:val="%6."/>
      <w:lvlJc w:val="right"/>
      <w:pPr>
        <w:ind w:left="4320" w:hanging="180"/>
      </w:pPr>
    </w:lvl>
    <w:lvl w:ilvl="6" w:tplc="78780B0A">
      <w:start w:val="1"/>
      <w:numFmt w:val="decimal"/>
      <w:lvlText w:val="%7."/>
      <w:lvlJc w:val="left"/>
      <w:pPr>
        <w:ind w:left="5040" w:hanging="360"/>
      </w:pPr>
    </w:lvl>
    <w:lvl w:ilvl="7" w:tplc="F66A092C">
      <w:start w:val="1"/>
      <w:numFmt w:val="lowerLetter"/>
      <w:lvlText w:val="%8."/>
      <w:lvlJc w:val="left"/>
      <w:pPr>
        <w:ind w:left="5760" w:hanging="360"/>
      </w:pPr>
    </w:lvl>
    <w:lvl w:ilvl="8" w:tplc="394EDB34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7101136"/>
    <w:multiLevelType w:val="hybridMultilevel"/>
    <w:tmpl w:val="D40C7646"/>
    <w:lvl w:ilvl="0" w:tplc="B6A8CA98">
      <w:start w:val="1"/>
      <w:numFmt w:val="decimal"/>
      <w:lvlText w:val="%1)"/>
      <w:lvlJc w:val="left"/>
      <w:pPr>
        <w:ind w:left="720" w:hanging="360"/>
      </w:pPr>
    </w:lvl>
    <w:lvl w:ilvl="1" w:tplc="E7E84F58">
      <w:start w:val="1"/>
      <w:numFmt w:val="lowerLetter"/>
      <w:lvlText w:val="%2."/>
      <w:lvlJc w:val="left"/>
      <w:pPr>
        <w:ind w:left="1440" w:hanging="360"/>
      </w:pPr>
    </w:lvl>
    <w:lvl w:ilvl="2" w:tplc="7186AA2E">
      <w:start w:val="1"/>
      <w:numFmt w:val="lowerRoman"/>
      <w:lvlText w:val="%3."/>
      <w:lvlJc w:val="right"/>
      <w:pPr>
        <w:ind w:left="2160" w:hanging="180"/>
      </w:pPr>
    </w:lvl>
    <w:lvl w:ilvl="3" w:tplc="2C9EFBE0">
      <w:start w:val="1"/>
      <w:numFmt w:val="decimal"/>
      <w:lvlText w:val="%4."/>
      <w:lvlJc w:val="left"/>
      <w:pPr>
        <w:ind w:left="2880" w:hanging="360"/>
      </w:pPr>
    </w:lvl>
    <w:lvl w:ilvl="4" w:tplc="778833EA">
      <w:start w:val="1"/>
      <w:numFmt w:val="lowerLetter"/>
      <w:lvlText w:val="%5."/>
      <w:lvlJc w:val="left"/>
      <w:pPr>
        <w:ind w:left="3600" w:hanging="360"/>
      </w:pPr>
    </w:lvl>
    <w:lvl w:ilvl="5" w:tplc="DDDAA122">
      <w:start w:val="1"/>
      <w:numFmt w:val="lowerRoman"/>
      <w:lvlText w:val="%6."/>
      <w:lvlJc w:val="right"/>
      <w:pPr>
        <w:ind w:left="4320" w:hanging="180"/>
      </w:pPr>
    </w:lvl>
    <w:lvl w:ilvl="6" w:tplc="FFEC88C4">
      <w:start w:val="1"/>
      <w:numFmt w:val="decimal"/>
      <w:lvlText w:val="%7."/>
      <w:lvlJc w:val="left"/>
      <w:pPr>
        <w:ind w:left="5040" w:hanging="360"/>
      </w:pPr>
    </w:lvl>
    <w:lvl w:ilvl="7" w:tplc="5C10489C">
      <w:start w:val="1"/>
      <w:numFmt w:val="lowerLetter"/>
      <w:lvlText w:val="%8."/>
      <w:lvlJc w:val="left"/>
      <w:pPr>
        <w:ind w:left="5760" w:hanging="360"/>
      </w:pPr>
    </w:lvl>
    <w:lvl w:ilvl="8" w:tplc="E9C004E0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C42022C"/>
    <w:multiLevelType w:val="multilevel"/>
    <w:tmpl w:val="F82A07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 w15:restartNumberingAfterBreak="0">
    <w:nsid w:val="3C42758D"/>
    <w:multiLevelType w:val="hybridMultilevel"/>
    <w:tmpl w:val="D7DA623C"/>
    <w:lvl w:ilvl="0" w:tplc="380222E2">
      <w:start w:val="1"/>
      <w:numFmt w:val="upperRoman"/>
      <w:lvlText w:val="%1."/>
      <w:lvlJc w:val="right"/>
      <w:pPr>
        <w:ind w:left="720" w:hanging="360"/>
      </w:pPr>
    </w:lvl>
    <w:lvl w:ilvl="1" w:tplc="965CEF08">
      <w:start w:val="1"/>
      <w:numFmt w:val="lowerLetter"/>
      <w:lvlText w:val="%2."/>
      <w:lvlJc w:val="left"/>
      <w:pPr>
        <w:ind w:left="1440" w:hanging="360"/>
      </w:pPr>
    </w:lvl>
    <w:lvl w:ilvl="2" w:tplc="9790EDB2">
      <w:start w:val="1"/>
      <w:numFmt w:val="lowerRoman"/>
      <w:lvlText w:val="%3."/>
      <w:lvlJc w:val="right"/>
      <w:pPr>
        <w:ind w:left="2160" w:hanging="180"/>
      </w:pPr>
    </w:lvl>
    <w:lvl w:ilvl="3" w:tplc="7284B748">
      <w:start w:val="1"/>
      <w:numFmt w:val="decimal"/>
      <w:lvlText w:val="%4."/>
      <w:lvlJc w:val="left"/>
      <w:pPr>
        <w:ind w:left="2880" w:hanging="360"/>
      </w:pPr>
    </w:lvl>
    <w:lvl w:ilvl="4" w:tplc="E11465BA">
      <w:start w:val="1"/>
      <w:numFmt w:val="lowerLetter"/>
      <w:lvlText w:val="%5."/>
      <w:lvlJc w:val="left"/>
      <w:pPr>
        <w:ind w:left="3600" w:hanging="360"/>
      </w:pPr>
    </w:lvl>
    <w:lvl w:ilvl="5" w:tplc="263E81BE">
      <w:start w:val="1"/>
      <w:numFmt w:val="lowerRoman"/>
      <w:lvlText w:val="%6."/>
      <w:lvlJc w:val="right"/>
      <w:pPr>
        <w:ind w:left="4320" w:hanging="180"/>
      </w:pPr>
    </w:lvl>
    <w:lvl w:ilvl="6" w:tplc="E1724C1C">
      <w:start w:val="1"/>
      <w:numFmt w:val="decimal"/>
      <w:lvlText w:val="%7."/>
      <w:lvlJc w:val="left"/>
      <w:pPr>
        <w:ind w:left="5040" w:hanging="360"/>
      </w:pPr>
    </w:lvl>
    <w:lvl w:ilvl="7" w:tplc="50CAC19E">
      <w:start w:val="1"/>
      <w:numFmt w:val="lowerLetter"/>
      <w:lvlText w:val="%8."/>
      <w:lvlJc w:val="left"/>
      <w:pPr>
        <w:ind w:left="5760" w:hanging="360"/>
      </w:pPr>
    </w:lvl>
    <w:lvl w:ilvl="8" w:tplc="4CFA9CFE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3F456CCB"/>
    <w:multiLevelType w:val="hybridMultilevel"/>
    <w:tmpl w:val="127C7694"/>
    <w:lvl w:ilvl="0" w:tplc="990853C8">
      <w:start w:val="1"/>
      <w:numFmt w:val="decimal"/>
      <w:lvlText w:val="%1."/>
      <w:lvlJc w:val="left"/>
      <w:pPr>
        <w:ind w:left="720" w:hanging="360"/>
      </w:pPr>
    </w:lvl>
    <w:lvl w:ilvl="1" w:tplc="72CC7F76">
      <w:start w:val="1"/>
      <w:numFmt w:val="lowerLetter"/>
      <w:lvlText w:val="%2."/>
      <w:lvlJc w:val="left"/>
      <w:pPr>
        <w:ind w:left="1440" w:hanging="360"/>
      </w:pPr>
    </w:lvl>
    <w:lvl w:ilvl="2" w:tplc="3F9E240A">
      <w:start w:val="1"/>
      <w:numFmt w:val="lowerRoman"/>
      <w:lvlText w:val="%3."/>
      <w:lvlJc w:val="right"/>
      <w:pPr>
        <w:ind w:left="2160" w:hanging="180"/>
      </w:pPr>
    </w:lvl>
    <w:lvl w:ilvl="3" w:tplc="E6088790">
      <w:start w:val="1"/>
      <w:numFmt w:val="decimal"/>
      <w:lvlText w:val="%4."/>
      <w:lvlJc w:val="left"/>
      <w:pPr>
        <w:ind w:left="2880" w:hanging="360"/>
      </w:pPr>
    </w:lvl>
    <w:lvl w:ilvl="4" w:tplc="09A8C2B8">
      <w:start w:val="1"/>
      <w:numFmt w:val="lowerLetter"/>
      <w:lvlText w:val="%5."/>
      <w:lvlJc w:val="left"/>
      <w:pPr>
        <w:ind w:left="3600" w:hanging="360"/>
      </w:pPr>
    </w:lvl>
    <w:lvl w:ilvl="5" w:tplc="7F1830EE">
      <w:start w:val="1"/>
      <w:numFmt w:val="lowerRoman"/>
      <w:lvlText w:val="%6."/>
      <w:lvlJc w:val="right"/>
      <w:pPr>
        <w:ind w:left="4320" w:hanging="180"/>
      </w:pPr>
    </w:lvl>
    <w:lvl w:ilvl="6" w:tplc="9DAC5ECE">
      <w:start w:val="1"/>
      <w:numFmt w:val="decimal"/>
      <w:lvlText w:val="%7."/>
      <w:lvlJc w:val="left"/>
      <w:pPr>
        <w:ind w:left="5040" w:hanging="360"/>
      </w:pPr>
    </w:lvl>
    <w:lvl w:ilvl="7" w:tplc="8A1CB78E">
      <w:start w:val="1"/>
      <w:numFmt w:val="lowerLetter"/>
      <w:lvlText w:val="%8."/>
      <w:lvlJc w:val="left"/>
      <w:pPr>
        <w:ind w:left="5760" w:hanging="360"/>
      </w:pPr>
    </w:lvl>
    <w:lvl w:ilvl="8" w:tplc="4DA8B8C4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5CD7973"/>
    <w:multiLevelType w:val="hybridMultilevel"/>
    <w:tmpl w:val="78A25EB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ABE242C"/>
    <w:multiLevelType w:val="hybridMultilevel"/>
    <w:tmpl w:val="DDEC6BD8"/>
    <w:lvl w:ilvl="0" w:tplc="CBAAE4C6">
      <w:start w:val="6"/>
      <w:numFmt w:val="upperRoman"/>
      <w:lvlText w:val="%1."/>
      <w:lvlJc w:val="right"/>
      <w:pPr>
        <w:ind w:left="720" w:hanging="360"/>
      </w:pPr>
      <w:rPr>
        <w:rFonts w:asciiTheme="minorHAnsi" w:hAnsiTheme="minorHAnsi" w:hint="default"/>
      </w:rPr>
    </w:lvl>
    <w:lvl w:ilvl="1" w:tplc="9C9A35BA">
      <w:start w:val="1"/>
      <w:numFmt w:val="lowerLetter"/>
      <w:lvlText w:val="%2."/>
      <w:lvlJc w:val="left"/>
      <w:pPr>
        <w:ind w:left="1440" w:hanging="360"/>
      </w:pPr>
    </w:lvl>
    <w:lvl w:ilvl="2" w:tplc="9656D800">
      <w:start w:val="1"/>
      <w:numFmt w:val="lowerRoman"/>
      <w:lvlText w:val="%3."/>
      <w:lvlJc w:val="right"/>
      <w:pPr>
        <w:ind w:left="2160" w:hanging="180"/>
      </w:pPr>
    </w:lvl>
    <w:lvl w:ilvl="3" w:tplc="F2F2E87C">
      <w:start w:val="1"/>
      <w:numFmt w:val="decimal"/>
      <w:lvlText w:val="%4."/>
      <w:lvlJc w:val="left"/>
      <w:pPr>
        <w:ind w:left="2880" w:hanging="360"/>
      </w:pPr>
    </w:lvl>
    <w:lvl w:ilvl="4" w:tplc="9C4A49A6">
      <w:start w:val="1"/>
      <w:numFmt w:val="lowerLetter"/>
      <w:lvlText w:val="%5."/>
      <w:lvlJc w:val="left"/>
      <w:pPr>
        <w:ind w:left="3600" w:hanging="360"/>
      </w:pPr>
    </w:lvl>
    <w:lvl w:ilvl="5" w:tplc="CF5202EE">
      <w:start w:val="1"/>
      <w:numFmt w:val="lowerRoman"/>
      <w:lvlText w:val="%6."/>
      <w:lvlJc w:val="right"/>
      <w:pPr>
        <w:ind w:left="4320" w:hanging="180"/>
      </w:pPr>
    </w:lvl>
    <w:lvl w:ilvl="6" w:tplc="D0246B46">
      <w:start w:val="1"/>
      <w:numFmt w:val="decimal"/>
      <w:lvlText w:val="%7."/>
      <w:lvlJc w:val="left"/>
      <w:pPr>
        <w:ind w:left="5040" w:hanging="360"/>
      </w:pPr>
    </w:lvl>
    <w:lvl w:ilvl="7" w:tplc="EC4A81A4">
      <w:start w:val="1"/>
      <w:numFmt w:val="lowerLetter"/>
      <w:lvlText w:val="%8."/>
      <w:lvlJc w:val="left"/>
      <w:pPr>
        <w:ind w:left="5760" w:hanging="360"/>
      </w:pPr>
    </w:lvl>
    <w:lvl w:ilvl="8" w:tplc="150608CE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F192814"/>
    <w:multiLevelType w:val="hybridMultilevel"/>
    <w:tmpl w:val="86DC38A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 w15:restartNumberingAfterBreak="0">
    <w:nsid w:val="50D42782"/>
    <w:multiLevelType w:val="hybridMultilevel"/>
    <w:tmpl w:val="A8429720"/>
    <w:lvl w:ilvl="0" w:tplc="25B62F22">
      <w:start w:val="1"/>
      <w:numFmt w:val="decimal"/>
      <w:lvlText w:val="%1)"/>
      <w:lvlJc w:val="left"/>
      <w:pPr>
        <w:ind w:left="720" w:hanging="360"/>
      </w:pPr>
    </w:lvl>
    <w:lvl w:ilvl="1" w:tplc="7526D7EE">
      <w:start w:val="1"/>
      <w:numFmt w:val="lowerLetter"/>
      <w:lvlText w:val="%2."/>
      <w:lvlJc w:val="left"/>
      <w:pPr>
        <w:ind w:left="1440" w:hanging="360"/>
      </w:pPr>
    </w:lvl>
    <w:lvl w:ilvl="2" w:tplc="48BE2464">
      <w:start w:val="1"/>
      <w:numFmt w:val="lowerRoman"/>
      <w:lvlText w:val="%3."/>
      <w:lvlJc w:val="right"/>
      <w:pPr>
        <w:ind w:left="2160" w:hanging="180"/>
      </w:pPr>
    </w:lvl>
    <w:lvl w:ilvl="3" w:tplc="77ACA3DC">
      <w:start w:val="1"/>
      <w:numFmt w:val="decimal"/>
      <w:lvlText w:val="%4."/>
      <w:lvlJc w:val="left"/>
      <w:pPr>
        <w:ind w:left="2880" w:hanging="360"/>
      </w:pPr>
    </w:lvl>
    <w:lvl w:ilvl="4" w:tplc="A68264A4">
      <w:start w:val="1"/>
      <w:numFmt w:val="lowerLetter"/>
      <w:lvlText w:val="%5."/>
      <w:lvlJc w:val="left"/>
      <w:pPr>
        <w:ind w:left="3600" w:hanging="360"/>
      </w:pPr>
    </w:lvl>
    <w:lvl w:ilvl="5" w:tplc="3D985B12">
      <w:start w:val="1"/>
      <w:numFmt w:val="lowerRoman"/>
      <w:lvlText w:val="%6."/>
      <w:lvlJc w:val="right"/>
      <w:pPr>
        <w:ind w:left="4320" w:hanging="180"/>
      </w:pPr>
    </w:lvl>
    <w:lvl w:ilvl="6" w:tplc="39A4A1CA">
      <w:start w:val="1"/>
      <w:numFmt w:val="decimal"/>
      <w:lvlText w:val="%7."/>
      <w:lvlJc w:val="left"/>
      <w:pPr>
        <w:ind w:left="5040" w:hanging="360"/>
      </w:pPr>
    </w:lvl>
    <w:lvl w:ilvl="7" w:tplc="6AC2EABC">
      <w:start w:val="1"/>
      <w:numFmt w:val="lowerLetter"/>
      <w:lvlText w:val="%8."/>
      <w:lvlJc w:val="left"/>
      <w:pPr>
        <w:ind w:left="5760" w:hanging="360"/>
      </w:pPr>
    </w:lvl>
    <w:lvl w:ilvl="8" w:tplc="CE542B68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281603A"/>
    <w:multiLevelType w:val="hybridMultilevel"/>
    <w:tmpl w:val="945C290C"/>
    <w:lvl w:ilvl="0" w:tplc="11461928">
      <w:start w:val="1"/>
      <w:numFmt w:val="upperRoman"/>
      <w:lvlText w:val="%1."/>
      <w:lvlJc w:val="right"/>
      <w:pPr>
        <w:ind w:left="720" w:hanging="360"/>
      </w:pPr>
    </w:lvl>
    <w:lvl w:ilvl="1" w:tplc="6192AF10">
      <w:start w:val="1"/>
      <w:numFmt w:val="upperRoman"/>
      <w:lvlText w:val="%2."/>
      <w:lvlJc w:val="right"/>
      <w:pPr>
        <w:ind w:left="1440" w:hanging="360"/>
      </w:pPr>
    </w:lvl>
    <w:lvl w:ilvl="2" w:tplc="97D8BBD0">
      <w:start w:val="1"/>
      <w:numFmt w:val="lowerRoman"/>
      <w:lvlText w:val="%3."/>
      <w:lvlJc w:val="right"/>
      <w:pPr>
        <w:ind w:left="2160" w:hanging="180"/>
      </w:pPr>
    </w:lvl>
    <w:lvl w:ilvl="3" w:tplc="A190B516">
      <w:start w:val="1"/>
      <w:numFmt w:val="decimal"/>
      <w:lvlText w:val="%4."/>
      <w:lvlJc w:val="left"/>
      <w:pPr>
        <w:ind w:left="2880" w:hanging="360"/>
      </w:pPr>
    </w:lvl>
    <w:lvl w:ilvl="4" w:tplc="A03CBD04">
      <w:start w:val="1"/>
      <w:numFmt w:val="lowerLetter"/>
      <w:lvlText w:val="%5."/>
      <w:lvlJc w:val="left"/>
      <w:pPr>
        <w:ind w:left="3600" w:hanging="360"/>
      </w:pPr>
    </w:lvl>
    <w:lvl w:ilvl="5" w:tplc="E668A692">
      <w:start w:val="1"/>
      <w:numFmt w:val="lowerRoman"/>
      <w:lvlText w:val="%6."/>
      <w:lvlJc w:val="right"/>
      <w:pPr>
        <w:ind w:left="4320" w:hanging="180"/>
      </w:pPr>
    </w:lvl>
    <w:lvl w:ilvl="6" w:tplc="AB86DF7E">
      <w:start w:val="1"/>
      <w:numFmt w:val="decimal"/>
      <w:lvlText w:val="%7."/>
      <w:lvlJc w:val="left"/>
      <w:pPr>
        <w:ind w:left="5040" w:hanging="360"/>
      </w:pPr>
    </w:lvl>
    <w:lvl w:ilvl="7" w:tplc="8BE09CBC">
      <w:start w:val="1"/>
      <w:numFmt w:val="lowerLetter"/>
      <w:lvlText w:val="%8."/>
      <w:lvlJc w:val="left"/>
      <w:pPr>
        <w:ind w:left="5760" w:hanging="360"/>
      </w:pPr>
    </w:lvl>
    <w:lvl w:ilvl="8" w:tplc="3E747022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3AE0726"/>
    <w:multiLevelType w:val="hybridMultilevel"/>
    <w:tmpl w:val="FD2045A6"/>
    <w:lvl w:ilvl="0" w:tplc="3ECC842C">
      <w:start w:val="8"/>
      <w:numFmt w:val="upperRoman"/>
      <w:lvlText w:val="%1."/>
      <w:lvlJc w:val="right"/>
      <w:pPr>
        <w:ind w:left="720" w:hanging="360"/>
      </w:pPr>
    </w:lvl>
    <w:lvl w:ilvl="1" w:tplc="1042FF86">
      <w:start w:val="1"/>
      <w:numFmt w:val="lowerLetter"/>
      <w:lvlText w:val="%2."/>
      <w:lvlJc w:val="left"/>
      <w:pPr>
        <w:ind w:left="1440" w:hanging="360"/>
      </w:pPr>
    </w:lvl>
    <w:lvl w:ilvl="2" w:tplc="797E6BD4">
      <w:start w:val="1"/>
      <w:numFmt w:val="lowerRoman"/>
      <w:lvlText w:val="%3."/>
      <w:lvlJc w:val="right"/>
      <w:pPr>
        <w:ind w:left="2160" w:hanging="180"/>
      </w:pPr>
    </w:lvl>
    <w:lvl w:ilvl="3" w:tplc="3A3A4256">
      <w:start w:val="1"/>
      <w:numFmt w:val="decimal"/>
      <w:lvlText w:val="%4."/>
      <w:lvlJc w:val="left"/>
      <w:pPr>
        <w:ind w:left="2880" w:hanging="360"/>
      </w:pPr>
    </w:lvl>
    <w:lvl w:ilvl="4" w:tplc="45065768">
      <w:start w:val="1"/>
      <w:numFmt w:val="lowerLetter"/>
      <w:lvlText w:val="%5."/>
      <w:lvlJc w:val="left"/>
      <w:pPr>
        <w:ind w:left="3600" w:hanging="360"/>
      </w:pPr>
    </w:lvl>
    <w:lvl w:ilvl="5" w:tplc="9B822F4C">
      <w:start w:val="1"/>
      <w:numFmt w:val="lowerRoman"/>
      <w:lvlText w:val="%6."/>
      <w:lvlJc w:val="right"/>
      <w:pPr>
        <w:ind w:left="4320" w:hanging="180"/>
      </w:pPr>
    </w:lvl>
    <w:lvl w:ilvl="6" w:tplc="DCCACED8">
      <w:start w:val="1"/>
      <w:numFmt w:val="decimal"/>
      <w:lvlText w:val="%7."/>
      <w:lvlJc w:val="left"/>
      <w:pPr>
        <w:ind w:left="5040" w:hanging="360"/>
      </w:pPr>
    </w:lvl>
    <w:lvl w:ilvl="7" w:tplc="E8300568">
      <w:start w:val="1"/>
      <w:numFmt w:val="lowerLetter"/>
      <w:lvlText w:val="%8."/>
      <w:lvlJc w:val="left"/>
      <w:pPr>
        <w:ind w:left="5760" w:hanging="360"/>
      </w:pPr>
    </w:lvl>
    <w:lvl w:ilvl="8" w:tplc="A894D060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DDB56FA"/>
    <w:multiLevelType w:val="hybridMultilevel"/>
    <w:tmpl w:val="1D661834"/>
    <w:lvl w:ilvl="0" w:tplc="D3504980">
      <w:start w:val="1"/>
      <w:numFmt w:val="decimal"/>
      <w:lvlText w:val="%1."/>
      <w:lvlJc w:val="left"/>
      <w:pPr>
        <w:ind w:left="720" w:hanging="360"/>
      </w:pPr>
    </w:lvl>
    <w:lvl w:ilvl="1" w:tplc="34C86A02">
      <w:start w:val="1"/>
      <w:numFmt w:val="lowerLetter"/>
      <w:lvlText w:val="%2."/>
      <w:lvlJc w:val="left"/>
      <w:pPr>
        <w:ind w:left="1440" w:hanging="360"/>
      </w:pPr>
    </w:lvl>
    <w:lvl w:ilvl="2" w:tplc="49A6FD22">
      <w:start w:val="1"/>
      <w:numFmt w:val="lowerRoman"/>
      <w:lvlText w:val="%3."/>
      <w:lvlJc w:val="right"/>
      <w:pPr>
        <w:ind w:left="2160" w:hanging="180"/>
      </w:pPr>
    </w:lvl>
    <w:lvl w:ilvl="3" w:tplc="A0AE9AD0">
      <w:start w:val="1"/>
      <w:numFmt w:val="decimal"/>
      <w:lvlText w:val="%4."/>
      <w:lvlJc w:val="left"/>
      <w:pPr>
        <w:ind w:left="2880" w:hanging="360"/>
      </w:pPr>
    </w:lvl>
    <w:lvl w:ilvl="4" w:tplc="A5A42332">
      <w:start w:val="1"/>
      <w:numFmt w:val="lowerLetter"/>
      <w:lvlText w:val="%5."/>
      <w:lvlJc w:val="left"/>
      <w:pPr>
        <w:ind w:left="3600" w:hanging="360"/>
      </w:pPr>
    </w:lvl>
    <w:lvl w:ilvl="5" w:tplc="92FE7EB2">
      <w:start w:val="1"/>
      <w:numFmt w:val="lowerRoman"/>
      <w:lvlText w:val="%6."/>
      <w:lvlJc w:val="right"/>
      <w:pPr>
        <w:ind w:left="4320" w:hanging="180"/>
      </w:pPr>
    </w:lvl>
    <w:lvl w:ilvl="6" w:tplc="E3086FEA">
      <w:start w:val="1"/>
      <w:numFmt w:val="decimal"/>
      <w:lvlText w:val="%7."/>
      <w:lvlJc w:val="left"/>
      <w:pPr>
        <w:ind w:left="5040" w:hanging="360"/>
      </w:pPr>
    </w:lvl>
    <w:lvl w:ilvl="7" w:tplc="C2920D5C">
      <w:start w:val="1"/>
      <w:numFmt w:val="lowerLetter"/>
      <w:lvlText w:val="%8."/>
      <w:lvlJc w:val="left"/>
      <w:pPr>
        <w:ind w:left="5760" w:hanging="360"/>
      </w:pPr>
    </w:lvl>
    <w:lvl w:ilvl="8" w:tplc="C32A9F28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0FE4CC7"/>
    <w:multiLevelType w:val="hybridMultilevel"/>
    <w:tmpl w:val="5442FCD6"/>
    <w:lvl w:ilvl="0" w:tplc="30186A32">
      <w:start w:val="1"/>
      <w:numFmt w:val="upperRoman"/>
      <w:lvlText w:val="%1."/>
      <w:lvlJc w:val="right"/>
      <w:pPr>
        <w:ind w:left="720" w:hanging="360"/>
      </w:pPr>
    </w:lvl>
    <w:lvl w:ilvl="1" w:tplc="764CAD22">
      <w:start w:val="1"/>
      <w:numFmt w:val="lowerLetter"/>
      <w:lvlText w:val="%2."/>
      <w:lvlJc w:val="left"/>
      <w:pPr>
        <w:ind w:left="1440" w:hanging="360"/>
      </w:pPr>
    </w:lvl>
    <w:lvl w:ilvl="2" w:tplc="765AB5C4">
      <w:start w:val="1"/>
      <w:numFmt w:val="lowerRoman"/>
      <w:lvlText w:val="%3."/>
      <w:lvlJc w:val="right"/>
      <w:pPr>
        <w:ind w:left="2160" w:hanging="180"/>
      </w:pPr>
    </w:lvl>
    <w:lvl w:ilvl="3" w:tplc="CF78C2D8">
      <w:start w:val="1"/>
      <w:numFmt w:val="decimal"/>
      <w:lvlText w:val="%4."/>
      <w:lvlJc w:val="left"/>
      <w:pPr>
        <w:ind w:left="2880" w:hanging="360"/>
      </w:pPr>
    </w:lvl>
    <w:lvl w:ilvl="4" w:tplc="7AA0B8E2">
      <w:start w:val="1"/>
      <w:numFmt w:val="lowerLetter"/>
      <w:lvlText w:val="%5."/>
      <w:lvlJc w:val="left"/>
      <w:pPr>
        <w:ind w:left="3600" w:hanging="360"/>
      </w:pPr>
    </w:lvl>
    <w:lvl w:ilvl="5" w:tplc="4D68F3E6">
      <w:start w:val="1"/>
      <w:numFmt w:val="lowerRoman"/>
      <w:lvlText w:val="%6."/>
      <w:lvlJc w:val="right"/>
      <w:pPr>
        <w:ind w:left="4320" w:hanging="180"/>
      </w:pPr>
    </w:lvl>
    <w:lvl w:ilvl="6" w:tplc="6F20937A">
      <w:start w:val="1"/>
      <w:numFmt w:val="decimal"/>
      <w:lvlText w:val="%7."/>
      <w:lvlJc w:val="left"/>
      <w:pPr>
        <w:ind w:left="5040" w:hanging="360"/>
      </w:pPr>
    </w:lvl>
    <w:lvl w:ilvl="7" w:tplc="3BAA69EA">
      <w:start w:val="1"/>
      <w:numFmt w:val="lowerLetter"/>
      <w:lvlText w:val="%8."/>
      <w:lvlJc w:val="left"/>
      <w:pPr>
        <w:ind w:left="5760" w:hanging="360"/>
      </w:pPr>
    </w:lvl>
    <w:lvl w:ilvl="8" w:tplc="A87E626C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12C30FC"/>
    <w:multiLevelType w:val="hybridMultilevel"/>
    <w:tmpl w:val="00C85500"/>
    <w:lvl w:ilvl="0" w:tplc="33209AC8">
      <w:start w:val="1"/>
      <w:numFmt w:val="decimal"/>
      <w:lvlText w:val="%1."/>
      <w:lvlJc w:val="left"/>
      <w:pPr>
        <w:ind w:left="720" w:hanging="360"/>
      </w:pPr>
    </w:lvl>
    <w:lvl w:ilvl="1" w:tplc="59BACEDC">
      <w:start w:val="1"/>
      <w:numFmt w:val="lowerLetter"/>
      <w:lvlText w:val="%2."/>
      <w:lvlJc w:val="left"/>
      <w:pPr>
        <w:ind w:left="1440" w:hanging="360"/>
      </w:pPr>
    </w:lvl>
    <w:lvl w:ilvl="2" w:tplc="8C48200E">
      <w:start w:val="1"/>
      <w:numFmt w:val="lowerRoman"/>
      <w:lvlText w:val="%3."/>
      <w:lvlJc w:val="right"/>
      <w:pPr>
        <w:ind w:left="2160" w:hanging="180"/>
      </w:pPr>
    </w:lvl>
    <w:lvl w:ilvl="3" w:tplc="F9084D8C">
      <w:start w:val="1"/>
      <w:numFmt w:val="decimal"/>
      <w:lvlText w:val="%4."/>
      <w:lvlJc w:val="left"/>
      <w:pPr>
        <w:ind w:left="2880" w:hanging="360"/>
      </w:pPr>
    </w:lvl>
    <w:lvl w:ilvl="4" w:tplc="87E62908">
      <w:start w:val="1"/>
      <w:numFmt w:val="lowerLetter"/>
      <w:lvlText w:val="%5."/>
      <w:lvlJc w:val="left"/>
      <w:pPr>
        <w:ind w:left="3600" w:hanging="360"/>
      </w:pPr>
    </w:lvl>
    <w:lvl w:ilvl="5" w:tplc="5EAC542A">
      <w:start w:val="1"/>
      <w:numFmt w:val="lowerRoman"/>
      <w:lvlText w:val="%6."/>
      <w:lvlJc w:val="right"/>
      <w:pPr>
        <w:ind w:left="4320" w:hanging="180"/>
      </w:pPr>
    </w:lvl>
    <w:lvl w:ilvl="6" w:tplc="616035FE">
      <w:start w:val="1"/>
      <w:numFmt w:val="decimal"/>
      <w:lvlText w:val="%7."/>
      <w:lvlJc w:val="left"/>
      <w:pPr>
        <w:ind w:left="5040" w:hanging="360"/>
      </w:pPr>
    </w:lvl>
    <w:lvl w:ilvl="7" w:tplc="BB8A4C96">
      <w:start w:val="1"/>
      <w:numFmt w:val="lowerLetter"/>
      <w:lvlText w:val="%8."/>
      <w:lvlJc w:val="left"/>
      <w:pPr>
        <w:ind w:left="5760" w:hanging="360"/>
      </w:pPr>
    </w:lvl>
    <w:lvl w:ilvl="8" w:tplc="A5C04100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5ED71B8"/>
    <w:multiLevelType w:val="hybridMultilevel"/>
    <w:tmpl w:val="E2BE55C0"/>
    <w:lvl w:ilvl="0" w:tplc="14021038">
      <w:start w:val="1"/>
      <w:numFmt w:val="upperRoman"/>
      <w:lvlText w:val="%1."/>
      <w:lvlJc w:val="right"/>
      <w:pPr>
        <w:ind w:left="720" w:hanging="360"/>
      </w:pPr>
    </w:lvl>
    <w:lvl w:ilvl="1" w:tplc="8BCE060A">
      <w:start w:val="1"/>
      <w:numFmt w:val="lowerLetter"/>
      <w:lvlText w:val="%2."/>
      <w:lvlJc w:val="left"/>
      <w:pPr>
        <w:ind w:left="1440" w:hanging="360"/>
      </w:pPr>
    </w:lvl>
    <w:lvl w:ilvl="2" w:tplc="20CED7A4">
      <w:start w:val="1"/>
      <w:numFmt w:val="lowerRoman"/>
      <w:lvlText w:val="%3."/>
      <w:lvlJc w:val="right"/>
      <w:pPr>
        <w:ind w:left="2160" w:hanging="180"/>
      </w:pPr>
    </w:lvl>
    <w:lvl w:ilvl="3" w:tplc="42CAB5E0">
      <w:start w:val="1"/>
      <w:numFmt w:val="decimal"/>
      <w:lvlText w:val="%4."/>
      <w:lvlJc w:val="left"/>
      <w:pPr>
        <w:ind w:left="2880" w:hanging="360"/>
      </w:pPr>
    </w:lvl>
    <w:lvl w:ilvl="4" w:tplc="0ADE6B7A">
      <w:start w:val="1"/>
      <w:numFmt w:val="lowerLetter"/>
      <w:lvlText w:val="%5."/>
      <w:lvlJc w:val="left"/>
      <w:pPr>
        <w:ind w:left="3600" w:hanging="360"/>
      </w:pPr>
    </w:lvl>
    <w:lvl w:ilvl="5" w:tplc="8BD4EA6E">
      <w:start w:val="1"/>
      <w:numFmt w:val="lowerRoman"/>
      <w:lvlText w:val="%6."/>
      <w:lvlJc w:val="right"/>
      <w:pPr>
        <w:ind w:left="4320" w:hanging="180"/>
      </w:pPr>
    </w:lvl>
    <w:lvl w:ilvl="6" w:tplc="048CC328">
      <w:start w:val="1"/>
      <w:numFmt w:val="decimal"/>
      <w:lvlText w:val="%7."/>
      <w:lvlJc w:val="left"/>
      <w:pPr>
        <w:ind w:left="5040" w:hanging="360"/>
      </w:pPr>
    </w:lvl>
    <w:lvl w:ilvl="7" w:tplc="4D401FB6">
      <w:start w:val="1"/>
      <w:numFmt w:val="lowerLetter"/>
      <w:lvlText w:val="%8."/>
      <w:lvlJc w:val="left"/>
      <w:pPr>
        <w:ind w:left="5760" w:hanging="360"/>
      </w:pPr>
    </w:lvl>
    <w:lvl w:ilvl="8" w:tplc="F398D42A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8083DFF"/>
    <w:multiLevelType w:val="hybridMultilevel"/>
    <w:tmpl w:val="2466B7D2"/>
    <w:lvl w:ilvl="0" w:tplc="9E2A3538">
      <w:start w:val="1"/>
      <w:numFmt w:val="upperRoman"/>
      <w:lvlText w:val="%1."/>
      <w:lvlJc w:val="right"/>
      <w:pPr>
        <w:ind w:left="720" w:hanging="360"/>
      </w:pPr>
    </w:lvl>
    <w:lvl w:ilvl="1" w:tplc="0E088530">
      <w:start w:val="1"/>
      <w:numFmt w:val="lowerLetter"/>
      <w:lvlText w:val="%2."/>
      <w:lvlJc w:val="left"/>
      <w:pPr>
        <w:ind w:left="1440" w:hanging="360"/>
      </w:pPr>
    </w:lvl>
    <w:lvl w:ilvl="2" w:tplc="EAB60BE6">
      <w:start w:val="1"/>
      <w:numFmt w:val="lowerRoman"/>
      <w:lvlText w:val="%3."/>
      <w:lvlJc w:val="right"/>
      <w:pPr>
        <w:ind w:left="2160" w:hanging="180"/>
      </w:pPr>
    </w:lvl>
    <w:lvl w:ilvl="3" w:tplc="EC9CCF5C">
      <w:start w:val="1"/>
      <w:numFmt w:val="decimal"/>
      <w:lvlText w:val="%4."/>
      <w:lvlJc w:val="left"/>
      <w:pPr>
        <w:ind w:left="2880" w:hanging="360"/>
      </w:pPr>
    </w:lvl>
    <w:lvl w:ilvl="4" w:tplc="9736776E">
      <w:start w:val="1"/>
      <w:numFmt w:val="lowerLetter"/>
      <w:lvlText w:val="%5."/>
      <w:lvlJc w:val="left"/>
      <w:pPr>
        <w:ind w:left="3600" w:hanging="360"/>
      </w:pPr>
    </w:lvl>
    <w:lvl w:ilvl="5" w:tplc="4A3C4E98">
      <w:start w:val="1"/>
      <w:numFmt w:val="lowerRoman"/>
      <w:lvlText w:val="%6."/>
      <w:lvlJc w:val="right"/>
      <w:pPr>
        <w:ind w:left="4320" w:hanging="180"/>
      </w:pPr>
    </w:lvl>
    <w:lvl w:ilvl="6" w:tplc="95DA4AA6">
      <w:start w:val="1"/>
      <w:numFmt w:val="decimal"/>
      <w:lvlText w:val="%7."/>
      <w:lvlJc w:val="left"/>
      <w:pPr>
        <w:ind w:left="5040" w:hanging="360"/>
      </w:pPr>
    </w:lvl>
    <w:lvl w:ilvl="7" w:tplc="3E26A5A0">
      <w:start w:val="1"/>
      <w:numFmt w:val="lowerLetter"/>
      <w:lvlText w:val="%8."/>
      <w:lvlJc w:val="left"/>
      <w:pPr>
        <w:ind w:left="5760" w:hanging="360"/>
      </w:pPr>
    </w:lvl>
    <w:lvl w:ilvl="8" w:tplc="5308BBA4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0BB0FF6"/>
    <w:multiLevelType w:val="hybridMultilevel"/>
    <w:tmpl w:val="0294280A"/>
    <w:lvl w:ilvl="0" w:tplc="8D3A5628">
      <w:start w:val="1"/>
      <w:numFmt w:val="upperRoman"/>
      <w:lvlText w:val="%1."/>
      <w:lvlJc w:val="right"/>
      <w:pPr>
        <w:ind w:left="720" w:hanging="360"/>
      </w:pPr>
    </w:lvl>
    <w:lvl w:ilvl="1" w:tplc="A7A4BFDC">
      <w:start w:val="1"/>
      <w:numFmt w:val="lowerLetter"/>
      <w:lvlText w:val="%2."/>
      <w:lvlJc w:val="left"/>
      <w:pPr>
        <w:ind w:left="1440" w:hanging="360"/>
      </w:pPr>
    </w:lvl>
    <w:lvl w:ilvl="2" w:tplc="11040E40">
      <w:start w:val="1"/>
      <w:numFmt w:val="lowerRoman"/>
      <w:lvlText w:val="%3."/>
      <w:lvlJc w:val="right"/>
      <w:pPr>
        <w:ind w:left="2160" w:hanging="180"/>
      </w:pPr>
    </w:lvl>
    <w:lvl w:ilvl="3" w:tplc="1208276E">
      <w:start w:val="1"/>
      <w:numFmt w:val="decimal"/>
      <w:lvlText w:val="%4."/>
      <w:lvlJc w:val="left"/>
      <w:pPr>
        <w:ind w:left="2880" w:hanging="360"/>
      </w:pPr>
    </w:lvl>
    <w:lvl w:ilvl="4" w:tplc="1592C4A6">
      <w:start w:val="1"/>
      <w:numFmt w:val="lowerLetter"/>
      <w:lvlText w:val="%5."/>
      <w:lvlJc w:val="left"/>
      <w:pPr>
        <w:ind w:left="3600" w:hanging="360"/>
      </w:pPr>
    </w:lvl>
    <w:lvl w:ilvl="5" w:tplc="9D6E2882">
      <w:start w:val="1"/>
      <w:numFmt w:val="lowerRoman"/>
      <w:lvlText w:val="%6."/>
      <w:lvlJc w:val="right"/>
      <w:pPr>
        <w:ind w:left="4320" w:hanging="180"/>
      </w:pPr>
    </w:lvl>
    <w:lvl w:ilvl="6" w:tplc="692AE522">
      <w:start w:val="1"/>
      <w:numFmt w:val="decimal"/>
      <w:lvlText w:val="%7."/>
      <w:lvlJc w:val="left"/>
      <w:pPr>
        <w:ind w:left="5040" w:hanging="360"/>
      </w:pPr>
    </w:lvl>
    <w:lvl w:ilvl="7" w:tplc="E3AA98DE">
      <w:start w:val="1"/>
      <w:numFmt w:val="lowerLetter"/>
      <w:lvlText w:val="%8."/>
      <w:lvlJc w:val="left"/>
      <w:pPr>
        <w:ind w:left="5760" w:hanging="360"/>
      </w:pPr>
    </w:lvl>
    <w:lvl w:ilvl="8" w:tplc="F28EEC42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1C73690"/>
    <w:multiLevelType w:val="hybridMultilevel"/>
    <w:tmpl w:val="E35CCF90"/>
    <w:lvl w:ilvl="0" w:tplc="4C889678">
      <w:start w:val="1"/>
      <w:numFmt w:val="decimal"/>
      <w:lvlText w:val="%1."/>
      <w:lvlJc w:val="left"/>
      <w:pPr>
        <w:ind w:left="720" w:hanging="360"/>
      </w:pPr>
    </w:lvl>
    <w:lvl w:ilvl="1" w:tplc="E7DA2F66">
      <w:start w:val="1"/>
      <w:numFmt w:val="lowerLetter"/>
      <w:lvlText w:val="%2."/>
      <w:lvlJc w:val="left"/>
      <w:pPr>
        <w:ind w:left="1440" w:hanging="360"/>
      </w:pPr>
    </w:lvl>
    <w:lvl w:ilvl="2" w:tplc="EC9CAF04">
      <w:start w:val="1"/>
      <w:numFmt w:val="lowerRoman"/>
      <w:lvlText w:val="%3."/>
      <w:lvlJc w:val="right"/>
      <w:pPr>
        <w:ind w:left="2160" w:hanging="180"/>
      </w:pPr>
    </w:lvl>
    <w:lvl w:ilvl="3" w:tplc="AC8266B8">
      <w:start w:val="1"/>
      <w:numFmt w:val="decimal"/>
      <w:lvlText w:val="%4."/>
      <w:lvlJc w:val="left"/>
      <w:pPr>
        <w:ind w:left="2880" w:hanging="360"/>
      </w:pPr>
    </w:lvl>
    <w:lvl w:ilvl="4" w:tplc="012674FE">
      <w:start w:val="1"/>
      <w:numFmt w:val="lowerLetter"/>
      <w:lvlText w:val="%5."/>
      <w:lvlJc w:val="left"/>
      <w:pPr>
        <w:ind w:left="3600" w:hanging="360"/>
      </w:pPr>
    </w:lvl>
    <w:lvl w:ilvl="5" w:tplc="B3961E5E">
      <w:start w:val="1"/>
      <w:numFmt w:val="lowerRoman"/>
      <w:lvlText w:val="%6."/>
      <w:lvlJc w:val="right"/>
      <w:pPr>
        <w:ind w:left="4320" w:hanging="180"/>
      </w:pPr>
    </w:lvl>
    <w:lvl w:ilvl="6" w:tplc="824E6126">
      <w:start w:val="1"/>
      <w:numFmt w:val="decimal"/>
      <w:lvlText w:val="%7."/>
      <w:lvlJc w:val="left"/>
      <w:pPr>
        <w:ind w:left="5040" w:hanging="360"/>
      </w:pPr>
    </w:lvl>
    <w:lvl w:ilvl="7" w:tplc="723E20A0">
      <w:start w:val="1"/>
      <w:numFmt w:val="lowerLetter"/>
      <w:lvlText w:val="%8."/>
      <w:lvlJc w:val="left"/>
      <w:pPr>
        <w:ind w:left="5760" w:hanging="360"/>
      </w:pPr>
    </w:lvl>
    <w:lvl w:ilvl="8" w:tplc="01BE2C4A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7874736"/>
    <w:multiLevelType w:val="hybridMultilevel"/>
    <w:tmpl w:val="649E7E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CE52F03"/>
    <w:multiLevelType w:val="hybridMultilevel"/>
    <w:tmpl w:val="6F6015B0"/>
    <w:lvl w:ilvl="0" w:tplc="48A67826">
      <w:start w:val="1"/>
      <w:numFmt w:val="upperRoman"/>
      <w:lvlText w:val="%1."/>
      <w:lvlJc w:val="right"/>
      <w:pPr>
        <w:ind w:left="720" w:hanging="360"/>
      </w:pPr>
    </w:lvl>
    <w:lvl w:ilvl="1" w:tplc="B3566D04">
      <w:start w:val="1"/>
      <w:numFmt w:val="lowerLetter"/>
      <w:lvlText w:val="%2."/>
      <w:lvlJc w:val="left"/>
      <w:pPr>
        <w:ind w:left="1440" w:hanging="360"/>
      </w:pPr>
    </w:lvl>
    <w:lvl w:ilvl="2" w:tplc="C19CF266">
      <w:start w:val="1"/>
      <w:numFmt w:val="lowerRoman"/>
      <w:lvlText w:val="%3."/>
      <w:lvlJc w:val="right"/>
      <w:pPr>
        <w:ind w:left="2160" w:hanging="180"/>
      </w:pPr>
    </w:lvl>
    <w:lvl w:ilvl="3" w:tplc="F5CC4F1E">
      <w:start w:val="1"/>
      <w:numFmt w:val="decimal"/>
      <w:lvlText w:val="%4."/>
      <w:lvlJc w:val="left"/>
      <w:pPr>
        <w:ind w:left="2880" w:hanging="360"/>
      </w:pPr>
    </w:lvl>
    <w:lvl w:ilvl="4" w:tplc="C69858AC">
      <w:start w:val="1"/>
      <w:numFmt w:val="lowerLetter"/>
      <w:lvlText w:val="%5."/>
      <w:lvlJc w:val="left"/>
      <w:pPr>
        <w:ind w:left="3600" w:hanging="360"/>
      </w:pPr>
    </w:lvl>
    <w:lvl w:ilvl="5" w:tplc="3214B39A">
      <w:start w:val="1"/>
      <w:numFmt w:val="lowerRoman"/>
      <w:lvlText w:val="%6."/>
      <w:lvlJc w:val="right"/>
      <w:pPr>
        <w:ind w:left="4320" w:hanging="180"/>
      </w:pPr>
    </w:lvl>
    <w:lvl w:ilvl="6" w:tplc="A9F0F686">
      <w:start w:val="1"/>
      <w:numFmt w:val="decimal"/>
      <w:lvlText w:val="%7."/>
      <w:lvlJc w:val="left"/>
      <w:pPr>
        <w:ind w:left="5040" w:hanging="360"/>
      </w:pPr>
    </w:lvl>
    <w:lvl w:ilvl="7" w:tplc="1A92BBA0">
      <w:start w:val="1"/>
      <w:numFmt w:val="lowerLetter"/>
      <w:lvlText w:val="%8."/>
      <w:lvlJc w:val="left"/>
      <w:pPr>
        <w:ind w:left="5760" w:hanging="360"/>
      </w:pPr>
    </w:lvl>
    <w:lvl w:ilvl="8" w:tplc="9A66CE00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37"/>
  </w:num>
  <w:num w:numId="3">
    <w:abstractNumId w:val="30"/>
  </w:num>
  <w:num w:numId="4">
    <w:abstractNumId w:val="3"/>
  </w:num>
  <w:num w:numId="5">
    <w:abstractNumId w:val="33"/>
  </w:num>
  <w:num w:numId="6">
    <w:abstractNumId w:val="13"/>
  </w:num>
  <w:num w:numId="7">
    <w:abstractNumId w:val="27"/>
  </w:num>
  <w:num w:numId="8">
    <w:abstractNumId w:val="43"/>
  </w:num>
  <w:num w:numId="9">
    <w:abstractNumId w:val="1"/>
  </w:num>
  <w:num w:numId="10">
    <w:abstractNumId w:val="42"/>
  </w:num>
  <w:num w:numId="11">
    <w:abstractNumId w:val="18"/>
  </w:num>
  <w:num w:numId="12">
    <w:abstractNumId w:val="44"/>
  </w:num>
  <w:num w:numId="13">
    <w:abstractNumId w:val="35"/>
  </w:num>
  <w:num w:numId="14">
    <w:abstractNumId w:val="40"/>
  </w:num>
  <w:num w:numId="15">
    <w:abstractNumId w:val="5"/>
  </w:num>
  <w:num w:numId="16">
    <w:abstractNumId w:val="10"/>
  </w:num>
  <w:num w:numId="17">
    <w:abstractNumId w:val="28"/>
  </w:num>
  <w:num w:numId="18">
    <w:abstractNumId w:val="20"/>
  </w:num>
  <w:num w:numId="19">
    <w:abstractNumId w:val="17"/>
  </w:num>
  <w:num w:numId="20">
    <w:abstractNumId w:val="14"/>
  </w:num>
  <w:num w:numId="21">
    <w:abstractNumId w:val="38"/>
  </w:num>
  <w:num w:numId="22">
    <w:abstractNumId w:val="19"/>
  </w:num>
  <w:num w:numId="23">
    <w:abstractNumId w:val="25"/>
  </w:num>
  <w:num w:numId="24">
    <w:abstractNumId w:val="23"/>
  </w:num>
  <w:num w:numId="25">
    <w:abstractNumId w:val="26"/>
  </w:num>
  <w:num w:numId="26">
    <w:abstractNumId w:val="2"/>
  </w:num>
  <w:num w:numId="27">
    <w:abstractNumId w:val="7"/>
  </w:num>
  <w:num w:numId="28">
    <w:abstractNumId w:val="9"/>
    <w:lvlOverride w:ilvl="0"/>
    <w:lvlOverride w:ilvl="1">
      <w:startOverride w:val="1"/>
    </w:lvlOverride>
  </w:num>
  <w:num w:numId="29">
    <w:abstractNumId w:val="29"/>
  </w:num>
  <w:num w:numId="30">
    <w:abstractNumId w:val="24"/>
  </w:num>
  <w:num w:numId="31">
    <w:abstractNumId w:val="12"/>
  </w:num>
  <w:num w:numId="32">
    <w:abstractNumId w:val="45"/>
  </w:num>
  <w:num w:numId="33">
    <w:abstractNumId w:val="32"/>
  </w:num>
  <w:num w:numId="34">
    <w:abstractNumId w:val="6"/>
  </w:num>
  <w:num w:numId="35">
    <w:abstractNumId w:val="34"/>
  </w:num>
  <w:num w:numId="36">
    <w:abstractNumId w:val="36"/>
  </w:num>
  <w:num w:numId="37">
    <w:abstractNumId w:val="16"/>
  </w:num>
  <w:num w:numId="38">
    <w:abstractNumId w:val="31"/>
  </w:num>
  <w:num w:numId="39">
    <w:abstractNumId w:val="39"/>
  </w:num>
  <w:num w:numId="40">
    <w:abstractNumId w:val="8"/>
  </w:num>
  <w:num w:numId="41">
    <w:abstractNumId w:val="46"/>
  </w:num>
  <w:num w:numId="42">
    <w:abstractNumId w:val="15"/>
  </w:num>
  <w:num w:numId="43">
    <w:abstractNumId w:val="41"/>
  </w:num>
  <w:num w:numId="44">
    <w:abstractNumId w:val="0"/>
  </w:num>
  <w:num w:numId="45">
    <w:abstractNumId w:val="22"/>
  </w:num>
  <w:num w:numId="46">
    <w:abstractNumId w:val="21"/>
  </w:num>
  <w:num w:numId="4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TAztrS0NLQwNTU2MDZV0lEKTi0uzszPAykwrAUAzMqJDCwAAAA="/>
  </w:docVars>
  <w:rsids>
    <w:rsidRoot w:val="0063263F"/>
    <w:rsid w:val="000028CF"/>
    <w:rsid w:val="00003A21"/>
    <w:rsid w:val="00006312"/>
    <w:rsid w:val="000073C6"/>
    <w:rsid w:val="00012471"/>
    <w:rsid w:val="00012C86"/>
    <w:rsid w:val="000140EB"/>
    <w:rsid w:val="00014BBF"/>
    <w:rsid w:val="000150CF"/>
    <w:rsid w:val="00016368"/>
    <w:rsid w:val="00021770"/>
    <w:rsid w:val="00023BF1"/>
    <w:rsid w:val="000249C7"/>
    <w:rsid w:val="00030A1C"/>
    <w:rsid w:val="00030CC8"/>
    <w:rsid w:val="00032E36"/>
    <w:rsid w:val="000348CE"/>
    <w:rsid w:val="000359EC"/>
    <w:rsid w:val="00036FA6"/>
    <w:rsid w:val="0004122F"/>
    <w:rsid w:val="00043609"/>
    <w:rsid w:val="00044609"/>
    <w:rsid w:val="00044E89"/>
    <w:rsid w:val="000465A5"/>
    <w:rsid w:val="00053678"/>
    <w:rsid w:val="00054261"/>
    <w:rsid w:val="0005501F"/>
    <w:rsid w:val="0006495A"/>
    <w:rsid w:val="000670AC"/>
    <w:rsid w:val="000674C4"/>
    <w:rsid w:val="00070837"/>
    <w:rsid w:val="0007315F"/>
    <w:rsid w:val="000732DF"/>
    <w:rsid w:val="000761DF"/>
    <w:rsid w:val="000775E5"/>
    <w:rsid w:val="00080470"/>
    <w:rsid w:val="00081173"/>
    <w:rsid w:val="0008239C"/>
    <w:rsid w:val="00083ED9"/>
    <w:rsid w:val="00085C20"/>
    <w:rsid w:val="00090328"/>
    <w:rsid w:val="00090FD1"/>
    <w:rsid w:val="000921AC"/>
    <w:rsid w:val="00092692"/>
    <w:rsid w:val="000955E6"/>
    <w:rsid w:val="00096B85"/>
    <w:rsid w:val="000A0938"/>
    <w:rsid w:val="000A0D56"/>
    <w:rsid w:val="000A2037"/>
    <w:rsid w:val="000A4DC3"/>
    <w:rsid w:val="000A609B"/>
    <w:rsid w:val="000A6749"/>
    <w:rsid w:val="000A67A5"/>
    <w:rsid w:val="000A6D21"/>
    <w:rsid w:val="000B07A4"/>
    <w:rsid w:val="000B0CD8"/>
    <w:rsid w:val="000B2A2A"/>
    <w:rsid w:val="000B2CDA"/>
    <w:rsid w:val="000B3575"/>
    <w:rsid w:val="000B3711"/>
    <w:rsid w:val="000B3DED"/>
    <w:rsid w:val="000B41AB"/>
    <w:rsid w:val="000C0DFE"/>
    <w:rsid w:val="000C23EB"/>
    <w:rsid w:val="000C4C4A"/>
    <w:rsid w:val="000C5006"/>
    <w:rsid w:val="000E3052"/>
    <w:rsid w:val="000E3B87"/>
    <w:rsid w:val="000E72D9"/>
    <w:rsid w:val="000F009A"/>
    <w:rsid w:val="000F0E1D"/>
    <w:rsid w:val="000F1699"/>
    <w:rsid w:val="000F4C1E"/>
    <w:rsid w:val="000F4D67"/>
    <w:rsid w:val="000F511E"/>
    <w:rsid w:val="000F7493"/>
    <w:rsid w:val="000F75C8"/>
    <w:rsid w:val="00102319"/>
    <w:rsid w:val="00102EEE"/>
    <w:rsid w:val="001041D5"/>
    <w:rsid w:val="001060A2"/>
    <w:rsid w:val="0010709E"/>
    <w:rsid w:val="00113383"/>
    <w:rsid w:val="001206DE"/>
    <w:rsid w:val="00121CAC"/>
    <w:rsid w:val="0013110A"/>
    <w:rsid w:val="001317DF"/>
    <w:rsid w:val="0013238C"/>
    <w:rsid w:val="00132761"/>
    <w:rsid w:val="00133C68"/>
    <w:rsid w:val="00133D52"/>
    <w:rsid w:val="0013764F"/>
    <w:rsid w:val="00141720"/>
    <w:rsid w:val="001425D8"/>
    <w:rsid w:val="00144BEB"/>
    <w:rsid w:val="00145FA9"/>
    <w:rsid w:val="001526E1"/>
    <w:rsid w:val="0015301F"/>
    <w:rsid w:val="00155096"/>
    <w:rsid w:val="00157ECA"/>
    <w:rsid w:val="00160886"/>
    <w:rsid w:val="001609D2"/>
    <w:rsid w:val="00162A59"/>
    <w:rsid w:val="001636A3"/>
    <w:rsid w:val="0016542A"/>
    <w:rsid w:val="00165606"/>
    <w:rsid w:val="00166709"/>
    <w:rsid w:val="00166F32"/>
    <w:rsid w:val="00171E2E"/>
    <w:rsid w:val="001735AC"/>
    <w:rsid w:val="0017693E"/>
    <w:rsid w:val="00177535"/>
    <w:rsid w:val="001778EA"/>
    <w:rsid w:val="00177985"/>
    <w:rsid w:val="001859EE"/>
    <w:rsid w:val="00186AD8"/>
    <w:rsid w:val="00186E65"/>
    <w:rsid w:val="00194228"/>
    <w:rsid w:val="00195986"/>
    <w:rsid w:val="001966FA"/>
    <w:rsid w:val="001A0916"/>
    <w:rsid w:val="001A1403"/>
    <w:rsid w:val="001A4468"/>
    <w:rsid w:val="001A5FDC"/>
    <w:rsid w:val="001A7AFD"/>
    <w:rsid w:val="001B0672"/>
    <w:rsid w:val="001B248A"/>
    <w:rsid w:val="001B56F6"/>
    <w:rsid w:val="001B62A0"/>
    <w:rsid w:val="001B668E"/>
    <w:rsid w:val="001C04D8"/>
    <w:rsid w:val="001C183B"/>
    <w:rsid w:val="001C7022"/>
    <w:rsid w:val="001D28F1"/>
    <w:rsid w:val="001D41FD"/>
    <w:rsid w:val="001D591A"/>
    <w:rsid w:val="001D63B3"/>
    <w:rsid w:val="001E0253"/>
    <w:rsid w:val="001E032D"/>
    <w:rsid w:val="001E3911"/>
    <w:rsid w:val="001E4325"/>
    <w:rsid w:val="001E4E29"/>
    <w:rsid w:val="001E56A0"/>
    <w:rsid w:val="001E5804"/>
    <w:rsid w:val="001E5AEF"/>
    <w:rsid w:val="001E600A"/>
    <w:rsid w:val="001F0A0B"/>
    <w:rsid w:val="001F15CB"/>
    <w:rsid w:val="001F3FE5"/>
    <w:rsid w:val="001F4BDB"/>
    <w:rsid w:val="001F72D4"/>
    <w:rsid w:val="0020060F"/>
    <w:rsid w:val="0020274E"/>
    <w:rsid w:val="00204C93"/>
    <w:rsid w:val="002054B3"/>
    <w:rsid w:val="002055C7"/>
    <w:rsid w:val="00211E7A"/>
    <w:rsid w:val="002132FC"/>
    <w:rsid w:val="00213D53"/>
    <w:rsid w:val="0021441E"/>
    <w:rsid w:val="002149D5"/>
    <w:rsid w:val="002169D9"/>
    <w:rsid w:val="00217478"/>
    <w:rsid w:val="00220A41"/>
    <w:rsid w:val="002230FD"/>
    <w:rsid w:val="0022390B"/>
    <w:rsid w:val="00224299"/>
    <w:rsid w:val="00227AFC"/>
    <w:rsid w:val="00227B8D"/>
    <w:rsid w:val="00231C61"/>
    <w:rsid w:val="00231FC8"/>
    <w:rsid w:val="00232607"/>
    <w:rsid w:val="002332F1"/>
    <w:rsid w:val="00233381"/>
    <w:rsid w:val="0024612A"/>
    <w:rsid w:val="00246493"/>
    <w:rsid w:val="0024797F"/>
    <w:rsid w:val="00247FF7"/>
    <w:rsid w:val="0025295C"/>
    <w:rsid w:val="002560E2"/>
    <w:rsid w:val="00256AC2"/>
    <w:rsid w:val="00257258"/>
    <w:rsid w:val="00261ED4"/>
    <w:rsid w:val="00262B52"/>
    <w:rsid w:val="002631F9"/>
    <w:rsid w:val="00266834"/>
    <w:rsid w:val="00270980"/>
    <w:rsid w:val="00272C70"/>
    <w:rsid w:val="00273CAD"/>
    <w:rsid w:val="00274ACE"/>
    <w:rsid w:val="00281BA0"/>
    <w:rsid w:val="00282A63"/>
    <w:rsid w:val="00283353"/>
    <w:rsid w:val="0028377D"/>
    <w:rsid w:val="00287896"/>
    <w:rsid w:val="00290CDF"/>
    <w:rsid w:val="00291FFB"/>
    <w:rsid w:val="002922A1"/>
    <w:rsid w:val="0029382A"/>
    <w:rsid w:val="00293B53"/>
    <w:rsid w:val="002945B0"/>
    <w:rsid w:val="00295568"/>
    <w:rsid w:val="002963DF"/>
    <w:rsid w:val="00296716"/>
    <w:rsid w:val="002A0B76"/>
    <w:rsid w:val="002A342E"/>
    <w:rsid w:val="002A37D2"/>
    <w:rsid w:val="002A4C47"/>
    <w:rsid w:val="002A5EE2"/>
    <w:rsid w:val="002A5F1B"/>
    <w:rsid w:val="002A6CD1"/>
    <w:rsid w:val="002B1271"/>
    <w:rsid w:val="002B186D"/>
    <w:rsid w:val="002B3745"/>
    <w:rsid w:val="002B3AE0"/>
    <w:rsid w:val="002B7674"/>
    <w:rsid w:val="002C2316"/>
    <w:rsid w:val="002C2B34"/>
    <w:rsid w:val="002C44B2"/>
    <w:rsid w:val="002C46D1"/>
    <w:rsid w:val="002C6890"/>
    <w:rsid w:val="002C791F"/>
    <w:rsid w:val="002C7DF2"/>
    <w:rsid w:val="002D014B"/>
    <w:rsid w:val="002D1851"/>
    <w:rsid w:val="002D1ACC"/>
    <w:rsid w:val="002D22F7"/>
    <w:rsid w:val="002D5273"/>
    <w:rsid w:val="002D6014"/>
    <w:rsid w:val="002E114E"/>
    <w:rsid w:val="002E2BC9"/>
    <w:rsid w:val="002E3B6B"/>
    <w:rsid w:val="002E3F4A"/>
    <w:rsid w:val="002E5AE7"/>
    <w:rsid w:val="002E72B1"/>
    <w:rsid w:val="002F39CD"/>
    <w:rsid w:val="002F410F"/>
    <w:rsid w:val="002F4FE4"/>
    <w:rsid w:val="00305E0D"/>
    <w:rsid w:val="00305E6C"/>
    <w:rsid w:val="003138EE"/>
    <w:rsid w:val="0031563A"/>
    <w:rsid w:val="003156D9"/>
    <w:rsid w:val="003219B8"/>
    <w:rsid w:val="00322188"/>
    <w:rsid w:val="00322C16"/>
    <w:rsid w:val="003231EF"/>
    <w:rsid w:val="00324C8B"/>
    <w:rsid w:val="00327D44"/>
    <w:rsid w:val="003304F7"/>
    <w:rsid w:val="0033431A"/>
    <w:rsid w:val="00340599"/>
    <w:rsid w:val="003407CC"/>
    <w:rsid w:val="00341C7E"/>
    <w:rsid w:val="0034429D"/>
    <w:rsid w:val="00350974"/>
    <w:rsid w:val="00354453"/>
    <w:rsid w:val="0035515C"/>
    <w:rsid w:val="00357D65"/>
    <w:rsid w:val="00361BA0"/>
    <w:rsid w:val="00362825"/>
    <w:rsid w:val="003666EA"/>
    <w:rsid w:val="00367721"/>
    <w:rsid w:val="00370C2A"/>
    <w:rsid w:val="0037462B"/>
    <w:rsid w:val="00375C6F"/>
    <w:rsid w:val="00375EFC"/>
    <w:rsid w:val="00376275"/>
    <w:rsid w:val="00380412"/>
    <w:rsid w:val="00380CE4"/>
    <w:rsid w:val="00383026"/>
    <w:rsid w:val="00383117"/>
    <w:rsid w:val="00383E8A"/>
    <w:rsid w:val="00390F4A"/>
    <w:rsid w:val="00394203"/>
    <w:rsid w:val="00394D9B"/>
    <w:rsid w:val="00397FDE"/>
    <w:rsid w:val="003A026B"/>
    <w:rsid w:val="003A092B"/>
    <w:rsid w:val="003A0C5B"/>
    <w:rsid w:val="003A1B54"/>
    <w:rsid w:val="003A353E"/>
    <w:rsid w:val="003A4EAF"/>
    <w:rsid w:val="003A6570"/>
    <w:rsid w:val="003B07A8"/>
    <w:rsid w:val="003B3CCE"/>
    <w:rsid w:val="003C2042"/>
    <w:rsid w:val="003C25E0"/>
    <w:rsid w:val="003C43C9"/>
    <w:rsid w:val="003C5523"/>
    <w:rsid w:val="003C7528"/>
    <w:rsid w:val="003D2081"/>
    <w:rsid w:val="003D3A18"/>
    <w:rsid w:val="003D4920"/>
    <w:rsid w:val="003D7C98"/>
    <w:rsid w:val="003E09EE"/>
    <w:rsid w:val="003E0ACD"/>
    <w:rsid w:val="003E0C77"/>
    <w:rsid w:val="003E7F6A"/>
    <w:rsid w:val="003F279E"/>
    <w:rsid w:val="003F7670"/>
    <w:rsid w:val="003F7CB9"/>
    <w:rsid w:val="00400861"/>
    <w:rsid w:val="0040178D"/>
    <w:rsid w:val="004045A8"/>
    <w:rsid w:val="00406A14"/>
    <w:rsid w:val="00410BFA"/>
    <w:rsid w:val="00411303"/>
    <w:rsid w:val="00411C4B"/>
    <w:rsid w:val="00412B42"/>
    <w:rsid w:val="0041783F"/>
    <w:rsid w:val="004205C6"/>
    <w:rsid w:val="00422E8A"/>
    <w:rsid w:val="00434067"/>
    <w:rsid w:val="00434779"/>
    <w:rsid w:val="00436CBC"/>
    <w:rsid w:val="004401A3"/>
    <w:rsid w:val="00444DC8"/>
    <w:rsid w:val="00446CBE"/>
    <w:rsid w:val="00450556"/>
    <w:rsid w:val="00455B8F"/>
    <w:rsid w:val="004564FE"/>
    <w:rsid w:val="0045782C"/>
    <w:rsid w:val="00457858"/>
    <w:rsid w:val="0045792A"/>
    <w:rsid w:val="004601F7"/>
    <w:rsid w:val="00462C7A"/>
    <w:rsid w:val="00466810"/>
    <w:rsid w:val="00467B69"/>
    <w:rsid w:val="0047098D"/>
    <w:rsid w:val="00470A36"/>
    <w:rsid w:val="00471743"/>
    <w:rsid w:val="004721A5"/>
    <w:rsid w:val="0047395A"/>
    <w:rsid w:val="00476699"/>
    <w:rsid w:val="004805D7"/>
    <w:rsid w:val="00483E94"/>
    <w:rsid w:val="004854E6"/>
    <w:rsid w:val="004860E3"/>
    <w:rsid w:val="00487AC2"/>
    <w:rsid w:val="00494F0F"/>
    <w:rsid w:val="004A17CF"/>
    <w:rsid w:val="004A2AD6"/>
    <w:rsid w:val="004A3F49"/>
    <w:rsid w:val="004A4016"/>
    <w:rsid w:val="004B14C2"/>
    <w:rsid w:val="004B4331"/>
    <w:rsid w:val="004B50A9"/>
    <w:rsid w:val="004B5237"/>
    <w:rsid w:val="004B6490"/>
    <w:rsid w:val="004C047E"/>
    <w:rsid w:val="004C3980"/>
    <w:rsid w:val="004C4D34"/>
    <w:rsid w:val="004D5B9F"/>
    <w:rsid w:val="004D74F6"/>
    <w:rsid w:val="004D792D"/>
    <w:rsid w:val="004E15B7"/>
    <w:rsid w:val="004E42BB"/>
    <w:rsid w:val="004E4991"/>
    <w:rsid w:val="004E6D6E"/>
    <w:rsid w:val="004E7067"/>
    <w:rsid w:val="004E7403"/>
    <w:rsid w:val="004E7D62"/>
    <w:rsid w:val="004F0664"/>
    <w:rsid w:val="004F0A84"/>
    <w:rsid w:val="004F3CF6"/>
    <w:rsid w:val="004F4794"/>
    <w:rsid w:val="004F4F8D"/>
    <w:rsid w:val="004F6EF8"/>
    <w:rsid w:val="00501FCB"/>
    <w:rsid w:val="0050269E"/>
    <w:rsid w:val="00503872"/>
    <w:rsid w:val="00504511"/>
    <w:rsid w:val="00507319"/>
    <w:rsid w:val="00507333"/>
    <w:rsid w:val="00512110"/>
    <w:rsid w:val="005134FE"/>
    <w:rsid w:val="005138BE"/>
    <w:rsid w:val="00513C9C"/>
    <w:rsid w:val="0051492B"/>
    <w:rsid w:val="00514CD4"/>
    <w:rsid w:val="00514D26"/>
    <w:rsid w:val="00516885"/>
    <w:rsid w:val="0051706B"/>
    <w:rsid w:val="00522D4E"/>
    <w:rsid w:val="00523E35"/>
    <w:rsid w:val="005255F9"/>
    <w:rsid w:val="005318D5"/>
    <w:rsid w:val="00533370"/>
    <w:rsid w:val="0053406F"/>
    <w:rsid w:val="00534D00"/>
    <w:rsid w:val="00541CD4"/>
    <w:rsid w:val="00541F82"/>
    <w:rsid w:val="005425B0"/>
    <w:rsid w:val="00544113"/>
    <w:rsid w:val="0054743B"/>
    <w:rsid w:val="00551F95"/>
    <w:rsid w:val="005546CD"/>
    <w:rsid w:val="0055561A"/>
    <w:rsid w:val="00555E9A"/>
    <w:rsid w:val="005602FC"/>
    <w:rsid w:val="00561D35"/>
    <w:rsid w:val="00562AEE"/>
    <w:rsid w:val="005641FB"/>
    <w:rsid w:val="0056535B"/>
    <w:rsid w:val="0056796F"/>
    <w:rsid w:val="005711EC"/>
    <w:rsid w:val="0057193A"/>
    <w:rsid w:val="005728F5"/>
    <w:rsid w:val="0057620B"/>
    <w:rsid w:val="00577F51"/>
    <w:rsid w:val="00581CE2"/>
    <w:rsid w:val="00585CA6"/>
    <w:rsid w:val="00591952"/>
    <w:rsid w:val="00592596"/>
    <w:rsid w:val="005930AB"/>
    <w:rsid w:val="00593F0F"/>
    <w:rsid w:val="00594D77"/>
    <w:rsid w:val="00595750"/>
    <w:rsid w:val="00596FD2"/>
    <w:rsid w:val="00597057"/>
    <w:rsid w:val="005974E4"/>
    <w:rsid w:val="00597F88"/>
    <w:rsid w:val="005A12E0"/>
    <w:rsid w:val="005A26E4"/>
    <w:rsid w:val="005A3661"/>
    <w:rsid w:val="005A7254"/>
    <w:rsid w:val="005B2BCE"/>
    <w:rsid w:val="005B4405"/>
    <w:rsid w:val="005B6005"/>
    <w:rsid w:val="005B70FC"/>
    <w:rsid w:val="005B7425"/>
    <w:rsid w:val="005C0822"/>
    <w:rsid w:val="005C11A9"/>
    <w:rsid w:val="005C3931"/>
    <w:rsid w:val="005C4508"/>
    <w:rsid w:val="005C4510"/>
    <w:rsid w:val="005C4E11"/>
    <w:rsid w:val="005D53B5"/>
    <w:rsid w:val="005D75A8"/>
    <w:rsid w:val="005E0895"/>
    <w:rsid w:val="005E18DD"/>
    <w:rsid w:val="005E304D"/>
    <w:rsid w:val="005E659E"/>
    <w:rsid w:val="005E72C6"/>
    <w:rsid w:val="005F07F3"/>
    <w:rsid w:val="005F2549"/>
    <w:rsid w:val="005F3C75"/>
    <w:rsid w:val="005F4656"/>
    <w:rsid w:val="00601436"/>
    <w:rsid w:val="00605776"/>
    <w:rsid w:val="00606186"/>
    <w:rsid w:val="006079B4"/>
    <w:rsid w:val="00610066"/>
    <w:rsid w:val="00610115"/>
    <w:rsid w:val="0061242E"/>
    <w:rsid w:val="00614403"/>
    <w:rsid w:val="00620E78"/>
    <w:rsid w:val="00625EA5"/>
    <w:rsid w:val="00627A12"/>
    <w:rsid w:val="00627CE0"/>
    <w:rsid w:val="006325CC"/>
    <w:rsid w:val="0063263F"/>
    <w:rsid w:val="006336D8"/>
    <w:rsid w:val="006356C8"/>
    <w:rsid w:val="006362B9"/>
    <w:rsid w:val="00640014"/>
    <w:rsid w:val="00642A05"/>
    <w:rsid w:val="00645520"/>
    <w:rsid w:val="006506AA"/>
    <w:rsid w:val="00651B2A"/>
    <w:rsid w:val="006536C6"/>
    <w:rsid w:val="0065410D"/>
    <w:rsid w:val="00656592"/>
    <w:rsid w:val="006572BB"/>
    <w:rsid w:val="00657E0C"/>
    <w:rsid w:val="00661981"/>
    <w:rsid w:val="006624B6"/>
    <w:rsid w:val="00662F44"/>
    <w:rsid w:val="0067256C"/>
    <w:rsid w:val="00674D1A"/>
    <w:rsid w:val="00674D56"/>
    <w:rsid w:val="00675396"/>
    <w:rsid w:val="006757FB"/>
    <w:rsid w:val="00676D7A"/>
    <w:rsid w:val="00677D9B"/>
    <w:rsid w:val="00683FF5"/>
    <w:rsid w:val="00685B32"/>
    <w:rsid w:val="006903D5"/>
    <w:rsid w:val="00692CEA"/>
    <w:rsid w:val="00692F77"/>
    <w:rsid w:val="00693426"/>
    <w:rsid w:val="00693DDE"/>
    <w:rsid w:val="006970DB"/>
    <w:rsid w:val="006978B6"/>
    <w:rsid w:val="006A174A"/>
    <w:rsid w:val="006A1A98"/>
    <w:rsid w:val="006A68AC"/>
    <w:rsid w:val="006B1598"/>
    <w:rsid w:val="006B2E45"/>
    <w:rsid w:val="006B45D2"/>
    <w:rsid w:val="006B5771"/>
    <w:rsid w:val="006C21F1"/>
    <w:rsid w:val="006C430E"/>
    <w:rsid w:val="006D2134"/>
    <w:rsid w:val="006D2261"/>
    <w:rsid w:val="006D24B7"/>
    <w:rsid w:val="006D33E5"/>
    <w:rsid w:val="006D4A35"/>
    <w:rsid w:val="006D4AFB"/>
    <w:rsid w:val="006D522B"/>
    <w:rsid w:val="006D5D6B"/>
    <w:rsid w:val="006E32C3"/>
    <w:rsid w:val="006E74C0"/>
    <w:rsid w:val="006F1AC0"/>
    <w:rsid w:val="006F3569"/>
    <w:rsid w:val="006F3CF5"/>
    <w:rsid w:val="006F4029"/>
    <w:rsid w:val="006F45FA"/>
    <w:rsid w:val="006F5241"/>
    <w:rsid w:val="006F6572"/>
    <w:rsid w:val="006F77CD"/>
    <w:rsid w:val="0070032F"/>
    <w:rsid w:val="00700EFB"/>
    <w:rsid w:val="00705DC1"/>
    <w:rsid w:val="00707666"/>
    <w:rsid w:val="007153CD"/>
    <w:rsid w:val="007160EF"/>
    <w:rsid w:val="00723A56"/>
    <w:rsid w:val="007306C2"/>
    <w:rsid w:val="00730D38"/>
    <w:rsid w:val="007341C8"/>
    <w:rsid w:val="007351A2"/>
    <w:rsid w:val="00735936"/>
    <w:rsid w:val="00736852"/>
    <w:rsid w:val="00736E9D"/>
    <w:rsid w:val="00740497"/>
    <w:rsid w:val="0074241B"/>
    <w:rsid w:val="0074275C"/>
    <w:rsid w:val="0074651A"/>
    <w:rsid w:val="007466CF"/>
    <w:rsid w:val="007501D5"/>
    <w:rsid w:val="00751DF0"/>
    <w:rsid w:val="00755CF7"/>
    <w:rsid w:val="00756AEE"/>
    <w:rsid w:val="00763263"/>
    <w:rsid w:val="00763669"/>
    <w:rsid w:val="0077183B"/>
    <w:rsid w:val="007773B2"/>
    <w:rsid w:val="00777A95"/>
    <w:rsid w:val="00782594"/>
    <w:rsid w:val="00786978"/>
    <w:rsid w:val="00791384"/>
    <w:rsid w:val="00791A95"/>
    <w:rsid w:val="00794649"/>
    <w:rsid w:val="007946AF"/>
    <w:rsid w:val="00794B49"/>
    <w:rsid w:val="0079676A"/>
    <w:rsid w:val="007A033F"/>
    <w:rsid w:val="007A306A"/>
    <w:rsid w:val="007A3897"/>
    <w:rsid w:val="007A5376"/>
    <w:rsid w:val="007B261A"/>
    <w:rsid w:val="007B3084"/>
    <w:rsid w:val="007B67EF"/>
    <w:rsid w:val="007C0AEA"/>
    <w:rsid w:val="007C2649"/>
    <w:rsid w:val="007D2851"/>
    <w:rsid w:val="007E0353"/>
    <w:rsid w:val="007E102D"/>
    <w:rsid w:val="007E1128"/>
    <w:rsid w:val="007E2DC9"/>
    <w:rsid w:val="007E79C4"/>
    <w:rsid w:val="007E7B89"/>
    <w:rsid w:val="007F0C63"/>
    <w:rsid w:val="007F10FE"/>
    <w:rsid w:val="007F6AB1"/>
    <w:rsid w:val="008029DB"/>
    <w:rsid w:val="00802AB9"/>
    <w:rsid w:val="00803523"/>
    <w:rsid w:val="00804431"/>
    <w:rsid w:val="008074E0"/>
    <w:rsid w:val="00811C77"/>
    <w:rsid w:val="008141A9"/>
    <w:rsid w:val="008163D9"/>
    <w:rsid w:val="00816D7F"/>
    <w:rsid w:val="00820DA5"/>
    <w:rsid w:val="0083152B"/>
    <w:rsid w:val="008330A4"/>
    <w:rsid w:val="00840A4E"/>
    <w:rsid w:val="0084163E"/>
    <w:rsid w:val="008418C8"/>
    <w:rsid w:val="0084440B"/>
    <w:rsid w:val="00845585"/>
    <w:rsid w:val="00845673"/>
    <w:rsid w:val="00847D1F"/>
    <w:rsid w:val="00851A9D"/>
    <w:rsid w:val="00855A31"/>
    <w:rsid w:val="00855C3B"/>
    <w:rsid w:val="00856A0F"/>
    <w:rsid w:val="0085722F"/>
    <w:rsid w:val="0086040A"/>
    <w:rsid w:val="008610BE"/>
    <w:rsid w:val="00866134"/>
    <w:rsid w:val="00867045"/>
    <w:rsid w:val="008676A4"/>
    <w:rsid w:val="0087184B"/>
    <w:rsid w:val="0087794F"/>
    <w:rsid w:val="00880A84"/>
    <w:rsid w:val="008811AB"/>
    <w:rsid w:val="008819A0"/>
    <w:rsid w:val="00884300"/>
    <w:rsid w:val="0089004F"/>
    <w:rsid w:val="0089436F"/>
    <w:rsid w:val="00895E72"/>
    <w:rsid w:val="008A090B"/>
    <w:rsid w:val="008A09A8"/>
    <w:rsid w:val="008A404D"/>
    <w:rsid w:val="008A7EF9"/>
    <w:rsid w:val="008B31ED"/>
    <w:rsid w:val="008B6542"/>
    <w:rsid w:val="008B6E12"/>
    <w:rsid w:val="008C255C"/>
    <w:rsid w:val="008C51F9"/>
    <w:rsid w:val="008C5B01"/>
    <w:rsid w:val="008D4188"/>
    <w:rsid w:val="008D4D26"/>
    <w:rsid w:val="008D62C3"/>
    <w:rsid w:val="008D641D"/>
    <w:rsid w:val="008D6E54"/>
    <w:rsid w:val="008D7946"/>
    <w:rsid w:val="008E1DC6"/>
    <w:rsid w:val="008E3DE5"/>
    <w:rsid w:val="008F0818"/>
    <w:rsid w:val="008F1890"/>
    <w:rsid w:val="008F517D"/>
    <w:rsid w:val="008F6A58"/>
    <w:rsid w:val="0090102F"/>
    <w:rsid w:val="00902835"/>
    <w:rsid w:val="009029EA"/>
    <w:rsid w:val="00903C69"/>
    <w:rsid w:val="00904553"/>
    <w:rsid w:val="00904CA4"/>
    <w:rsid w:val="00907449"/>
    <w:rsid w:val="00910738"/>
    <w:rsid w:val="0091338E"/>
    <w:rsid w:val="00913BDA"/>
    <w:rsid w:val="009150BA"/>
    <w:rsid w:val="00916E17"/>
    <w:rsid w:val="00922472"/>
    <w:rsid w:val="00924F68"/>
    <w:rsid w:val="00926FCF"/>
    <w:rsid w:val="00927047"/>
    <w:rsid w:val="0092706C"/>
    <w:rsid w:val="00927977"/>
    <w:rsid w:val="00933671"/>
    <w:rsid w:val="00933F57"/>
    <w:rsid w:val="009375B0"/>
    <w:rsid w:val="009375B6"/>
    <w:rsid w:val="00951224"/>
    <w:rsid w:val="00951727"/>
    <w:rsid w:val="009519C8"/>
    <w:rsid w:val="00952B0F"/>
    <w:rsid w:val="009538A1"/>
    <w:rsid w:val="00954E52"/>
    <w:rsid w:val="00956BDA"/>
    <w:rsid w:val="009611F5"/>
    <w:rsid w:val="009617FB"/>
    <w:rsid w:val="00963DD4"/>
    <w:rsid w:val="00967A5F"/>
    <w:rsid w:val="009707C7"/>
    <w:rsid w:val="00972435"/>
    <w:rsid w:val="00974FB5"/>
    <w:rsid w:val="0098050B"/>
    <w:rsid w:val="00980CC5"/>
    <w:rsid w:val="00985968"/>
    <w:rsid w:val="00985D04"/>
    <w:rsid w:val="00986A84"/>
    <w:rsid w:val="00991A75"/>
    <w:rsid w:val="00991BD8"/>
    <w:rsid w:val="00994A73"/>
    <w:rsid w:val="0099555A"/>
    <w:rsid w:val="0099613D"/>
    <w:rsid w:val="00996D1C"/>
    <w:rsid w:val="009A00DE"/>
    <w:rsid w:val="009A0BB2"/>
    <w:rsid w:val="009A1557"/>
    <w:rsid w:val="009B0ECB"/>
    <w:rsid w:val="009B0F53"/>
    <w:rsid w:val="009B1DB3"/>
    <w:rsid w:val="009B2163"/>
    <w:rsid w:val="009B4C76"/>
    <w:rsid w:val="009B6DD7"/>
    <w:rsid w:val="009C3FC7"/>
    <w:rsid w:val="009C48BA"/>
    <w:rsid w:val="009C55FF"/>
    <w:rsid w:val="009D2090"/>
    <w:rsid w:val="009D3F90"/>
    <w:rsid w:val="009D69BB"/>
    <w:rsid w:val="009E12F9"/>
    <w:rsid w:val="009E2E63"/>
    <w:rsid w:val="009E611F"/>
    <w:rsid w:val="009E6397"/>
    <w:rsid w:val="009E7586"/>
    <w:rsid w:val="009F1EA1"/>
    <w:rsid w:val="009F41B0"/>
    <w:rsid w:val="009F62C8"/>
    <w:rsid w:val="009F79E5"/>
    <w:rsid w:val="00A0062C"/>
    <w:rsid w:val="00A07358"/>
    <w:rsid w:val="00A15BB6"/>
    <w:rsid w:val="00A15E11"/>
    <w:rsid w:val="00A23913"/>
    <w:rsid w:val="00A25778"/>
    <w:rsid w:val="00A263C9"/>
    <w:rsid w:val="00A265CE"/>
    <w:rsid w:val="00A27638"/>
    <w:rsid w:val="00A32294"/>
    <w:rsid w:val="00A37D3B"/>
    <w:rsid w:val="00A4069E"/>
    <w:rsid w:val="00A43C12"/>
    <w:rsid w:val="00A43CA2"/>
    <w:rsid w:val="00A45D29"/>
    <w:rsid w:val="00A53825"/>
    <w:rsid w:val="00A54E92"/>
    <w:rsid w:val="00A54F19"/>
    <w:rsid w:val="00A551D0"/>
    <w:rsid w:val="00A63906"/>
    <w:rsid w:val="00A644D3"/>
    <w:rsid w:val="00A661A9"/>
    <w:rsid w:val="00A66EC3"/>
    <w:rsid w:val="00A67259"/>
    <w:rsid w:val="00A6775F"/>
    <w:rsid w:val="00A704D9"/>
    <w:rsid w:val="00A704E1"/>
    <w:rsid w:val="00A7248C"/>
    <w:rsid w:val="00A7334D"/>
    <w:rsid w:val="00A73FB5"/>
    <w:rsid w:val="00A7495D"/>
    <w:rsid w:val="00A77E54"/>
    <w:rsid w:val="00A77E58"/>
    <w:rsid w:val="00A80E84"/>
    <w:rsid w:val="00A8179B"/>
    <w:rsid w:val="00A81C25"/>
    <w:rsid w:val="00A83E7D"/>
    <w:rsid w:val="00A916DD"/>
    <w:rsid w:val="00A9304E"/>
    <w:rsid w:val="00A944C5"/>
    <w:rsid w:val="00A9729A"/>
    <w:rsid w:val="00A974AC"/>
    <w:rsid w:val="00AA1CF4"/>
    <w:rsid w:val="00AA1FC8"/>
    <w:rsid w:val="00AA3263"/>
    <w:rsid w:val="00AA3C44"/>
    <w:rsid w:val="00AA494E"/>
    <w:rsid w:val="00AA49EE"/>
    <w:rsid w:val="00AA4AD6"/>
    <w:rsid w:val="00AA54F7"/>
    <w:rsid w:val="00AB1E02"/>
    <w:rsid w:val="00AB1E56"/>
    <w:rsid w:val="00AB7AB9"/>
    <w:rsid w:val="00AC2537"/>
    <w:rsid w:val="00AC3615"/>
    <w:rsid w:val="00AC4CF8"/>
    <w:rsid w:val="00AC6CDF"/>
    <w:rsid w:val="00AC71E3"/>
    <w:rsid w:val="00AC7A17"/>
    <w:rsid w:val="00AD4D09"/>
    <w:rsid w:val="00AD4EBD"/>
    <w:rsid w:val="00AD53EE"/>
    <w:rsid w:val="00AD6B7D"/>
    <w:rsid w:val="00AD7A36"/>
    <w:rsid w:val="00AE0AEF"/>
    <w:rsid w:val="00AE1403"/>
    <w:rsid w:val="00AF0610"/>
    <w:rsid w:val="00AF10DE"/>
    <w:rsid w:val="00AF4E8A"/>
    <w:rsid w:val="00AF641E"/>
    <w:rsid w:val="00AF6613"/>
    <w:rsid w:val="00B021C9"/>
    <w:rsid w:val="00B076BD"/>
    <w:rsid w:val="00B1416D"/>
    <w:rsid w:val="00B14703"/>
    <w:rsid w:val="00B150C6"/>
    <w:rsid w:val="00B24469"/>
    <w:rsid w:val="00B309E2"/>
    <w:rsid w:val="00B31A1E"/>
    <w:rsid w:val="00B31D92"/>
    <w:rsid w:val="00B322E2"/>
    <w:rsid w:val="00B3247C"/>
    <w:rsid w:val="00B326CA"/>
    <w:rsid w:val="00B35BDF"/>
    <w:rsid w:val="00B3658F"/>
    <w:rsid w:val="00B3750F"/>
    <w:rsid w:val="00B430C5"/>
    <w:rsid w:val="00B46581"/>
    <w:rsid w:val="00B5249B"/>
    <w:rsid w:val="00B55ACF"/>
    <w:rsid w:val="00B56F54"/>
    <w:rsid w:val="00B60609"/>
    <w:rsid w:val="00B60B58"/>
    <w:rsid w:val="00B66F66"/>
    <w:rsid w:val="00B70DED"/>
    <w:rsid w:val="00B71389"/>
    <w:rsid w:val="00B730FC"/>
    <w:rsid w:val="00B75E1C"/>
    <w:rsid w:val="00B77943"/>
    <w:rsid w:val="00B80E85"/>
    <w:rsid w:val="00B87B37"/>
    <w:rsid w:val="00B905DF"/>
    <w:rsid w:val="00B907B1"/>
    <w:rsid w:val="00B92654"/>
    <w:rsid w:val="00B94EA8"/>
    <w:rsid w:val="00B9566C"/>
    <w:rsid w:val="00B95E60"/>
    <w:rsid w:val="00B97AC1"/>
    <w:rsid w:val="00BA2F91"/>
    <w:rsid w:val="00BA4861"/>
    <w:rsid w:val="00BA59BD"/>
    <w:rsid w:val="00BB69E7"/>
    <w:rsid w:val="00BB6EB4"/>
    <w:rsid w:val="00BC2145"/>
    <w:rsid w:val="00BC2204"/>
    <w:rsid w:val="00BC4719"/>
    <w:rsid w:val="00BC56BE"/>
    <w:rsid w:val="00BC629E"/>
    <w:rsid w:val="00BD1D45"/>
    <w:rsid w:val="00BD3C1E"/>
    <w:rsid w:val="00BD3ECD"/>
    <w:rsid w:val="00BD4036"/>
    <w:rsid w:val="00BD4560"/>
    <w:rsid w:val="00BD4912"/>
    <w:rsid w:val="00BD66D8"/>
    <w:rsid w:val="00BE1E74"/>
    <w:rsid w:val="00BE5CB4"/>
    <w:rsid w:val="00BE6E57"/>
    <w:rsid w:val="00BF00EC"/>
    <w:rsid w:val="00BF0E1C"/>
    <w:rsid w:val="00BF210F"/>
    <w:rsid w:val="00BF225C"/>
    <w:rsid w:val="00BF354E"/>
    <w:rsid w:val="00BF672B"/>
    <w:rsid w:val="00BF74DF"/>
    <w:rsid w:val="00C00119"/>
    <w:rsid w:val="00C016ED"/>
    <w:rsid w:val="00C0378B"/>
    <w:rsid w:val="00C03C01"/>
    <w:rsid w:val="00C069CC"/>
    <w:rsid w:val="00C11F95"/>
    <w:rsid w:val="00C1529D"/>
    <w:rsid w:val="00C17779"/>
    <w:rsid w:val="00C25AEC"/>
    <w:rsid w:val="00C27ADD"/>
    <w:rsid w:val="00C331DB"/>
    <w:rsid w:val="00C33F9A"/>
    <w:rsid w:val="00C37A97"/>
    <w:rsid w:val="00C414C9"/>
    <w:rsid w:val="00C42A9A"/>
    <w:rsid w:val="00C4330D"/>
    <w:rsid w:val="00C44B39"/>
    <w:rsid w:val="00C4666C"/>
    <w:rsid w:val="00C47FB1"/>
    <w:rsid w:val="00C50FD4"/>
    <w:rsid w:val="00C5177C"/>
    <w:rsid w:val="00C565A8"/>
    <w:rsid w:val="00C57813"/>
    <w:rsid w:val="00C57840"/>
    <w:rsid w:val="00C604C4"/>
    <w:rsid w:val="00C632B9"/>
    <w:rsid w:val="00C632CF"/>
    <w:rsid w:val="00C6387F"/>
    <w:rsid w:val="00C64AF2"/>
    <w:rsid w:val="00C6624F"/>
    <w:rsid w:val="00C7040E"/>
    <w:rsid w:val="00C718E3"/>
    <w:rsid w:val="00C72EB2"/>
    <w:rsid w:val="00C7758C"/>
    <w:rsid w:val="00C93DE5"/>
    <w:rsid w:val="00C965E1"/>
    <w:rsid w:val="00C96A92"/>
    <w:rsid w:val="00CA1B2D"/>
    <w:rsid w:val="00CA26EB"/>
    <w:rsid w:val="00CA2EAE"/>
    <w:rsid w:val="00CA4878"/>
    <w:rsid w:val="00CA6617"/>
    <w:rsid w:val="00CB4019"/>
    <w:rsid w:val="00CB5058"/>
    <w:rsid w:val="00CB726B"/>
    <w:rsid w:val="00CB752E"/>
    <w:rsid w:val="00CC2DED"/>
    <w:rsid w:val="00CC38AB"/>
    <w:rsid w:val="00CC6DC5"/>
    <w:rsid w:val="00CC6DCF"/>
    <w:rsid w:val="00CC7010"/>
    <w:rsid w:val="00CC70F5"/>
    <w:rsid w:val="00CD09F6"/>
    <w:rsid w:val="00CD144B"/>
    <w:rsid w:val="00CD21F3"/>
    <w:rsid w:val="00CD2260"/>
    <w:rsid w:val="00CD3256"/>
    <w:rsid w:val="00CD344C"/>
    <w:rsid w:val="00CD5BBC"/>
    <w:rsid w:val="00CE10B3"/>
    <w:rsid w:val="00CE43E4"/>
    <w:rsid w:val="00CE491B"/>
    <w:rsid w:val="00CE4AE0"/>
    <w:rsid w:val="00CF0FF5"/>
    <w:rsid w:val="00CF48BD"/>
    <w:rsid w:val="00CF53A8"/>
    <w:rsid w:val="00CF7791"/>
    <w:rsid w:val="00D01C54"/>
    <w:rsid w:val="00D03748"/>
    <w:rsid w:val="00D04C36"/>
    <w:rsid w:val="00D058A4"/>
    <w:rsid w:val="00D05E2C"/>
    <w:rsid w:val="00D071F7"/>
    <w:rsid w:val="00D10DE0"/>
    <w:rsid w:val="00D12523"/>
    <w:rsid w:val="00D12B3A"/>
    <w:rsid w:val="00D1606B"/>
    <w:rsid w:val="00D17F5D"/>
    <w:rsid w:val="00D20C07"/>
    <w:rsid w:val="00D21B39"/>
    <w:rsid w:val="00D22E8A"/>
    <w:rsid w:val="00D251EC"/>
    <w:rsid w:val="00D25AD7"/>
    <w:rsid w:val="00D26F25"/>
    <w:rsid w:val="00D3040D"/>
    <w:rsid w:val="00D30E7D"/>
    <w:rsid w:val="00D40B86"/>
    <w:rsid w:val="00D42F9D"/>
    <w:rsid w:val="00D4549C"/>
    <w:rsid w:val="00D45E14"/>
    <w:rsid w:val="00D50C76"/>
    <w:rsid w:val="00D50F4C"/>
    <w:rsid w:val="00D51625"/>
    <w:rsid w:val="00D534F9"/>
    <w:rsid w:val="00D5526A"/>
    <w:rsid w:val="00D5714F"/>
    <w:rsid w:val="00D60ADA"/>
    <w:rsid w:val="00D610BC"/>
    <w:rsid w:val="00D64636"/>
    <w:rsid w:val="00D64BD1"/>
    <w:rsid w:val="00D650A7"/>
    <w:rsid w:val="00D65705"/>
    <w:rsid w:val="00D66984"/>
    <w:rsid w:val="00D70E4F"/>
    <w:rsid w:val="00D75468"/>
    <w:rsid w:val="00D77491"/>
    <w:rsid w:val="00D809DE"/>
    <w:rsid w:val="00D81580"/>
    <w:rsid w:val="00D879D0"/>
    <w:rsid w:val="00D90053"/>
    <w:rsid w:val="00D9125B"/>
    <w:rsid w:val="00D92B4B"/>
    <w:rsid w:val="00D92BB5"/>
    <w:rsid w:val="00D944BB"/>
    <w:rsid w:val="00D9598D"/>
    <w:rsid w:val="00D96887"/>
    <w:rsid w:val="00DA0020"/>
    <w:rsid w:val="00DA0112"/>
    <w:rsid w:val="00DA09F4"/>
    <w:rsid w:val="00DA2A7B"/>
    <w:rsid w:val="00DA4CD3"/>
    <w:rsid w:val="00DA6505"/>
    <w:rsid w:val="00DA6B39"/>
    <w:rsid w:val="00DB1365"/>
    <w:rsid w:val="00DB1AC9"/>
    <w:rsid w:val="00DB373E"/>
    <w:rsid w:val="00DB451F"/>
    <w:rsid w:val="00DB7908"/>
    <w:rsid w:val="00DC1CCB"/>
    <w:rsid w:val="00DC2B6C"/>
    <w:rsid w:val="00DC2BB9"/>
    <w:rsid w:val="00DD0325"/>
    <w:rsid w:val="00DD088F"/>
    <w:rsid w:val="00DD217A"/>
    <w:rsid w:val="00DD2B94"/>
    <w:rsid w:val="00DD3690"/>
    <w:rsid w:val="00DD4FD5"/>
    <w:rsid w:val="00DE3E98"/>
    <w:rsid w:val="00DE798E"/>
    <w:rsid w:val="00DE7CE8"/>
    <w:rsid w:val="00DF0BC9"/>
    <w:rsid w:val="00DF23FC"/>
    <w:rsid w:val="00DF2F2A"/>
    <w:rsid w:val="00DF34EA"/>
    <w:rsid w:val="00DF6E1E"/>
    <w:rsid w:val="00E00ACF"/>
    <w:rsid w:val="00E00F6E"/>
    <w:rsid w:val="00E14474"/>
    <w:rsid w:val="00E252E3"/>
    <w:rsid w:val="00E32823"/>
    <w:rsid w:val="00E32C9B"/>
    <w:rsid w:val="00E360EF"/>
    <w:rsid w:val="00E410C7"/>
    <w:rsid w:val="00E43A4B"/>
    <w:rsid w:val="00E444E6"/>
    <w:rsid w:val="00E46141"/>
    <w:rsid w:val="00E46F03"/>
    <w:rsid w:val="00E50C35"/>
    <w:rsid w:val="00E51AE6"/>
    <w:rsid w:val="00E552D9"/>
    <w:rsid w:val="00E557A3"/>
    <w:rsid w:val="00E60494"/>
    <w:rsid w:val="00E617AC"/>
    <w:rsid w:val="00E62D87"/>
    <w:rsid w:val="00E62DA8"/>
    <w:rsid w:val="00E64000"/>
    <w:rsid w:val="00E64CB5"/>
    <w:rsid w:val="00E658AB"/>
    <w:rsid w:val="00E706F8"/>
    <w:rsid w:val="00E71C81"/>
    <w:rsid w:val="00E76428"/>
    <w:rsid w:val="00E8169D"/>
    <w:rsid w:val="00E87F27"/>
    <w:rsid w:val="00E9188D"/>
    <w:rsid w:val="00E942F8"/>
    <w:rsid w:val="00EA4C98"/>
    <w:rsid w:val="00EA5604"/>
    <w:rsid w:val="00EB050F"/>
    <w:rsid w:val="00EC0FB5"/>
    <w:rsid w:val="00EC1381"/>
    <w:rsid w:val="00EC394B"/>
    <w:rsid w:val="00EC60AF"/>
    <w:rsid w:val="00ED0FCA"/>
    <w:rsid w:val="00ED2196"/>
    <w:rsid w:val="00ED3B2B"/>
    <w:rsid w:val="00ED520D"/>
    <w:rsid w:val="00ED65BC"/>
    <w:rsid w:val="00ED73AD"/>
    <w:rsid w:val="00EE0864"/>
    <w:rsid w:val="00EE0F1C"/>
    <w:rsid w:val="00EE2BC2"/>
    <w:rsid w:val="00EE3BB6"/>
    <w:rsid w:val="00EE4DB7"/>
    <w:rsid w:val="00EE5411"/>
    <w:rsid w:val="00EE62B0"/>
    <w:rsid w:val="00EE7BD2"/>
    <w:rsid w:val="00EF495F"/>
    <w:rsid w:val="00EF5B1D"/>
    <w:rsid w:val="00EF5FD8"/>
    <w:rsid w:val="00F00413"/>
    <w:rsid w:val="00F01E6D"/>
    <w:rsid w:val="00F02FA6"/>
    <w:rsid w:val="00F035A2"/>
    <w:rsid w:val="00F04275"/>
    <w:rsid w:val="00F047D0"/>
    <w:rsid w:val="00F04FC3"/>
    <w:rsid w:val="00F11839"/>
    <w:rsid w:val="00F15010"/>
    <w:rsid w:val="00F16674"/>
    <w:rsid w:val="00F20D53"/>
    <w:rsid w:val="00F2108F"/>
    <w:rsid w:val="00F22180"/>
    <w:rsid w:val="00F23671"/>
    <w:rsid w:val="00F23E4F"/>
    <w:rsid w:val="00F251D8"/>
    <w:rsid w:val="00F2606E"/>
    <w:rsid w:val="00F26979"/>
    <w:rsid w:val="00F273A8"/>
    <w:rsid w:val="00F274B5"/>
    <w:rsid w:val="00F279BD"/>
    <w:rsid w:val="00F3452E"/>
    <w:rsid w:val="00F35CCF"/>
    <w:rsid w:val="00F360AB"/>
    <w:rsid w:val="00F36203"/>
    <w:rsid w:val="00F3628B"/>
    <w:rsid w:val="00F37B73"/>
    <w:rsid w:val="00F40012"/>
    <w:rsid w:val="00F40585"/>
    <w:rsid w:val="00F427EC"/>
    <w:rsid w:val="00F44F08"/>
    <w:rsid w:val="00F4548B"/>
    <w:rsid w:val="00F47D43"/>
    <w:rsid w:val="00F51242"/>
    <w:rsid w:val="00F52C15"/>
    <w:rsid w:val="00F544AF"/>
    <w:rsid w:val="00F60C3D"/>
    <w:rsid w:val="00F626C8"/>
    <w:rsid w:val="00F634CE"/>
    <w:rsid w:val="00F635A9"/>
    <w:rsid w:val="00F65E71"/>
    <w:rsid w:val="00F70DD4"/>
    <w:rsid w:val="00F7378F"/>
    <w:rsid w:val="00F82C5A"/>
    <w:rsid w:val="00F8491E"/>
    <w:rsid w:val="00F84D6E"/>
    <w:rsid w:val="00F86549"/>
    <w:rsid w:val="00F87AA3"/>
    <w:rsid w:val="00F93CEF"/>
    <w:rsid w:val="00F97DF5"/>
    <w:rsid w:val="00FA2D0C"/>
    <w:rsid w:val="00FA406D"/>
    <w:rsid w:val="00FB011D"/>
    <w:rsid w:val="00FB4FA9"/>
    <w:rsid w:val="00FC03CE"/>
    <w:rsid w:val="00FC072A"/>
    <w:rsid w:val="00FC2226"/>
    <w:rsid w:val="00FC237A"/>
    <w:rsid w:val="00FC3E39"/>
    <w:rsid w:val="00FC491A"/>
    <w:rsid w:val="00FC7C24"/>
    <w:rsid w:val="00FD035A"/>
    <w:rsid w:val="00FD1D38"/>
    <w:rsid w:val="00FD250A"/>
    <w:rsid w:val="00FD4ADC"/>
    <w:rsid w:val="00FD4E35"/>
    <w:rsid w:val="00FD5832"/>
    <w:rsid w:val="00FD6F5F"/>
    <w:rsid w:val="00FD7490"/>
    <w:rsid w:val="00FD79C3"/>
    <w:rsid w:val="00FE0093"/>
    <w:rsid w:val="00FE1064"/>
    <w:rsid w:val="00FE2727"/>
    <w:rsid w:val="00FE7B02"/>
    <w:rsid w:val="00FF02DE"/>
    <w:rsid w:val="00FF1CD3"/>
    <w:rsid w:val="00FF28F3"/>
    <w:rsid w:val="00FF2ECC"/>
    <w:rsid w:val="00FF6A6D"/>
    <w:rsid w:val="00FF6ECE"/>
    <w:rsid w:val="012F242D"/>
    <w:rsid w:val="01561AE4"/>
    <w:rsid w:val="015FCF96"/>
    <w:rsid w:val="017343DD"/>
    <w:rsid w:val="017FC506"/>
    <w:rsid w:val="01A3E184"/>
    <w:rsid w:val="02198563"/>
    <w:rsid w:val="02A9E534"/>
    <w:rsid w:val="02B567C6"/>
    <w:rsid w:val="02FA6615"/>
    <w:rsid w:val="032A9563"/>
    <w:rsid w:val="03331E35"/>
    <w:rsid w:val="0337B785"/>
    <w:rsid w:val="03B2906F"/>
    <w:rsid w:val="03BBED8C"/>
    <w:rsid w:val="03FC50D8"/>
    <w:rsid w:val="040BE814"/>
    <w:rsid w:val="04147183"/>
    <w:rsid w:val="042C5EAD"/>
    <w:rsid w:val="0443C774"/>
    <w:rsid w:val="0450A2FD"/>
    <w:rsid w:val="048AAEE1"/>
    <w:rsid w:val="049A9015"/>
    <w:rsid w:val="04B27E91"/>
    <w:rsid w:val="04D07BB7"/>
    <w:rsid w:val="0507B67A"/>
    <w:rsid w:val="05082039"/>
    <w:rsid w:val="055EBAD9"/>
    <w:rsid w:val="058BC0F5"/>
    <w:rsid w:val="060CFC61"/>
    <w:rsid w:val="06125219"/>
    <w:rsid w:val="0684B8C3"/>
    <w:rsid w:val="07179628"/>
    <w:rsid w:val="071E61AE"/>
    <w:rsid w:val="07355260"/>
    <w:rsid w:val="07570734"/>
    <w:rsid w:val="08422CF4"/>
    <w:rsid w:val="0895E089"/>
    <w:rsid w:val="08BAB4B1"/>
    <w:rsid w:val="08C9E595"/>
    <w:rsid w:val="08EB0045"/>
    <w:rsid w:val="09D836BE"/>
    <w:rsid w:val="09E71B44"/>
    <w:rsid w:val="0A81553D"/>
    <w:rsid w:val="0ABB8937"/>
    <w:rsid w:val="0AF1EFD0"/>
    <w:rsid w:val="0AFAF598"/>
    <w:rsid w:val="0B3CBFE7"/>
    <w:rsid w:val="0B71BBAC"/>
    <w:rsid w:val="0BE8BB2B"/>
    <w:rsid w:val="0BFC1AE4"/>
    <w:rsid w:val="0C10E014"/>
    <w:rsid w:val="0C336420"/>
    <w:rsid w:val="0C88A6E6"/>
    <w:rsid w:val="0CA60CAF"/>
    <w:rsid w:val="0CA84567"/>
    <w:rsid w:val="0CAB6F92"/>
    <w:rsid w:val="0CB52024"/>
    <w:rsid w:val="0CB83B6B"/>
    <w:rsid w:val="0CBA718C"/>
    <w:rsid w:val="0CD4718F"/>
    <w:rsid w:val="0D32829F"/>
    <w:rsid w:val="0D5A6341"/>
    <w:rsid w:val="0D64767B"/>
    <w:rsid w:val="0DA1864E"/>
    <w:rsid w:val="0DAEF3F4"/>
    <w:rsid w:val="0DBAC9A3"/>
    <w:rsid w:val="0DCE7166"/>
    <w:rsid w:val="0DFA6D46"/>
    <w:rsid w:val="0E29B43F"/>
    <w:rsid w:val="0E556E5B"/>
    <w:rsid w:val="0E81A900"/>
    <w:rsid w:val="0EC4D415"/>
    <w:rsid w:val="0EECA079"/>
    <w:rsid w:val="0F171C23"/>
    <w:rsid w:val="0F20D599"/>
    <w:rsid w:val="0F2B7DDF"/>
    <w:rsid w:val="0F2DB7A9"/>
    <w:rsid w:val="0F50AF99"/>
    <w:rsid w:val="0F5A8E4E"/>
    <w:rsid w:val="0F7809C1"/>
    <w:rsid w:val="0FB3ECDB"/>
    <w:rsid w:val="0FBD378B"/>
    <w:rsid w:val="0FCFAEB5"/>
    <w:rsid w:val="0FDB1595"/>
    <w:rsid w:val="0FDF4BF9"/>
    <w:rsid w:val="10079D92"/>
    <w:rsid w:val="10354022"/>
    <w:rsid w:val="1058B593"/>
    <w:rsid w:val="1070FC83"/>
    <w:rsid w:val="1078866C"/>
    <w:rsid w:val="10B61E07"/>
    <w:rsid w:val="10F38CF6"/>
    <w:rsid w:val="1193C758"/>
    <w:rsid w:val="11C674BD"/>
    <w:rsid w:val="12DF7BA6"/>
    <w:rsid w:val="12EBADCA"/>
    <w:rsid w:val="13050B72"/>
    <w:rsid w:val="1347936E"/>
    <w:rsid w:val="1358B49C"/>
    <w:rsid w:val="1365699A"/>
    <w:rsid w:val="13673F7D"/>
    <w:rsid w:val="13B3222E"/>
    <w:rsid w:val="13DCD528"/>
    <w:rsid w:val="13E44846"/>
    <w:rsid w:val="14CF6CD8"/>
    <w:rsid w:val="159DF7AA"/>
    <w:rsid w:val="15D9552B"/>
    <w:rsid w:val="15E6AE1E"/>
    <w:rsid w:val="15E87E82"/>
    <w:rsid w:val="15FBF283"/>
    <w:rsid w:val="1652B319"/>
    <w:rsid w:val="166C60A9"/>
    <w:rsid w:val="16A02A9A"/>
    <w:rsid w:val="16A1F1CB"/>
    <w:rsid w:val="16F1598B"/>
    <w:rsid w:val="173E969D"/>
    <w:rsid w:val="175DF0F3"/>
    <w:rsid w:val="17645B29"/>
    <w:rsid w:val="176C2DF5"/>
    <w:rsid w:val="178028AC"/>
    <w:rsid w:val="1799F70F"/>
    <w:rsid w:val="17FD4B67"/>
    <w:rsid w:val="1830F8CD"/>
    <w:rsid w:val="183374B3"/>
    <w:rsid w:val="18B93570"/>
    <w:rsid w:val="18BD2DA5"/>
    <w:rsid w:val="193EF659"/>
    <w:rsid w:val="1997C95D"/>
    <w:rsid w:val="19DF40EF"/>
    <w:rsid w:val="1A747DC0"/>
    <w:rsid w:val="1B3E434E"/>
    <w:rsid w:val="1B41F568"/>
    <w:rsid w:val="1B490F06"/>
    <w:rsid w:val="1BB9990C"/>
    <w:rsid w:val="1BF6D8D9"/>
    <w:rsid w:val="1C4C9BA4"/>
    <w:rsid w:val="1C86A377"/>
    <w:rsid w:val="1C9358A2"/>
    <w:rsid w:val="1C991BB5"/>
    <w:rsid w:val="1CA4ECA3"/>
    <w:rsid w:val="1CC2B821"/>
    <w:rsid w:val="1E102EF1"/>
    <w:rsid w:val="1E85BE7A"/>
    <w:rsid w:val="1EF674D1"/>
    <w:rsid w:val="1F0F18A4"/>
    <w:rsid w:val="1F1399AD"/>
    <w:rsid w:val="1F3D5629"/>
    <w:rsid w:val="1F4467D3"/>
    <w:rsid w:val="1F64A0D0"/>
    <w:rsid w:val="1F809551"/>
    <w:rsid w:val="1FE8C3FD"/>
    <w:rsid w:val="1FFAA451"/>
    <w:rsid w:val="201B841D"/>
    <w:rsid w:val="2031756C"/>
    <w:rsid w:val="204457C4"/>
    <w:rsid w:val="204EB5BA"/>
    <w:rsid w:val="20559C96"/>
    <w:rsid w:val="208667F9"/>
    <w:rsid w:val="209B4F9A"/>
    <w:rsid w:val="20DD5729"/>
    <w:rsid w:val="20EEFB4F"/>
    <w:rsid w:val="210895B9"/>
    <w:rsid w:val="210A311A"/>
    <w:rsid w:val="211206DD"/>
    <w:rsid w:val="213D3160"/>
    <w:rsid w:val="214B3896"/>
    <w:rsid w:val="216FD1F5"/>
    <w:rsid w:val="21701C20"/>
    <w:rsid w:val="21982033"/>
    <w:rsid w:val="21AD8E4A"/>
    <w:rsid w:val="21D9FBDB"/>
    <w:rsid w:val="220E9C98"/>
    <w:rsid w:val="2231C91E"/>
    <w:rsid w:val="22442DE0"/>
    <w:rsid w:val="2261FC11"/>
    <w:rsid w:val="229F9AA5"/>
    <w:rsid w:val="22B4EA1B"/>
    <w:rsid w:val="22E7C807"/>
    <w:rsid w:val="231D2C8C"/>
    <w:rsid w:val="235FAA4B"/>
    <w:rsid w:val="23D2AFB6"/>
    <w:rsid w:val="23D7DB8C"/>
    <w:rsid w:val="23DE28C8"/>
    <w:rsid w:val="23E36B9E"/>
    <w:rsid w:val="23ED62F8"/>
    <w:rsid w:val="2407BF7B"/>
    <w:rsid w:val="242EDD5D"/>
    <w:rsid w:val="243BD88D"/>
    <w:rsid w:val="2478A8B2"/>
    <w:rsid w:val="24F77EF8"/>
    <w:rsid w:val="2505865E"/>
    <w:rsid w:val="250D1883"/>
    <w:rsid w:val="25608D87"/>
    <w:rsid w:val="259189FF"/>
    <w:rsid w:val="25F029B9"/>
    <w:rsid w:val="25F0E8A6"/>
    <w:rsid w:val="261A6F4C"/>
    <w:rsid w:val="26293FFF"/>
    <w:rsid w:val="266A2278"/>
    <w:rsid w:val="2688516F"/>
    <w:rsid w:val="26B5EEB9"/>
    <w:rsid w:val="26E17E6B"/>
    <w:rsid w:val="26E3EF77"/>
    <w:rsid w:val="277D214E"/>
    <w:rsid w:val="278958D9"/>
    <w:rsid w:val="279615D1"/>
    <w:rsid w:val="27B666D7"/>
    <w:rsid w:val="27BD28A5"/>
    <w:rsid w:val="27D5F51E"/>
    <w:rsid w:val="27E648B2"/>
    <w:rsid w:val="27F7F8A9"/>
    <w:rsid w:val="2809A345"/>
    <w:rsid w:val="287DF970"/>
    <w:rsid w:val="28888C03"/>
    <w:rsid w:val="28CA7009"/>
    <w:rsid w:val="28F04985"/>
    <w:rsid w:val="28FB7004"/>
    <w:rsid w:val="2908ADD1"/>
    <w:rsid w:val="29186EED"/>
    <w:rsid w:val="2942046A"/>
    <w:rsid w:val="297A9351"/>
    <w:rsid w:val="297DCB2F"/>
    <w:rsid w:val="29AD05CE"/>
    <w:rsid w:val="2A36B8C8"/>
    <w:rsid w:val="2A426D5B"/>
    <w:rsid w:val="2A5272B6"/>
    <w:rsid w:val="2AACA667"/>
    <w:rsid w:val="2B1F43B1"/>
    <w:rsid w:val="2B285F34"/>
    <w:rsid w:val="2B403006"/>
    <w:rsid w:val="2BF80E7A"/>
    <w:rsid w:val="2C76D3F0"/>
    <w:rsid w:val="2CB50AF4"/>
    <w:rsid w:val="2D5CE028"/>
    <w:rsid w:val="2D675B06"/>
    <w:rsid w:val="2E131756"/>
    <w:rsid w:val="2E5E3706"/>
    <w:rsid w:val="2E7BEA81"/>
    <w:rsid w:val="2E918479"/>
    <w:rsid w:val="2EABDB6D"/>
    <w:rsid w:val="2EE1CBC4"/>
    <w:rsid w:val="2EE4DF81"/>
    <w:rsid w:val="2F05AB59"/>
    <w:rsid w:val="2F27AF7E"/>
    <w:rsid w:val="2F583A7C"/>
    <w:rsid w:val="2FA8442F"/>
    <w:rsid w:val="2FC00A1B"/>
    <w:rsid w:val="306F4DB1"/>
    <w:rsid w:val="30A95EBC"/>
    <w:rsid w:val="30DF7A84"/>
    <w:rsid w:val="30F0149D"/>
    <w:rsid w:val="30F9FFA3"/>
    <w:rsid w:val="310E8CD3"/>
    <w:rsid w:val="311DF962"/>
    <w:rsid w:val="315385CA"/>
    <w:rsid w:val="316B9265"/>
    <w:rsid w:val="31947B84"/>
    <w:rsid w:val="31A80FCD"/>
    <w:rsid w:val="31B95B79"/>
    <w:rsid w:val="31F51476"/>
    <w:rsid w:val="32601018"/>
    <w:rsid w:val="32F575E6"/>
    <w:rsid w:val="3333B33A"/>
    <w:rsid w:val="33385133"/>
    <w:rsid w:val="334A7909"/>
    <w:rsid w:val="338D1DA7"/>
    <w:rsid w:val="339871BE"/>
    <w:rsid w:val="339E65CA"/>
    <w:rsid w:val="33AF6949"/>
    <w:rsid w:val="33CD6575"/>
    <w:rsid w:val="3429262B"/>
    <w:rsid w:val="34598C64"/>
    <w:rsid w:val="3544D8B7"/>
    <w:rsid w:val="3545A1DE"/>
    <w:rsid w:val="3567D662"/>
    <w:rsid w:val="35795388"/>
    <w:rsid w:val="3663E1F1"/>
    <w:rsid w:val="36E18F3B"/>
    <w:rsid w:val="3757BCF8"/>
    <w:rsid w:val="376C8A35"/>
    <w:rsid w:val="380813D3"/>
    <w:rsid w:val="3836C56C"/>
    <w:rsid w:val="385BC078"/>
    <w:rsid w:val="385C8C40"/>
    <w:rsid w:val="3862B1D3"/>
    <w:rsid w:val="39362E4B"/>
    <w:rsid w:val="394B68E1"/>
    <w:rsid w:val="39665F14"/>
    <w:rsid w:val="39D2C016"/>
    <w:rsid w:val="39D6880C"/>
    <w:rsid w:val="39DA8A22"/>
    <w:rsid w:val="3A039DFF"/>
    <w:rsid w:val="3A173E94"/>
    <w:rsid w:val="3ADFA5A1"/>
    <w:rsid w:val="3AEEC5B5"/>
    <w:rsid w:val="3B4DE6A3"/>
    <w:rsid w:val="3B9A9EE9"/>
    <w:rsid w:val="3BDF2E9C"/>
    <w:rsid w:val="3BE7F3F1"/>
    <w:rsid w:val="3C16A66C"/>
    <w:rsid w:val="3C3B35FB"/>
    <w:rsid w:val="3C445325"/>
    <w:rsid w:val="3C6967F5"/>
    <w:rsid w:val="3C79607F"/>
    <w:rsid w:val="3C948C08"/>
    <w:rsid w:val="3CBAFE55"/>
    <w:rsid w:val="3CEA395D"/>
    <w:rsid w:val="3D2CB559"/>
    <w:rsid w:val="3D7D1409"/>
    <w:rsid w:val="3DC78EC8"/>
    <w:rsid w:val="3E1CD552"/>
    <w:rsid w:val="3EB04399"/>
    <w:rsid w:val="3F5C9110"/>
    <w:rsid w:val="3F6F2DA6"/>
    <w:rsid w:val="3FC0C216"/>
    <w:rsid w:val="3FDAF018"/>
    <w:rsid w:val="3FF0A084"/>
    <w:rsid w:val="40423D8A"/>
    <w:rsid w:val="404CE9DF"/>
    <w:rsid w:val="40570D61"/>
    <w:rsid w:val="406955E6"/>
    <w:rsid w:val="408395F9"/>
    <w:rsid w:val="40A37345"/>
    <w:rsid w:val="40CFA657"/>
    <w:rsid w:val="40E1FBB4"/>
    <w:rsid w:val="412C68D1"/>
    <w:rsid w:val="412DE25A"/>
    <w:rsid w:val="415A3228"/>
    <w:rsid w:val="41D85840"/>
    <w:rsid w:val="42346C34"/>
    <w:rsid w:val="42458BCA"/>
    <w:rsid w:val="42757707"/>
    <w:rsid w:val="42860239"/>
    <w:rsid w:val="42D42C1D"/>
    <w:rsid w:val="42F3B9DB"/>
    <w:rsid w:val="4304BF6F"/>
    <w:rsid w:val="433A9634"/>
    <w:rsid w:val="43643854"/>
    <w:rsid w:val="436CB72B"/>
    <w:rsid w:val="43A333F2"/>
    <w:rsid w:val="43B47A89"/>
    <w:rsid w:val="44647DB7"/>
    <w:rsid w:val="44979AE1"/>
    <w:rsid w:val="44DA40D2"/>
    <w:rsid w:val="452BE063"/>
    <w:rsid w:val="456C5B9C"/>
    <w:rsid w:val="457DB54D"/>
    <w:rsid w:val="457E86B0"/>
    <w:rsid w:val="45C4A734"/>
    <w:rsid w:val="45CF754A"/>
    <w:rsid w:val="45DAF9A1"/>
    <w:rsid w:val="45EF306A"/>
    <w:rsid w:val="461A35DB"/>
    <w:rsid w:val="46C546A1"/>
    <w:rsid w:val="46D2C3A0"/>
    <w:rsid w:val="46F10B69"/>
    <w:rsid w:val="47337838"/>
    <w:rsid w:val="474843D4"/>
    <w:rsid w:val="474EE50D"/>
    <w:rsid w:val="476C2F65"/>
    <w:rsid w:val="479023CB"/>
    <w:rsid w:val="47CD3DB3"/>
    <w:rsid w:val="47DE20EF"/>
    <w:rsid w:val="484C10A2"/>
    <w:rsid w:val="485DB5C1"/>
    <w:rsid w:val="485F05F1"/>
    <w:rsid w:val="48E31491"/>
    <w:rsid w:val="4923EA02"/>
    <w:rsid w:val="495A9B76"/>
    <w:rsid w:val="496E78F8"/>
    <w:rsid w:val="4A369930"/>
    <w:rsid w:val="4A477AF3"/>
    <w:rsid w:val="4A67AF67"/>
    <w:rsid w:val="4AF4EA1C"/>
    <w:rsid w:val="4B0B5008"/>
    <w:rsid w:val="4B207B1B"/>
    <w:rsid w:val="4B726EEF"/>
    <w:rsid w:val="4B7ED3DA"/>
    <w:rsid w:val="4BEB46B8"/>
    <w:rsid w:val="4C0CBF46"/>
    <w:rsid w:val="4C28B59C"/>
    <w:rsid w:val="4C2B7409"/>
    <w:rsid w:val="4C3397FF"/>
    <w:rsid w:val="4CA69A1A"/>
    <w:rsid w:val="4CAFD241"/>
    <w:rsid w:val="4CD95986"/>
    <w:rsid w:val="4D19A49C"/>
    <w:rsid w:val="4D1B82EE"/>
    <w:rsid w:val="4D29AF20"/>
    <w:rsid w:val="4D5D94B8"/>
    <w:rsid w:val="4D97A51E"/>
    <w:rsid w:val="4D9DB845"/>
    <w:rsid w:val="4DEB48F3"/>
    <w:rsid w:val="4E48A5B4"/>
    <w:rsid w:val="4E80DAA2"/>
    <w:rsid w:val="4E849DC8"/>
    <w:rsid w:val="4F1B2B3E"/>
    <w:rsid w:val="4F5EB6E0"/>
    <w:rsid w:val="4F9B5A0D"/>
    <w:rsid w:val="4FCBA3DF"/>
    <w:rsid w:val="507C400A"/>
    <w:rsid w:val="51539CAA"/>
    <w:rsid w:val="517425AB"/>
    <w:rsid w:val="5189EEDD"/>
    <w:rsid w:val="51E43DFD"/>
    <w:rsid w:val="5201CC1E"/>
    <w:rsid w:val="5202648F"/>
    <w:rsid w:val="520A7EBF"/>
    <w:rsid w:val="522389ED"/>
    <w:rsid w:val="52293315"/>
    <w:rsid w:val="52294D01"/>
    <w:rsid w:val="523C25F3"/>
    <w:rsid w:val="523EC7EE"/>
    <w:rsid w:val="527AD59C"/>
    <w:rsid w:val="5292AA41"/>
    <w:rsid w:val="52959C9C"/>
    <w:rsid w:val="52BAFFBC"/>
    <w:rsid w:val="53026444"/>
    <w:rsid w:val="5311FBDF"/>
    <w:rsid w:val="5384939B"/>
    <w:rsid w:val="54230736"/>
    <w:rsid w:val="5486290B"/>
    <w:rsid w:val="54980DBC"/>
    <w:rsid w:val="549C1F96"/>
    <w:rsid w:val="54C66B27"/>
    <w:rsid w:val="54D31DCE"/>
    <w:rsid w:val="54E4FC00"/>
    <w:rsid w:val="54F6BFD3"/>
    <w:rsid w:val="553AF7B7"/>
    <w:rsid w:val="55511F88"/>
    <w:rsid w:val="5555443A"/>
    <w:rsid w:val="55D916A4"/>
    <w:rsid w:val="55E37BA9"/>
    <w:rsid w:val="560F5DD6"/>
    <w:rsid w:val="563B62AD"/>
    <w:rsid w:val="5697A176"/>
    <w:rsid w:val="56FE8205"/>
    <w:rsid w:val="570D45D8"/>
    <w:rsid w:val="577289C0"/>
    <w:rsid w:val="578BAD8C"/>
    <w:rsid w:val="57909F82"/>
    <w:rsid w:val="57ACA83A"/>
    <w:rsid w:val="57B234A8"/>
    <w:rsid w:val="57F0C52D"/>
    <w:rsid w:val="57F19EBF"/>
    <w:rsid w:val="57FE9400"/>
    <w:rsid w:val="58410923"/>
    <w:rsid w:val="587F13D6"/>
    <w:rsid w:val="5880064C"/>
    <w:rsid w:val="588831D7"/>
    <w:rsid w:val="588F7A4B"/>
    <w:rsid w:val="58942337"/>
    <w:rsid w:val="58F4C9B4"/>
    <w:rsid w:val="5925AA1F"/>
    <w:rsid w:val="592C6D40"/>
    <w:rsid w:val="59828273"/>
    <w:rsid w:val="59847FE2"/>
    <w:rsid w:val="5988762C"/>
    <w:rsid w:val="59BA23DB"/>
    <w:rsid w:val="59DE4B15"/>
    <w:rsid w:val="5A7008D8"/>
    <w:rsid w:val="5A78971F"/>
    <w:rsid w:val="5A7A3E7D"/>
    <w:rsid w:val="5A921512"/>
    <w:rsid w:val="5AB2C256"/>
    <w:rsid w:val="5AEDCA38"/>
    <w:rsid w:val="5B28F90A"/>
    <w:rsid w:val="5B6F6F32"/>
    <w:rsid w:val="5C56AB98"/>
    <w:rsid w:val="5C756A10"/>
    <w:rsid w:val="5D91B80A"/>
    <w:rsid w:val="5DA30171"/>
    <w:rsid w:val="5DFFE4EA"/>
    <w:rsid w:val="5E2AD04A"/>
    <w:rsid w:val="5E745565"/>
    <w:rsid w:val="5E95D682"/>
    <w:rsid w:val="5EC2E993"/>
    <w:rsid w:val="5EC30153"/>
    <w:rsid w:val="5F03DC1A"/>
    <w:rsid w:val="5F0D8194"/>
    <w:rsid w:val="5FA0C547"/>
    <w:rsid w:val="5FA7A048"/>
    <w:rsid w:val="5FC5D51A"/>
    <w:rsid w:val="5FC673C4"/>
    <w:rsid w:val="5FD8FF99"/>
    <w:rsid w:val="5FE8F60D"/>
    <w:rsid w:val="5FFB257C"/>
    <w:rsid w:val="60061614"/>
    <w:rsid w:val="601CED06"/>
    <w:rsid w:val="604CD1BA"/>
    <w:rsid w:val="6057949C"/>
    <w:rsid w:val="6149EB15"/>
    <w:rsid w:val="617F6008"/>
    <w:rsid w:val="6185C7FC"/>
    <w:rsid w:val="61D9EE7D"/>
    <w:rsid w:val="624938F0"/>
    <w:rsid w:val="624DA616"/>
    <w:rsid w:val="624FF5DC"/>
    <w:rsid w:val="626A0A91"/>
    <w:rsid w:val="627CB21D"/>
    <w:rsid w:val="627F3629"/>
    <w:rsid w:val="629985CA"/>
    <w:rsid w:val="62A0BA53"/>
    <w:rsid w:val="63128F10"/>
    <w:rsid w:val="6344FD34"/>
    <w:rsid w:val="639AF270"/>
    <w:rsid w:val="63AC40D1"/>
    <w:rsid w:val="642E42EB"/>
    <w:rsid w:val="645CB59F"/>
    <w:rsid w:val="64E210EE"/>
    <w:rsid w:val="652089D9"/>
    <w:rsid w:val="65254486"/>
    <w:rsid w:val="65ABF43F"/>
    <w:rsid w:val="65B9FB62"/>
    <w:rsid w:val="65C6199B"/>
    <w:rsid w:val="65DDF741"/>
    <w:rsid w:val="660DD311"/>
    <w:rsid w:val="664F680A"/>
    <w:rsid w:val="6667D0CF"/>
    <w:rsid w:val="6696D907"/>
    <w:rsid w:val="66BD8258"/>
    <w:rsid w:val="66CB9359"/>
    <w:rsid w:val="66EA0E90"/>
    <w:rsid w:val="670538B1"/>
    <w:rsid w:val="6785F5CB"/>
    <w:rsid w:val="679A437D"/>
    <w:rsid w:val="67AA35BE"/>
    <w:rsid w:val="67C51BA5"/>
    <w:rsid w:val="680D5B08"/>
    <w:rsid w:val="69302920"/>
    <w:rsid w:val="6931CB98"/>
    <w:rsid w:val="694B50FC"/>
    <w:rsid w:val="695A5317"/>
    <w:rsid w:val="6960E5A4"/>
    <w:rsid w:val="6A6D1E39"/>
    <w:rsid w:val="6AEC5063"/>
    <w:rsid w:val="6B00E566"/>
    <w:rsid w:val="6B24137E"/>
    <w:rsid w:val="6B5D01C3"/>
    <w:rsid w:val="6B9AD575"/>
    <w:rsid w:val="6C21CCB7"/>
    <w:rsid w:val="6C2355EB"/>
    <w:rsid w:val="6C3EB425"/>
    <w:rsid w:val="6C40DD5D"/>
    <w:rsid w:val="6CA72E84"/>
    <w:rsid w:val="6CBFC5A4"/>
    <w:rsid w:val="6CC8C91F"/>
    <w:rsid w:val="6CF8F663"/>
    <w:rsid w:val="6D11852F"/>
    <w:rsid w:val="6D1F306A"/>
    <w:rsid w:val="6D3EB31E"/>
    <w:rsid w:val="6D59D161"/>
    <w:rsid w:val="6DB69CCF"/>
    <w:rsid w:val="6DCE1660"/>
    <w:rsid w:val="6DD4DE7F"/>
    <w:rsid w:val="6E363A82"/>
    <w:rsid w:val="6E6C2660"/>
    <w:rsid w:val="6E875500"/>
    <w:rsid w:val="6ED87F1A"/>
    <w:rsid w:val="6F363541"/>
    <w:rsid w:val="6F54C1CD"/>
    <w:rsid w:val="6F5E62CE"/>
    <w:rsid w:val="6F613374"/>
    <w:rsid w:val="6FA0B17E"/>
    <w:rsid w:val="6FF42BC4"/>
    <w:rsid w:val="6FFCB93F"/>
    <w:rsid w:val="6FFEBA00"/>
    <w:rsid w:val="703700AD"/>
    <w:rsid w:val="706351F1"/>
    <w:rsid w:val="707E9325"/>
    <w:rsid w:val="709602DC"/>
    <w:rsid w:val="70ABD7F8"/>
    <w:rsid w:val="70B14C71"/>
    <w:rsid w:val="70B15FFB"/>
    <w:rsid w:val="70C3648C"/>
    <w:rsid w:val="713D3A1A"/>
    <w:rsid w:val="71590FE0"/>
    <w:rsid w:val="715DD53C"/>
    <w:rsid w:val="71B14F56"/>
    <w:rsid w:val="71EDD05A"/>
    <w:rsid w:val="71F06A81"/>
    <w:rsid w:val="720C6D63"/>
    <w:rsid w:val="72493EE5"/>
    <w:rsid w:val="724C9226"/>
    <w:rsid w:val="728F66B2"/>
    <w:rsid w:val="72DBE94C"/>
    <w:rsid w:val="733DAE59"/>
    <w:rsid w:val="737B445F"/>
    <w:rsid w:val="73A2E0EF"/>
    <w:rsid w:val="73D3B385"/>
    <w:rsid w:val="73F2D717"/>
    <w:rsid w:val="73F612BF"/>
    <w:rsid w:val="73F64C94"/>
    <w:rsid w:val="740C9868"/>
    <w:rsid w:val="74BFFD06"/>
    <w:rsid w:val="74E1D719"/>
    <w:rsid w:val="74E59866"/>
    <w:rsid w:val="75F06B9C"/>
    <w:rsid w:val="7612E6A9"/>
    <w:rsid w:val="770AE93B"/>
    <w:rsid w:val="7754CF4D"/>
    <w:rsid w:val="775FC76C"/>
    <w:rsid w:val="77D6DED2"/>
    <w:rsid w:val="77DFCB82"/>
    <w:rsid w:val="77E73518"/>
    <w:rsid w:val="781444E8"/>
    <w:rsid w:val="7827DC50"/>
    <w:rsid w:val="78E5E62E"/>
    <w:rsid w:val="79455EE6"/>
    <w:rsid w:val="794904BD"/>
    <w:rsid w:val="7982C742"/>
    <w:rsid w:val="79B33BAB"/>
    <w:rsid w:val="79C2C94D"/>
    <w:rsid w:val="79DC0AC5"/>
    <w:rsid w:val="7A38D6D8"/>
    <w:rsid w:val="7B3B9087"/>
    <w:rsid w:val="7B4E4BFC"/>
    <w:rsid w:val="7B634650"/>
    <w:rsid w:val="7B71EAF6"/>
    <w:rsid w:val="7B7A7AA0"/>
    <w:rsid w:val="7BF0719B"/>
    <w:rsid w:val="7C29A4ED"/>
    <w:rsid w:val="7C72CBEE"/>
    <w:rsid w:val="7D011F8D"/>
    <w:rsid w:val="7D2364E9"/>
    <w:rsid w:val="7D3BA54E"/>
    <w:rsid w:val="7D663823"/>
    <w:rsid w:val="7D791DCB"/>
    <w:rsid w:val="7D7FA961"/>
    <w:rsid w:val="7DE1ADD3"/>
    <w:rsid w:val="7DFD1310"/>
    <w:rsid w:val="7E0C26F5"/>
    <w:rsid w:val="7E1E7AEF"/>
    <w:rsid w:val="7E2FF60E"/>
    <w:rsid w:val="7E3D1FDE"/>
    <w:rsid w:val="7EB61C2D"/>
    <w:rsid w:val="7EE921C9"/>
    <w:rsid w:val="7F0D50A0"/>
    <w:rsid w:val="7F3C79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462C7C38"/>
  <w15:chartTrackingRefBased/>
  <w15:docId w15:val="{789DF4CE-F67F-4B57-8319-B33ACF8D0A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aragraph">
    <w:name w:val="paragraph"/>
    <w:basedOn w:val="Normal"/>
    <w:rsid w:val="006326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DefaultParagraphFont"/>
    <w:rsid w:val="0063263F"/>
  </w:style>
  <w:style w:type="character" w:customStyle="1" w:styleId="eop">
    <w:name w:val="eop"/>
    <w:basedOn w:val="DefaultParagraphFont"/>
    <w:rsid w:val="0063263F"/>
  </w:style>
  <w:style w:type="paragraph" w:styleId="ListParagraph">
    <w:name w:val="List Paragraph"/>
    <w:basedOn w:val="Normal"/>
    <w:uiPriority w:val="34"/>
    <w:qFormat/>
    <w:rsid w:val="008D4D26"/>
    <w:pPr>
      <w:ind w:left="720"/>
      <w:contextualSpacing/>
    </w:pPr>
  </w:style>
  <w:style w:type="table" w:styleId="TableGrid">
    <w:name w:val="Table Grid"/>
    <w:basedOn w:val="TableNormal"/>
    <w:uiPriority w:val="39"/>
    <w:rsid w:val="002239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7C0AE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C0AE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C0AE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C0AE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C0AEA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C0AE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0AEA"/>
    <w:rPr>
      <w:rFonts w:ascii="Segoe UI" w:hAnsi="Segoe UI" w:cs="Segoe UI"/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styleId="Revision">
    <w:name w:val="Revision"/>
    <w:hidden/>
    <w:uiPriority w:val="99"/>
    <w:semiHidden/>
    <w:rsid w:val="00B87B37"/>
    <w:pPr>
      <w:spacing w:after="0" w:line="240" w:lineRule="auto"/>
    </w:pPr>
  </w:style>
  <w:style w:type="table" w:customStyle="1" w:styleId="TableGrid2">
    <w:name w:val="Table Grid2"/>
    <w:basedOn w:val="TableNormal"/>
    <w:uiPriority w:val="59"/>
    <w:rsid w:val="004D74F6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uiPriority w:val="59"/>
    <w:rsid w:val="004D74F6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uiPriority w:val="99"/>
    <w:unhideWhenUsed/>
    <w:rsid w:val="00A916DD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A916DD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A916DD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9538A1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unhideWhenUsed/>
    <w:rsid w:val="001D28F1"/>
    <w:rPr>
      <w:color w:val="605E5C"/>
      <w:shd w:val="clear" w:color="auto" w:fill="E1DFDD"/>
    </w:rPr>
  </w:style>
  <w:style w:type="character" w:styleId="Mention">
    <w:name w:val="Mention"/>
    <w:basedOn w:val="DefaultParagraphFont"/>
    <w:uiPriority w:val="99"/>
    <w:unhideWhenUsed/>
    <w:rsid w:val="00012C86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8843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59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69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7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25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9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785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686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08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02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70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ignacio.m.fernandez@sce.com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.gif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chart" Target="charts/chart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edison.com/home/ourperspective/pathway-%202045.html" TargetMode="External"/><Relationship Id="rId1" Type="http://schemas.openxmlformats.org/officeDocument/2006/relationships/hyperlink" Target="https://efiling.energy.ca.gov/GetDocument.aspx?tn=223785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package" Target="../embeddings/Microsoft_Excel_Worksheet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'46 MMT with 2019</a:t>
            </a:r>
            <a:r>
              <a:rPr lang="en-US" baseline="0"/>
              <a:t> IEPR' RPS and Storage Build-out</a:t>
            </a:r>
            <a:endParaRPr lang="en-U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scatterChart>
        <c:scatterStyle val="smoothMarker"/>
        <c:varyColors val="0"/>
        <c:ser>
          <c:idx val="0"/>
          <c:order val="0"/>
          <c:tx>
            <c:strRef>
              <c:f>Sheet1!$B$24</c:f>
              <c:strCache>
                <c:ptCount val="1"/>
                <c:pt idx="0">
                  <c:v>RPS, including OOS wind</c:v>
                </c:pt>
              </c:strCache>
            </c:strRef>
          </c:tx>
          <c:spPr>
            <a:ln w="19050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xVal>
            <c:numRef>
              <c:f>Sheet1!$C$23:$K$23</c:f>
              <c:numCache>
                <c:formatCode>General</c:formatCode>
                <c:ptCount val="9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  <c:pt idx="4">
                  <c:v>2024</c:v>
                </c:pt>
                <c:pt idx="5">
                  <c:v>2026</c:v>
                </c:pt>
                <c:pt idx="6">
                  <c:v>2030</c:v>
                </c:pt>
                <c:pt idx="7">
                  <c:v>2031</c:v>
                </c:pt>
                <c:pt idx="8">
                  <c:v>2045</c:v>
                </c:pt>
              </c:numCache>
            </c:numRef>
          </c:xVal>
          <c:yVal>
            <c:numRef>
              <c:f>Sheet1!$C$24:$K$24</c:f>
              <c:numCache>
                <c:formatCode>General</c:formatCode>
                <c:ptCount val="9"/>
                <c:pt idx="0">
                  <c:v>307</c:v>
                </c:pt>
                <c:pt idx="1">
                  <c:v>2307</c:v>
                </c:pt>
                <c:pt idx="2">
                  <c:v>6223</c:v>
                </c:pt>
                <c:pt idx="3">
                  <c:v>8223</c:v>
                </c:pt>
                <c:pt idx="4">
                  <c:v>8946</c:v>
                </c:pt>
                <c:pt idx="5">
                  <c:v>7100</c:v>
                </c:pt>
                <c:pt idx="6">
                  <c:v>15328</c:v>
                </c:pt>
                <c:pt idx="7">
                  <c:v>16805</c:v>
                </c:pt>
                <c:pt idx="8">
                  <c:v>79014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0-D5D7-4441-B756-5D837E509799}"/>
            </c:ext>
          </c:extLst>
        </c:ser>
        <c:ser>
          <c:idx val="1"/>
          <c:order val="1"/>
          <c:tx>
            <c:strRef>
              <c:f>Sheet1!$B$25</c:f>
              <c:strCache>
                <c:ptCount val="1"/>
                <c:pt idx="0">
                  <c:v>Storage (Battery &amp; Pumped)</c:v>
                </c:pt>
              </c:strCache>
            </c:strRef>
          </c:tx>
          <c:spPr>
            <a:ln w="19050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xVal>
            <c:numRef>
              <c:f>Sheet1!$C$23:$K$23</c:f>
              <c:numCache>
                <c:formatCode>General</c:formatCode>
                <c:ptCount val="9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  <c:pt idx="4">
                  <c:v>2024</c:v>
                </c:pt>
                <c:pt idx="5">
                  <c:v>2026</c:v>
                </c:pt>
                <c:pt idx="6">
                  <c:v>2030</c:v>
                </c:pt>
                <c:pt idx="7">
                  <c:v>2031</c:v>
                </c:pt>
                <c:pt idx="8">
                  <c:v>2045</c:v>
                </c:pt>
              </c:numCache>
            </c:numRef>
          </c:xVal>
          <c:yVal>
            <c:numRef>
              <c:f>Sheet1!$C$25:$K$25</c:f>
              <c:numCache>
                <c:formatCode>General</c:formatCode>
                <c:ptCount val="9"/>
                <c:pt idx="0">
                  <c:v>923</c:v>
                </c:pt>
                <c:pt idx="1">
                  <c:v>2773</c:v>
                </c:pt>
                <c:pt idx="2">
                  <c:v>2773</c:v>
                </c:pt>
                <c:pt idx="3">
                  <c:v>2773</c:v>
                </c:pt>
                <c:pt idx="4">
                  <c:v>3462</c:v>
                </c:pt>
                <c:pt idx="5">
                  <c:v>7589</c:v>
                </c:pt>
                <c:pt idx="6">
                  <c:v>11999</c:v>
                </c:pt>
                <c:pt idx="7">
                  <c:v>12043</c:v>
                </c:pt>
                <c:pt idx="8">
                  <c:v>49008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1-D5D7-4441-B756-5D837E50979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737491008"/>
        <c:axId val="737493960"/>
      </c:scatterChart>
      <c:valAx>
        <c:axId val="737491008"/>
        <c:scaling>
          <c:orientation val="minMax"/>
          <c:max val="2045"/>
          <c:min val="202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year</a:t>
                </a:r>
                <a:r>
                  <a:rPr lang="en-US" baseline="0"/>
                  <a:t> (2025, 2027-2029, 2032-2044 extrapolated) </a:t>
                </a:r>
                <a:endParaRPr lang="en-US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737493960"/>
        <c:crosses val="autoZero"/>
        <c:crossBetween val="midCat"/>
      </c:valAx>
      <c:valAx>
        <c:axId val="737493960"/>
        <c:scaling>
          <c:orientation val="minMax"/>
          <c:max val="800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MW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#,##0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737491008"/>
        <c:crosses val="autoZero"/>
        <c:crossBetween val="midCat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9030655314427164"/>
          <c:y val="0.89409667541557303"/>
          <c:w val="0.74397193580976462"/>
          <c:h val="7.812554680664918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25C611AF347F241861F6159587BA812" ma:contentTypeVersion="6" ma:contentTypeDescription="Create a new document." ma:contentTypeScope="" ma:versionID="f04aeb73f375dd3930d062fb71d19e44">
  <xsd:schema xmlns:xsd="http://www.w3.org/2001/XMLSchema" xmlns:xs="http://www.w3.org/2001/XMLSchema" xmlns:p="http://schemas.microsoft.com/office/2006/metadata/properties" xmlns:ns2="b08f01b8-dfad-41d0-8a8a-3606054e893c" xmlns:ns3="9914aac0-110f-4598-9e7c-a96008b77f9d" targetNamespace="http://schemas.microsoft.com/office/2006/metadata/properties" ma:root="true" ma:fieldsID="ef700cfd22f62ff283baa3939449586e" ns2:_="" ns3:_="">
    <xsd:import namespace="b08f01b8-dfad-41d0-8a8a-3606054e893c"/>
    <xsd:import namespace="9914aac0-110f-4598-9e7c-a96008b77f9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08f01b8-dfad-41d0-8a8a-3606054e893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914aac0-110f-4598-9e7c-a96008b77f9d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9914aac0-110f-4598-9e7c-a96008b77f9d">
      <UserInfo>
        <DisplayName>Jenifer Hedrick</DisplayName>
        <AccountId>173</AccountId>
        <AccountType/>
      </UserInfo>
      <UserInfo>
        <DisplayName>Daniel Hopper</DisplayName>
        <AccountId>1089</AccountId>
        <AccountType/>
      </UserInfo>
      <UserInfo>
        <DisplayName>Cathy Karlstad</DisplayName>
        <AccountId>217</AccountId>
        <AccountType/>
      </UserInfo>
      <UserInfo>
        <DisplayName>Joseph Yan</DisplayName>
        <AccountId>1370</AccountId>
        <AccountType/>
      </UserInfo>
      <UserInfo>
        <DisplayName>Ignacio M Fernandez</DisplayName>
        <AccountId>2017</AccountId>
        <AccountType/>
      </UserInfo>
    </SharedWithUsers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4A470A-C126-4B46-8C4A-3BC6AAE11F6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08f01b8-dfad-41d0-8a8a-3606054e893c"/>
    <ds:schemaRef ds:uri="9914aac0-110f-4598-9e7c-a96008b77f9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2C36536-DA9B-42CC-88B7-B3F55F3AD65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4D2D7D9-B4E2-4665-90A4-074B724305D3}">
  <ds:schemaRefs>
    <ds:schemaRef ds:uri="http://schemas.microsoft.com/office/2006/metadata/properties"/>
    <ds:schemaRef ds:uri="http://schemas.microsoft.com/office/infopath/2007/PartnerControls"/>
    <ds:schemaRef ds:uri="9914aac0-110f-4598-9e7c-a96008b77f9d"/>
  </ds:schemaRefs>
</ds:datastoreItem>
</file>

<file path=customXml/itemProps4.xml><?xml version="1.0" encoding="utf-8"?>
<ds:datastoreItem xmlns:ds="http://schemas.openxmlformats.org/officeDocument/2006/customXml" ds:itemID="{35F9C398-F303-49C1-BA79-1AACDC3E0B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531</Words>
  <Characters>3033</Characters>
  <Application>Microsoft Office Word</Application>
  <DocSecurity>0</DocSecurity>
  <Lines>25</Lines>
  <Paragraphs>7</Paragraphs>
  <ScaleCrop>false</ScaleCrop>
  <Company/>
  <LinksUpToDate>false</LinksUpToDate>
  <CharactersWithSpaces>3557</CharactersWithSpaces>
  <SharedDoc>false</SharedDoc>
  <HLinks>
    <vt:vector size="36" baseType="variant">
      <vt:variant>
        <vt:i4>7798855</vt:i4>
      </vt:variant>
      <vt:variant>
        <vt:i4>0</vt:i4>
      </vt:variant>
      <vt:variant>
        <vt:i4>0</vt:i4>
      </vt:variant>
      <vt:variant>
        <vt:i4>5</vt:i4>
      </vt:variant>
      <vt:variant>
        <vt:lpwstr>mailto:ignacio.m.fernandez@sce.com</vt:lpwstr>
      </vt:variant>
      <vt:variant>
        <vt:lpwstr/>
      </vt:variant>
      <vt:variant>
        <vt:i4>5701661</vt:i4>
      </vt:variant>
      <vt:variant>
        <vt:i4>3</vt:i4>
      </vt:variant>
      <vt:variant>
        <vt:i4>0</vt:i4>
      </vt:variant>
      <vt:variant>
        <vt:i4>5</vt:i4>
      </vt:variant>
      <vt:variant>
        <vt:lpwstr>https://www.edison.com/home/ourperspective/pathway- 2045.html</vt:lpwstr>
      </vt:variant>
      <vt:variant>
        <vt:lpwstr/>
      </vt:variant>
      <vt:variant>
        <vt:i4>917530</vt:i4>
      </vt:variant>
      <vt:variant>
        <vt:i4>0</vt:i4>
      </vt:variant>
      <vt:variant>
        <vt:i4>0</vt:i4>
      </vt:variant>
      <vt:variant>
        <vt:i4>5</vt:i4>
      </vt:variant>
      <vt:variant>
        <vt:lpwstr>https://efiling.energy.ca.gov/GetDocument.aspx?tn=223785</vt:lpwstr>
      </vt:variant>
      <vt:variant>
        <vt:lpwstr/>
      </vt:variant>
      <vt:variant>
        <vt:i4>6553627</vt:i4>
      </vt:variant>
      <vt:variant>
        <vt:i4>6</vt:i4>
      </vt:variant>
      <vt:variant>
        <vt:i4>0</vt:i4>
      </vt:variant>
      <vt:variant>
        <vt:i4>5</vt:i4>
      </vt:variant>
      <vt:variant>
        <vt:lpwstr>mailto:Jenifer.Hedrick@sce.com</vt:lpwstr>
      </vt:variant>
      <vt:variant>
        <vt:lpwstr/>
      </vt:variant>
      <vt:variant>
        <vt:i4>6553627</vt:i4>
      </vt:variant>
      <vt:variant>
        <vt:i4>3</vt:i4>
      </vt:variant>
      <vt:variant>
        <vt:i4>0</vt:i4>
      </vt:variant>
      <vt:variant>
        <vt:i4>5</vt:i4>
      </vt:variant>
      <vt:variant>
        <vt:lpwstr>mailto:Jenifer.Hedrick@sce.com</vt:lpwstr>
      </vt:variant>
      <vt:variant>
        <vt:lpwstr/>
      </vt:variant>
      <vt:variant>
        <vt:i4>8323088</vt:i4>
      </vt:variant>
      <vt:variant>
        <vt:i4>0</vt:i4>
      </vt:variant>
      <vt:variant>
        <vt:i4>0</vt:i4>
      </vt:variant>
      <vt:variant>
        <vt:i4>5</vt:i4>
      </vt:variant>
      <vt:variant>
        <vt:lpwstr>mailto:Kathy.Wong@sce.com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Tammy Yamasaki</dc:creator>
  <cp:keywords/>
  <dc:description/>
  <cp:lastModifiedBy>Ignacio M Fernandez</cp:lastModifiedBy>
  <cp:revision>5</cp:revision>
  <dcterms:created xsi:type="dcterms:W3CDTF">2020-11-23T22:01:00Z</dcterms:created>
  <dcterms:modified xsi:type="dcterms:W3CDTF">2020-11-23T22:58:00Z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0x010100325C611AF347F241861F6159587BA812</vt:lpwstr>
  </property>
</Properties>
</file>