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68757" w14:textId="22A01F1C" w:rsidR="00774172" w:rsidRPr="00774172" w:rsidRDefault="00774172" w:rsidP="00774172">
      <w:pPr>
        <w:rPr>
          <w:rFonts w:cstheme="minorHAnsi"/>
        </w:rPr>
      </w:pPr>
      <w:r w:rsidRPr="00774172">
        <w:rPr>
          <w:rFonts w:cstheme="minorHAnsi"/>
        </w:rPr>
        <w:t xml:space="preserve">March </w:t>
      </w:r>
      <w:r w:rsidR="00D04158">
        <w:rPr>
          <w:rFonts w:cstheme="minorHAnsi"/>
        </w:rPr>
        <w:t>22</w:t>
      </w:r>
      <w:r w:rsidRPr="00774172">
        <w:rPr>
          <w:rFonts w:cstheme="minorHAnsi"/>
        </w:rPr>
        <w:t>, 2021</w:t>
      </w:r>
    </w:p>
    <w:p w14:paraId="4862E0E2" w14:textId="77777777" w:rsidR="00774172" w:rsidRPr="00774172" w:rsidRDefault="00774172" w:rsidP="00774172">
      <w:pPr>
        <w:rPr>
          <w:rFonts w:cstheme="minorHAnsi"/>
        </w:rPr>
      </w:pPr>
    </w:p>
    <w:p w14:paraId="145A147F" w14:textId="77777777" w:rsidR="00774172" w:rsidRPr="00774172" w:rsidRDefault="00774172" w:rsidP="00774172">
      <w:pPr>
        <w:rPr>
          <w:rFonts w:cstheme="minorHAnsi"/>
        </w:rPr>
      </w:pPr>
      <w:r w:rsidRPr="00774172">
        <w:rPr>
          <w:rFonts w:cstheme="minorHAnsi"/>
        </w:rPr>
        <w:t>Clerks’ Office</w:t>
      </w:r>
    </w:p>
    <w:p w14:paraId="5ED1102C" w14:textId="77777777" w:rsidR="00774172" w:rsidRPr="00774172" w:rsidRDefault="00774172" w:rsidP="00774172">
      <w:pPr>
        <w:rPr>
          <w:rFonts w:cstheme="minorHAnsi"/>
        </w:rPr>
      </w:pPr>
      <w:r w:rsidRPr="00774172">
        <w:rPr>
          <w:rFonts w:cstheme="minorHAnsi"/>
        </w:rPr>
        <w:t>California Air Resources Board</w:t>
      </w:r>
    </w:p>
    <w:p w14:paraId="15663F21" w14:textId="77777777" w:rsidR="00774172" w:rsidRPr="00774172" w:rsidRDefault="00774172" w:rsidP="00774172">
      <w:pPr>
        <w:rPr>
          <w:rFonts w:cstheme="minorHAnsi"/>
        </w:rPr>
      </w:pPr>
      <w:r w:rsidRPr="00774172">
        <w:rPr>
          <w:rFonts w:cstheme="minorHAnsi"/>
        </w:rPr>
        <w:t>1001 I Street</w:t>
      </w:r>
    </w:p>
    <w:p w14:paraId="0E9091FC" w14:textId="77777777" w:rsidR="00774172" w:rsidRPr="00774172" w:rsidRDefault="00774172" w:rsidP="00774172">
      <w:pPr>
        <w:rPr>
          <w:rFonts w:cstheme="minorHAnsi"/>
        </w:rPr>
      </w:pPr>
      <w:r w:rsidRPr="00774172">
        <w:rPr>
          <w:rFonts w:cstheme="minorHAnsi"/>
        </w:rPr>
        <w:t>Sacramento, California 95814</w:t>
      </w:r>
    </w:p>
    <w:p w14:paraId="5B3D1E7A" w14:textId="77777777" w:rsidR="00774172" w:rsidRPr="00774172" w:rsidRDefault="00774172" w:rsidP="00774172">
      <w:pPr>
        <w:rPr>
          <w:rFonts w:cstheme="minorHAnsi"/>
        </w:rPr>
      </w:pPr>
      <w:r w:rsidRPr="00774172">
        <w:rPr>
          <w:rFonts w:cstheme="minorHAnsi"/>
        </w:rPr>
        <w:t>https://www.arb.ca.gov/lispub/comm/bclist.php</w:t>
      </w:r>
    </w:p>
    <w:p w14:paraId="52C7156C" w14:textId="3B082523" w:rsidR="00774172" w:rsidRPr="00774172" w:rsidRDefault="00774172" w:rsidP="00774172">
      <w:pPr>
        <w:rPr>
          <w:rFonts w:cstheme="minorHAnsi"/>
          <w:sz w:val="16"/>
          <w:szCs w:val="16"/>
        </w:rPr>
      </w:pPr>
    </w:p>
    <w:p w14:paraId="42858BA7" w14:textId="77777777" w:rsidR="00774172" w:rsidRPr="00774172" w:rsidRDefault="00774172" w:rsidP="00774172">
      <w:pPr>
        <w:rPr>
          <w:rFonts w:cstheme="minorHAnsi"/>
          <w:sz w:val="16"/>
          <w:szCs w:val="16"/>
        </w:rPr>
      </w:pPr>
    </w:p>
    <w:p w14:paraId="1DE0F84F" w14:textId="77777777" w:rsidR="00774172" w:rsidRPr="00774172" w:rsidRDefault="00774172" w:rsidP="00774172">
      <w:pPr>
        <w:rPr>
          <w:rFonts w:cstheme="minorHAnsi"/>
          <w:b/>
          <w:bCs/>
        </w:rPr>
      </w:pPr>
      <w:r w:rsidRPr="00774172">
        <w:rPr>
          <w:rFonts w:cstheme="minorHAnsi"/>
        </w:rPr>
        <w:t>Subject:</w:t>
      </w:r>
      <w:r w:rsidRPr="00774172">
        <w:rPr>
          <w:rFonts w:cstheme="minorHAnsi"/>
        </w:rPr>
        <w:tab/>
      </w:r>
      <w:r w:rsidRPr="00774172">
        <w:rPr>
          <w:rFonts w:cstheme="minorHAnsi"/>
          <w:b/>
          <w:bCs/>
        </w:rPr>
        <w:t xml:space="preserve">Comments on Proposed Amendments to the California Consumer Products Regulation; </w:t>
      </w:r>
    </w:p>
    <w:p w14:paraId="3A8DA7AD" w14:textId="184B5AA4" w:rsidR="00774172" w:rsidRPr="00774172" w:rsidRDefault="00774172" w:rsidP="00774172">
      <w:pPr>
        <w:ind w:left="720" w:firstLine="720"/>
        <w:rPr>
          <w:rFonts w:cstheme="minorHAnsi"/>
          <w:b/>
          <w:bCs/>
        </w:rPr>
      </w:pPr>
      <w:r w:rsidRPr="00774172">
        <w:rPr>
          <w:rFonts w:cstheme="minorHAnsi"/>
          <w:b/>
          <w:bCs/>
        </w:rPr>
        <w:t>Board Agenda Item # 21-2-1</w:t>
      </w:r>
    </w:p>
    <w:p w14:paraId="676670B6" w14:textId="5AA2A10D" w:rsidR="00774172" w:rsidRPr="00774172" w:rsidRDefault="00774172" w:rsidP="00774172">
      <w:pPr>
        <w:rPr>
          <w:rFonts w:cstheme="minorHAnsi"/>
        </w:rPr>
      </w:pPr>
    </w:p>
    <w:p w14:paraId="2C094BF6" w14:textId="77777777" w:rsidR="00774172" w:rsidRPr="00774172" w:rsidRDefault="00774172" w:rsidP="00774172">
      <w:pPr>
        <w:rPr>
          <w:rFonts w:cstheme="minorHAnsi"/>
        </w:rPr>
      </w:pPr>
    </w:p>
    <w:p w14:paraId="5FFEE04A" w14:textId="77777777" w:rsidR="00774172" w:rsidRPr="00774172" w:rsidRDefault="00774172" w:rsidP="00774172">
      <w:pPr>
        <w:rPr>
          <w:rFonts w:cstheme="minorHAnsi"/>
        </w:rPr>
      </w:pPr>
      <w:r w:rsidRPr="00774172">
        <w:rPr>
          <w:rFonts w:cstheme="minorHAnsi"/>
        </w:rPr>
        <w:t>Dear Board Members:</w:t>
      </w:r>
    </w:p>
    <w:p w14:paraId="4FEF5F7B" w14:textId="77777777" w:rsidR="00774172" w:rsidRPr="00774172" w:rsidRDefault="00774172" w:rsidP="00774172">
      <w:pPr>
        <w:rPr>
          <w:rFonts w:cstheme="minorHAnsi"/>
        </w:rPr>
      </w:pPr>
    </w:p>
    <w:p w14:paraId="7A89FF96" w14:textId="3FABDB70" w:rsidR="00774172" w:rsidRPr="00774172" w:rsidRDefault="00774172" w:rsidP="00774172">
      <w:pPr>
        <w:rPr>
          <w:rFonts w:cstheme="minorHAnsi"/>
        </w:rPr>
      </w:pPr>
      <w:r w:rsidRPr="00774172">
        <w:rPr>
          <w:rFonts w:cstheme="minorHAnsi"/>
        </w:rPr>
        <w:t xml:space="preserve">CRC Industries appreciates the opportunity to comment on the amendments to the Consumer Products VOC Regulation.  CRC Industries is a manufacturer and marketer of specialty chemicals for maintenance and repair professionals and do‐it‐yourselfers, serving the automotive, heavy trucking, marine, electrical, industrial, hardware and aviation markets. </w:t>
      </w:r>
    </w:p>
    <w:p w14:paraId="3F0E31FA" w14:textId="77777777" w:rsidR="00774172" w:rsidRPr="00774172" w:rsidRDefault="00774172" w:rsidP="00774172">
      <w:pPr>
        <w:rPr>
          <w:rFonts w:cstheme="minorHAnsi"/>
        </w:rPr>
      </w:pPr>
    </w:p>
    <w:p w14:paraId="11956081" w14:textId="6DEC2EEB" w:rsidR="00774172" w:rsidRPr="00774172" w:rsidRDefault="00774172" w:rsidP="00774172">
      <w:pPr>
        <w:rPr>
          <w:rFonts w:cstheme="minorHAnsi"/>
        </w:rPr>
      </w:pPr>
      <w:r w:rsidRPr="00774172">
        <w:rPr>
          <w:rFonts w:cstheme="minorHAnsi"/>
        </w:rPr>
        <w:t xml:space="preserve">CRC is only commenting on the Energized Electrical Cleaner definition and </w:t>
      </w:r>
      <w:r>
        <w:rPr>
          <w:rFonts w:cstheme="minorHAnsi"/>
        </w:rPr>
        <w:t>Record Retention</w:t>
      </w:r>
      <w:r w:rsidRPr="00774172">
        <w:rPr>
          <w:rFonts w:cstheme="minorHAnsi"/>
        </w:rPr>
        <w:t xml:space="preserve"> requirements 94512(</w:t>
      </w:r>
      <w:r>
        <w:rPr>
          <w:rFonts w:cstheme="minorHAnsi"/>
        </w:rPr>
        <w:t>f</w:t>
      </w:r>
      <w:r w:rsidRPr="00774172">
        <w:rPr>
          <w:rFonts w:cstheme="minorHAnsi"/>
        </w:rPr>
        <w:t xml:space="preserve">).  CRC supports the new language for the Energized Electrical Cleaner definition.  The new language aligns the VOC regulations with the Air Toxic rule.  In addition, CRC does not oppose the </w:t>
      </w:r>
      <w:r>
        <w:rPr>
          <w:rFonts w:cstheme="minorHAnsi"/>
        </w:rPr>
        <w:t>record retention</w:t>
      </w:r>
      <w:r w:rsidRPr="00774172">
        <w:rPr>
          <w:rFonts w:cstheme="minorHAnsi"/>
        </w:rPr>
        <w:t xml:space="preserve"> requirement </w:t>
      </w:r>
      <w:r>
        <w:rPr>
          <w:rFonts w:cstheme="minorHAnsi"/>
        </w:rPr>
        <w:t xml:space="preserve">at </w:t>
      </w:r>
      <w:r w:rsidRPr="00774172">
        <w:rPr>
          <w:rFonts w:cstheme="minorHAnsi"/>
        </w:rPr>
        <w:t>94512(</w:t>
      </w:r>
      <w:r>
        <w:rPr>
          <w:rFonts w:cstheme="minorHAnsi"/>
        </w:rPr>
        <w:t>f</w:t>
      </w:r>
      <w:r w:rsidRPr="00774172">
        <w:rPr>
          <w:rFonts w:cstheme="minorHAnsi"/>
        </w:rPr>
        <w:t xml:space="preserve">) as long as our understanding that the wording “already routinely generated” implies that no new documents need to be created or stored by the retailer.  </w:t>
      </w:r>
    </w:p>
    <w:p w14:paraId="4F8D717E" w14:textId="77777777" w:rsidR="00774172" w:rsidRPr="00774172" w:rsidRDefault="00774172" w:rsidP="00774172">
      <w:pPr>
        <w:rPr>
          <w:rFonts w:cstheme="minorHAnsi"/>
        </w:rPr>
      </w:pPr>
    </w:p>
    <w:p w14:paraId="4EFCC50B" w14:textId="7C470E21" w:rsidR="006D338A" w:rsidRPr="00774172" w:rsidRDefault="00774172" w:rsidP="00774172">
      <w:pPr>
        <w:rPr>
          <w:rFonts w:cstheme="minorHAnsi"/>
        </w:rPr>
      </w:pPr>
      <w:r w:rsidRPr="00774172">
        <w:rPr>
          <w:rFonts w:cstheme="minorHAnsi"/>
        </w:rPr>
        <w:t>We would like to thank the staff for their work on this issue and the continued willingness to meet with us either in person or virtually throughout this process.</w:t>
      </w:r>
      <w:r w:rsidR="00201DE0">
        <w:rPr>
          <w:rFonts w:cstheme="minorHAnsi"/>
        </w:rPr>
        <w:t xml:space="preserve">  </w:t>
      </w:r>
      <w:r w:rsidRPr="00774172">
        <w:rPr>
          <w:rFonts w:cstheme="minorHAnsi"/>
        </w:rPr>
        <w:t xml:space="preserve">Thank you in advance for your consideration to this issue.    Any questions or comments feel free to contact our consultant Doug Raymond at 440-339-4539 or at </w:t>
      </w:r>
      <w:hyperlink r:id="rId8" w:history="1">
        <w:r w:rsidRPr="00774172">
          <w:rPr>
            <w:rStyle w:val="Hyperlink"/>
            <w:rFonts w:cstheme="minorHAnsi"/>
          </w:rPr>
          <w:t>djraymond@me.com</w:t>
        </w:r>
      </w:hyperlink>
    </w:p>
    <w:p w14:paraId="23A77363" w14:textId="77777777" w:rsidR="00774172" w:rsidRPr="00774172" w:rsidRDefault="00774172" w:rsidP="00774172">
      <w:pPr>
        <w:rPr>
          <w:rFonts w:cstheme="minorHAnsi"/>
        </w:rPr>
      </w:pPr>
    </w:p>
    <w:p w14:paraId="522021D8" w14:textId="77777777" w:rsidR="006D338A" w:rsidRPr="00774172" w:rsidRDefault="006D338A" w:rsidP="006D338A">
      <w:pPr>
        <w:rPr>
          <w:rFonts w:cstheme="minorHAnsi"/>
        </w:rPr>
      </w:pPr>
      <w:r w:rsidRPr="00774172">
        <w:rPr>
          <w:rFonts w:cstheme="minorHAnsi"/>
        </w:rPr>
        <w:t>Sincerely,</w:t>
      </w:r>
    </w:p>
    <w:p w14:paraId="35BF360F" w14:textId="77777777" w:rsidR="006D338A" w:rsidRPr="00774172" w:rsidRDefault="006D338A" w:rsidP="006D338A">
      <w:pPr>
        <w:rPr>
          <w:rFonts w:cstheme="minorHAnsi"/>
        </w:rPr>
      </w:pPr>
      <w:r w:rsidRPr="00774172">
        <w:rPr>
          <w:rFonts w:cstheme="minorHAnsi"/>
        </w:rPr>
        <w:t>CRC Industries, Inc.</w:t>
      </w:r>
    </w:p>
    <w:p w14:paraId="41AFF81C" w14:textId="77777777" w:rsidR="00A54EA1" w:rsidRDefault="00A54EA1" w:rsidP="00514198"/>
    <w:p w14:paraId="36BB309A" w14:textId="7A2423C3" w:rsidR="004C6809" w:rsidRDefault="00A54EA1" w:rsidP="00514198">
      <w:r w:rsidRPr="00A54EA1">
        <w:rPr>
          <w:noProof/>
        </w:rPr>
        <w:drawing>
          <wp:inline distT="0" distB="0" distL="0" distR="0" wp14:anchorId="5DEF9170" wp14:editId="2119FC37">
            <wp:extent cx="1704975" cy="31951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324" cy="33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A289F" w14:textId="7AC53996" w:rsidR="004C6809" w:rsidRDefault="004C6809" w:rsidP="00514198">
      <w:r>
        <w:t>Michelle Rudnick</w:t>
      </w:r>
    </w:p>
    <w:p w14:paraId="6C5E31DD" w14:textId="22C4CFD3" w:rsidR="00E13DA8" w:rsidRDefault="004C6809">
      <w:r>
        <w:t>Directory of Regulatory Affairs</w:t>
      </w:r>
    </w:p>
    <w:p w14:paraId="73659D07" w14:textId="1C460B68" w:rsidR="00774172" w:rsidRDefault="00774172"/>
    <w:p w14:paraId="58441FE9" w14:textId="77777777" w:rsidR="00774172" w:rsidRPr="009564A4" w:rsidRDefault="00774172" w:rsidP="00774172">
      <w:r w:rsidRPr="009564A4">
        <w:t>Cc: Ravi.Ramalingam@arb.ca.gov</w:t>
      </w:r>
    </w:p>
    <w:p w14:paraId="4889211C" w14:textId="77777777" w:rsidR="00774172" w:rsidRPr="009564A4" w:rsidRDefault="00774172" w:rsidP="00774172">
      <w:r w:rsidRPr="009564A4">
        <w:t xml:space="preserve">      joe.calavita@arb.ca.gov</w:t>
      </w:r>
    </w:p>
    <w:p w14:paraId="4FC8057D" w14:textId="77777777" w:rsidR="00774172" w:rsidRPr="009564A4" w:rsidRDefault="00774172" w:rsidP="00774172">
      <w:r w:rsidRPr="009564A4">
        <w:t xml:space="preserve">      josh.berghouse@arb.ca.gov</w:t>
      </w:r>
    </w:p>
    <w:p w14:paraId="47876FD7" w14:textId="77777777" w:rsidR="00774172" w:rsidRPr="00774172" w:rsidRDefault="00774172" w:rsidP="00774172">
      <w:r w:rsidRPr="009564A4">
        <w:t xml:space="preserve">     </w:t>
      </w:r>
      <w:r w:rsidRPr="00774172">
        <w:t xml:space="preserve"> </w:t>
      </w:r>
      <w:hyperlink r:id="rId10" w:history="1">
        <w:r w:rsidRPr="00774172">
          <w:rPr>
            <w:rStyle w:val="Hyperlink"/>
            <w:color w:val="auto"/>
            <w:u w:val="none"/>
          </w:rPr>
          <w:t>david.edwards@arb.ca.gov</w:t>
        </w:r>
      </w:hyperlink>
    </w:p>
    <w:p w14:paraId="463063FB" w14:textId="4CF60724" w:rsidR="00774172" w:rsidRPr="00201DE0" w:rsidRDefault="00774172">
      <w:r>
        <w:t xml:space="preserve">    </w:t>
      </w:r>
      <w:r w:rsidRPr="00201DE0">
        <w:t xml:space="preserve">  </w:t>
      </w:r>
      <w:hyperlink r:id="rId11" w:history="1">
        <w:r w:rsidRPr="00201DE0">
          <w:rPr>
            <w:rStyle w:val="Hyperlink"/>
            <w:color w:val="auto"/>
            <w:u w:val="none"/>
          </w:rPr>
          <w:t>jose.gomez@arb.ca.gov</w:t>
        </w:r>
      </w:hyperlink>
    </w:p>
    <w:sectPr w:rsidR="00774172" w:rsidRPr="00201DE0" w:rsidSect="00774172">
      <w:headerReference w:type="default" r:id="rId12"/>
      <w:footerReference w:type="default" r:id="rId13"/>
      <w:pgSz w:w="12240" w:h="15840"/>
      <w:pgMar w:top="1005" w:right="720" w:bottom="90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DD8A9" w14:textId="77777777" w:rsidR="0044253A" w:rsidRDefault="0044253A" w:rsidP="009444E8">
      <w:r>
        <w:separator/>
      </w:r>
    </w:p>
  </w:endnote>
  <w:endnote w:type="continuationSeparator" w:id="0">
    <w:p w14:paraId="394393D0" w14:textId="77777777" w:rsidR="0044253A" w:rsidRDefault="0044253A" w:rsidP="0094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B7672" w14:textId="77777777" w:rsidR="009444E8" w:rsidRDefault="009444E8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4FB76C" wp14:editId="723C7F80">
          <wp:simplePos x="0" y="0"/>
          <wp:positionH relativeFrom="page">
            <wp:align>right</wp:align>
          </wp:positionH>
          <wp:positionV relativeFrom="paragraph">
            <wp:posOffset>-256540</wp:posOffset>
          </wp:positionV>
          <wp:extent cx="8286750" cy="633095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6_CRC Letterhead_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AC4A" w14:textId="77777777" w:rsidR="009444E8" w:rsidRDefault="00944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F301F" w14:textId="77777777" w:rsidR="0044253A" w:rsidRDefault="0044253A" w:rsidP="009444E8">
      <w:r>
        <w:separator/>
      </w:r>
    </w:p>
  </w:footnote>
  <w:footnote w:type="continuationSeparator" w:id="0">
    <w:p w14:paraId="6AD6734C" w14:textId="77777777" w:rsidR="0044253A" w:rsidRDefault="0044253A" w:rsidP="00944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68161" w14:textId="77777777" w:rsidR="009444E8" w:rsidRDefault="009444E8" w:rsidP="009444E8">
    <w:pPr>
      <w:pStyle w:val="Header"/>
      <w:ind w:hanging="90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0C2CA6" wp14:editId="0619DD69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7972425" cy="1022350"/>
          <wp:effectExtent l="0" t="0" r="9525" b="6350"/>
          <wp:wrapTight wrapText="bothSides">
            <wp:wrapPolygon edited="0">
              <wp:start x="0" y="0"/>
              <wp:lineTo x="0" y="21332"/>
              <wp:lineTo x="21574" y="21332"/>
              <wp:lineTo x="21574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6_CRC Letterhead_Top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9"/>
                  <a:stretch/>
                </pic:blipFill>
                <pic:spPr bwMode="auto">
                  <a:xfrm>
                    <a:off x="0" y="0"/>
                    <a:ext cx="7972425" cy="1022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900CB"/>
    <w:multiLevelType w:val="hybridMultilevel"/>
    <w:tmpl w:val="53DC82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354B93"/>
    <w:multiLevelType w:val="hybridMultilevel"/>
    <w:tmpl w:val="2F8EA7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D52AFB"/>
    <w:multiLevelType w:val="hybridMultilevel"/>
    <w:tmpl w:val="ED207D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E8"/>
    <w:rsid w:val="001E3D99"/>
    <w:rsid w:val="00201DE0"/>
    <w:rsid w:val="00287CEA"/>
    <w:rsid w:val="002A0B89"/>
    <w:rsid w:val="00355332"/>
    <w:rsid w:val="0044253A"/>
    <w:rsid w:val="004C1999"/>
    <w:rsid w:val="004C6809"/>
    <w:rsid w:val="004D5139"/>
    <w:rsid w:val="00514198"/>
    <w:rsid w:val="005D34B2"/>
    <w:rsid w:val="00656E90"/>
    <w:rsid w:val="006D338A"/>
    <w:rsid w:val="00774172"/>
    <w:rsid w:val="00791FF5"/>
    <w:rsid w:val="007E5F80"/>
    <w:rsid w:val="008B6815"/>
    <w:rsid w:val="009444E8"/>
    <w:rsid w:val="009817CF"/>
    <w:rsid w:val="009F0C36"/>
    <w:rsid w:val="00A54EA1"/>
    <w:rsid w:val="00A77AAD"/>
    <w:rsid w:val="00A80EA6"/>
    <w:rsid w:val="00BC50F5"/>
    <w:rsid w:val="00C9192F"/>
    <w:rsid w:val="00CF03AA"/>
    <w:rsid w:val="00D04158"/>
    <w:rsid w:val="00D23A19"/>
    <w:rsid w:val="00D558B7"/>
    <w:rsid w:val="00D6048E"/>
    <w:rsid w:val="00E13DA8"/>
    <w:rsid w:val="00E17AA5"/>
    <w:rsid w:val="00EA1912"/>
    <w:rsid w:val="00E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00B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4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4E8"/>
  </w:style>
  <w:style w:type="paragraph" w:styleId="Footer">
    <w:name w:val="footer"/>
    <w:basedOn w:val="Normal"/>
    <w:link w:val="FooterChar"/>
    <w:uiPriority w:val="99"/>
    <w:unhideWhenUsed/>
    <w:rsid w:val="009444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4E8"/>
  </w:style>
  <w:style w:type="table" w:styleId="TableGrid">
    <w:name w:val="Table Grid"/>
    <w:basedOn w:val="TableNormal"/>
    <w:uiPriority w:val="39"/>
    <w:rsid w:val="00D60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03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3AA"/>
    <w:rPr>
      <w:rFonts w:ascii="Segoe UI" w:hAnsi="Segoe UI" w:cs="Segoe UI"/>
      <w:sz w:val="18"/>
      <w:szCs w:val="18"/>
    </w:rPr>
  </w:style>
  <w:style w:type="character" w:styleId="Hyperlink">
    <w:name w:val="Hyperlink"/>
    <w:rsid w:val="006D33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raymond@m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se.gomez@arb.c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vid.edwards@arb.c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28EB6-2A0B-41C4-A138-F1FFD4EB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Gordon, Jackie</dc:creator>
  <cp:keywords/>
  <dc:description/>
  <cp:lastModifiedBy>Doug Raymond</cp:lastModifiedBy>
  <cp:revision>14</cp:revision>
  <cp:lastPrinted>2017-06-13T14:19:00Z</cp:lastPrinted>
  <dcterms:created xsi:type="dcterms:W3CDTF">2017-06-13T14:09:00Z</dcterms:created>
  <dcterms:modified xsi:type="dcterms:W3CDTF">2021-03-22T16:23:00Z</dcterms:modified>
</cp:coreProperties>
</file>