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6977" w14:textId="77777777" w:rsidR="00304CD6" w:rsidRPr="00AA0A48" w:rsidRDefault="00304CD6" w:rsidP="00AA0A48">
      <w:pPr>
        <w:pStyle w:val="Recipient"/>
        <w:ind w:right="720"/>
        <w:rPr>
          <w:rFonts w:ascii="IBM Plex Sans" w:hAnsi="IBM Plex Sans"/>
          <w:color w:val="000000" w:themeColor="text1"/>
          <w:sz w:val="24"/>
          <w:szCs w:val="24"/>
        </w:rPr>
      </w:pPr>
    </w:p>
    <w:p w14:paraId="3AB4DA24" w14:textId="3A04C5F5" w:rsidR="00EC35C9" w:rsidRDefault="00092720" w:rsidP="00562253">
      <w:pPr>
        <w:pStyle w:val="Recipient"/>
        <w:ind w:left="7920" w:right="720"/>
        <w:rPr>
          <w:rFonts w:ascii="IBM Plex Sans" w:hAnsi="IBM Plex Sans"/>
          <w:color w:val="000000" w:themeColor="text1"/>
          <w:sz w:val="24"/>
          <w:szCs w:val="24"/>
        </w:rPr>
      </w:pPr>
      <w:r>
        <w:rPr>
          <w:rFonts w:ascii="IBM Plex Sans" w:hAnsi="IBM Plex Sans"/>
          <w:color w:val="000000" w:themeColor="text1"/>
          <w:sz w:val="24"/>
          <w:szCs w:val="24"/>
        </w:rPr>
        <w:t>7 January 2022</w:t>
      </w:r>
    </w:p>
    <w:p w14:paraId="47215DBC" w14:textId="67C3D6A2" w:rsidR="00EC35C9" w:rsidRPr="00AA0A48" w:rsidRDefault="00EC35C9" w:rsidP="00AA0A48">
      <w:pPr>
        <w:pStyle w:val="Recipient"/>
        <w:ind w:right="720"/>
        <w:rPr>
          <w:rFonts w:ascii="IBM Plex Sans" w:hAnsi="IBM Plex Sans"/>
          <w:color w:val="000000" w:themeColor="text1"/>
          <w:sz w:val="24"/>
          <w:szCs w:val="24"/>
        </w:rPr>
      </w:pPr>
    </w:p>
    <w:p w14:paraId="1FED40C5" w14:textId="0FA8AF23" w:rsidR="00E44FB6" w:rsidRPr="00611EED" w:rsidRDefault="00E44FB6" w:rsidP="00AA0A48">
      <w:pPr>
        <w:pStyle w:val="Recipient"/>
        <w:ind w:right="720"/>
        <w:jc w:val="center"/>
        <w:rPr>
          <w:rFonts w:ascii="IBM Plex Sans" w:hAnsi="IBM Plex Sans"/>
          <w:color w:val="000000" w:themeColor="text1"/>
          <w:sz w:val="32"/>
          <w:szCs w:val="32"/>
        </w:rPr>
      </w:pPr>
      <w:r w:rsidRPr="00AA0A48">
        <w:rPr>
          <w:rFonts w:ascii="IBM Plex Sans" w:hAnsi="IBM Plex Sans"/>
          <w:b/>
          <w:bCs/>
          <w:color w:val="000000" w:themeColor="text1"/>
          <w:sz w:val="24"/>
          <w:szCs w:val="24"/>
        </w:rPr>
        <w:t>Public Comment for C</w:t>
      </w:r>
      <w:r w:rsidR="00611EED">
        <w:rPr>
          <w:rFonts w:ascii="IBM Plex Sans" w:hAnsi="IBM Plex Sans"/>
          <w:b/>
          <w:bCs/>
          <w:color w:val="000000" w:themeColor="text1"/>
          <w:sz w:val="24"/>
          <w:szCs w:val="24"/>
        </w:rPr>
        <w:t>ARB</w:t>
      </w:r>
      <w:r w:rsidRPr="00AA0A48">
        <w:rPr>
          <w:rFonts w:ascii="IBM Plex Sans" w:hAnsi="IBM Plex Sans"/>
          <w:b/>
          <w:bCs/>
          <w:color w:val="000000" w:themeColor="text1"/>
          <w:sz w:val="24"/>
          <w:szCs w:val="24"/>
        </w:rPr>
        <w:t xml:space="preserve">’s </w:t>
      </w:r>
      <w:r w:rsidR="00384027">
        <w:rPr>
          <w:rFonts w:ascii="IBM Plex Sans" w:hAnsi="IBM Plex Sans"/>
          <w:b/>
          <w:bCs/>
          <w:color w:val="000000" w:themeColor="text1"/>
          <w:sz w:val="24"/>
          <w:szCs w:val="24"/>
        </w:rPr>
        <w:t>LCFS Program</w:t>
      </w:r>
      <w:r w:rsidR="00611EED">
        <w:rPr>
          <w:rFonts w:ascii="IBM Plex Sans" w:hAnsi="IBM Plex Sans"/>
          <w:b/>
          <w:bCs/>
          <w:color w:val="000000" w:themeColor="text1"/>
          <w:sz w:val="24"/>
          <w:szCs w:val="24"/>
        </w:rPr>
        <w:br/>
      </w:r>
      <w:r w:rsidR="00092720">
        <w:rPr>
          <w:rFonts w:ascii="IBM Plex Sans" w:hAnsi="IBM Plex Sans"/>
          <w:b/>
          <w:bCs/>
          <w:color w:val="000000" w:themeColor="text1"/>
          <w:sz w:val="32"/>
          <w:szCs w:val="32"/>
        </w:rPr>
        <w:t>Low Carbon Fuel Incentives for Local Public Safety, Health, and Inclusive Economic Growth</w:t>
      </w:r>
    </w:p>
    <w:p w14:paraId="2147143E" w14:textId="3EE04479" w:rsidR="00E44FB6" w:rsidRPr="00AA0A48" w:rsidRDefault="00E44FB6" w:rsidP="00AA0A48">
      <w:pPr>
        <w:pStyle w:val="Recipient"/>
        <w:ind w:right="720"/>
        <w:rPr>
          <w:rFonts w:ascii="IBM Plex Sans" w:hAnsi="IBM Plex Sans"/>
          <w:color w:val="000000" w:themeColor="text1"/>
          <w:sz w:val="24"/>
          <w:szCs w:val="24"/>
        </w:rPr>
      </w:pPr>
    </w:p>
    <w:p w14:paraId="66B78BCE" w14:textId="73B7E4AF" w:rsidR="00611EED" w:rsidRDefault="00611EED" w:rsidP="0046323B">
      <w:pPr>
        <w:pStyle w:val="Recipient"/>
        <w:ind w:right="720"/>
        <w:jc w:val="both"/>
        <w:rPr>
          <w:rFonts w:ascii="IBM Plex Sans" w:hAnsi="IBM Plex Sans"/>
          <w:color w:val="000000" w:themeColor="text1"/>
          <w:sz w:val="24"/>
          <w:szCs w:val="24"/>
        </w:rPr>
      </w:pPr>
      <w:r>
        <w:rPr>
          <w:rFonts w:ascii="IBM Plex Sans" w:hAnsi="IBM Plex Sans"/>
          <w:color w:val="000000" w:themeColor="text1"/>
          <w:sz w:val="24"/>
          <w:szCs w:val="24"/>
        </w:rPr>
        <w:t>The Low Carbon Fuel Standard (LCFS) is a hallmark of CARB’s commitment to reduce climate risk arising from mobile fossil fuel emissions. Despite the global GHG reductions achieved by this program,</w:t>
      </w:r>
      <w:r w:rsidR="00293D26">
        <w:rPr>
          <w:rFonts w:ascii="IBM Plex Sans" w:hAnsi="IBM Plex Sans"/>
          <w:color w:val="000000" w:themeColor="text1"/>
          <w:sz w:val="24"/>
          <w:szCs w:val="24"/>
        </w:rPr>
        <w:t xml:space="preserve"> however,</w:t>
      </w:r>
      <w:r>
        <w:rPr>
          <w:rFonts w:ascii="IBM Plex Sans" w:hAnsi="IBM Plex Sans"/>
          <w:color w:val="000000" w:themeColor="text1"/>
          <w:sz w:val="24"/>
          <w:szCs w:val="24"/>
        </w:rPr>
        <w:t xml:space="preserve"> its contribution to </w:t>
      </w:r>
      <w:r w:rsidR="0046323B">
        <w:rPr>
          <w:rFonts w:ascii="IBM Plex Sans" w:hAnsi="IBM Plex Sans"/>
          <w:color w:val="000000" w:themeColor="text1"/>
          <w:sz w:val="24"/>
          <w:szCs w:val="24"/>
        </w:rPr>
        <w:t>California’s own</w:t>
      </w:r>
      <w:r>
        <w:rPr>
          <w:rFonts w:ascii="IBM Plex Sans" w:hAnsi="IBM Plex Sans"/>
          <w:color w:val="000000" w:themeColor="text1"/>
          <w:sz w:val="24"/>
          <w:szCs w:val="24"/>
        </w:rPr>
        <w:t xml:space="preserve"> environmental, public health, safety, and economic challenges has been </w:t>
      </w:r>
      <w:r w:rsidR="00293D26">
        <w:rPr>
          <w:rFonts w:ascii="IBM Plex Sans" w:hAnsi="IBM Plex Sans"/>
          <w:color w:val="000000" w:themeColor="text1"/>
          <w:sz w:val="24"/>
          <w:szCs w:val="24"/>
        </w:rPr>
        <w:t xml:space="preserve">unnecessarily </w:t>
      </w:r>
      <w:r>
        <w:rPr>
          <w:rFonts w:ascii="IBM Plex Sans" w:hAnsi="IBM Plex Sans"/>
          <w:color w:val="000000" w:themeColor="text1"/>
          <w:sz w:val="24"/>
          <w:szCs w:val="24"/>
        </w:rPr>
        <w:t>limited. To date, about 70% of approved LCFS pathways have been certified outside the state (Figure</w:t>
      </w:r>
      <w:r w:rsidR="0036224D">
        <w:rPr>
          <w:rFonts w:ascii="IBM Plex Sans" w:hAnsi="IBM Plex Sans"/>
          <w:color w:val="000000" w:themeColor="text1"/>
          <w:sz w:val="24"/>
          <w:szCs w:val="24"/>
        </w:rPr>
        <w:t xml:space="preserve"> 1</w:t>
      </w:r>
      <w:r>
        <w:rPr>
          <w:rFonts w:ascii="IBM Plex Sans" w:hAnsi="IBM Plex Sans"/>
          <w:color w:val="000000" w:themeColor="text1"/>
          <w:sz w:val="24"/>
          <w:szCs w:val="24"/>
        </w:rPr>
        <w:t xml:space="preserve">), including swine production in Missouri, corn biofuel conversion in the Midwest, and cooking oil recycling in Singapore. While these </w:t>
      </w:r>
      <w:r w:rsidR="0046323B">
        <w:rPr>
          <w:rFonts w:ascii="IBM Plex Sans" w:hAnsi="IBM Plex Sans"/>
          <w:color w:val="000000" w:themeColor="text1"/>
          <w:sz w:val="24"/>
          <w:szCs w:val="24"/>
        </w:rPr>
        <w:t xml:space="preserve">processes </w:t>
      </w:r>
      <w:r>
        <w:rPr>
          <w:rFonts w:ascii="IBM Plex Sans" w:hAnsi="IBM Plex Sans"/>
          <w:color w:val="000000" w:themeColor="text1"/>
          <w:sz w:val="24"/>
          <w:szCs w:val="24"/>
        </w:rPr>
        <w:t xml:space="preserve">may have comparable impacts on global warming risk, they do not address the local air quality and </w:t>
      </w:r>
      <w:r w:rsidR="0036224D">
        <w:rPr>
          <w:rFonts w:ascii="IBM Plex Sans" w:hAnsi="IBM Plex Sans"/>
          <w:color w:val="000000" w:themeColor="text1"/>
          <w:sz w:val="24"/>
          <w:szCs w:val="24"/>
        </w:rPr>
        <w:t>economic</w:t>
      </w:r>
      <w:r>
        <w:rPr>
          <w:rFonts w:ascii="IBM Plex Sans" w:hAnsi="IBM Plex Sans"/>
          <w:color w:val="000000" w:themeColor="text1"/>
          <w:sz w:val="24"/>
          <w:szCs w:val="24"/>
        </w:rPr>
        <w:t xml:space="preserve"> </w:t>
      </w:r>
      <w:r w:rsidR="0046323B">
        <w:rPr>
          <w:rFonts w:ascii="IBM Plex Sans" w:hAnsi="IBM Plex Sans"/>
          <w:color w:val="000000" w:themeColor="text1"/>
          <w:sz w:val="24"/>
          <w:szCs w:val="24"/>
        </w:rPr>
        <w:t>threats</w:t>
      </w:r>
      <w:r>
        <w:rPr>
          <w:rFonts w:ascii="IBM Plex Sans" w:hAnsi="IBM Plex Sans"/>
          <w:color w:val="000000" w:themeColor="text1"/>
          <w:sz w:val="24"/>
          <w:szCs w:val="24"/>
        </w:rPr>
        <w:t xml:space="preserve"> </w:t>
      </w:r>
      <w:r w:rsidR="0036224D">
        <w:rPr>
          <w:rFonts w:ascii="IBM Plex Sans" w:hAnsi="IBM Plex Sans"/>
          <w:color w:val="000000" w:themeColor="text1"/>
          <w:sz w:val="24"/>
          <w:szCs w:val="24"/>
        </w:rPr>
        <w:t>from the state’s own</w:t>
      </w:r>
      <w:r>
        <w:rPr>
          <w:rFonts w:ascii="IBM Plex Sans" w:hAnsi="IBM Plex Sans"/>
          <w:color w:val="000000" w:themeColor="text1"/>
          <w:sz w:val="24"/>
          <w:szCs w:val="24"/>
        </w:rPr>
        <w:t xml:space="preserve"> mobile emissions and </w:t>
      </w:r>
      <w:r w:rsidR="0036224D">
        <w:rPr>
          <w:rFonts w:ascii="IBM Plex Sans" w:hAnsi="IBM Plex Sans"/>
          <w:color w:val="000000" w:themeColor="text1"/>
          <w:sz w:val="24"/>
          <w:szCs w:val="24"/>
        </w:rPr>
        <w:t xml:space="preserve">the </w:t>
      </w:r>
      <w:r>
        <w:rPr>
          <w:rFonts w:ascii="IBM Plex Sans" w:hAnsi="IBM Plex Sans"/>
          <w:color w:val="000000" w:themeColor="text1"/>
          <w:sz w:val="24"/>
          <w:szCs w:val="24"/>
        </w:rPr>
        <w:t xml:space="preserve">wildfire </w:t>
      </w:r>
      <w:r w:rsidR="0036224D">
        <w:rPr>
          <w:rFonts w:ascii="IBM Plex Sans" w:hAnsi="IBM Plex Sans"/>
          <w:color w:val="000000" w:themeColor="text1"/>
          <w:sz w:val="24"/>
          <w:szCs w:val="24"/>
        </w:rPr>
        <w:t>crisis</w:t>
      </w:r>
      <w:r>
        <w:rPr>
          <w:rFonts w:ascii="IBM Plex Sans" w:hAnsi="IBM Plex Sans"/>
          <w:color w:val="000000" w:themeColor="text1"/>
          <w:sz w:val="24"/>
          <w:szCs w:val="24"/>
        </w:rPr>
        <w:t>.</w:t>
      </w:r>
    </w:p>
    <w:p w14:paraId="07A8E51B" w14:textId="17BF4D0A" w:rsidR="00611EED" w:rsidRDefault="00611EED" w:rsidP="005C56A6">
      <w:pPr>
        <w:pStyle w:val="Recipient"/>
        <w:ind w:right="720"/>
        <w:rPr>
          <w:rFonts w:ascii="IBM Plex Sans" w:hAnsi="IBM Plex Sans"/>
          <w:color w:val="000000" w:themeColor="text1"/>
          <w:sz w:val="24"/>
          <w:szCs w:val="24"/>
        </w:rPr>
      </w:pPr>
    </w:p>
    <w:p w14:paraId="20FB24EB" w14:textId="01907C67" w:rsidR="0036224D" w:rsidRPr="0036224D" w:rsidRDefault="0036224D" w:rsidP="0036224D">
      <w:pPr>
        <w:pStyle w:val="Recipient"/>
        <w:ind w:right="720"/>
        <w:jc w:val="center"/>
        <w:rPr>
          <w:rFonts w:ascii="IBM Plex Sans" w:hAnsi="IBM Plex Sans"/>
          <w:b/>
          <w:bCs/>
          <w:color w:val="000000" w:themeColor="text1"/>
          <w:sz w:val="24"/>
          <w:szCs w:val="24"/>
        </w:rPr>
      </w:pPr>
      <w:r w:rsidRPr="0036224D">
        <w:rPr>
          <w:rFonts w:ascii="IBM Plex Sans" w:hAnsi="IBM Plex Sans"/>
          <w:b/>
          <w:bCs/>
          <w:color w:val="000000" w:themeColor="text1"/>
          <w:sz w:val="24"/>
          <w:szCs w:val="24"/>
        </w:rPr>
        <w:t xml:space="preserve">Figure </w:t>
      </w:r>
      <w:r>
        <w:rPr>
          <w:rFonts w:ascii="IBM Plex Sans" w:hAnsi="IBM Plex Sans"/>
          <w:b/>
          <w:bCs/>
          <w:color w:val="000000" w:themeColor="text1"/>
          <w:sz w:val="24"/>
          <w:szCs w:val="24"/>
        </w:rPr>
        <w:t>1</w:t>
      </w:r>
      <w:r w:rsidRPr="0036224D">
        <w:rPr>
          <w:rFonts w:ascii="IBM Plex Sans" w:hAnsi="IBM Plex Sans"/>
          <w:b/>
          <w:bCs/>
          <w:color w:val="000000" w:themeColor="text1"/>
          <w:sz w:val="24"/>
          <w:szCs w:val="24"/>
        </w:rPr>
        <w:t>: Outsourcing toxic emission reduction and green jobs?</w:t>
      </w:r>
    </w:p>
    <w:p w14:paraId="6E44588C" w14:textId="265CE93D" w:rsidR="0036224D" w:rsidRDefault="0036224D" w:rsidP="0036224D">
      <w:pPr>
        <w:pStyle w:val="Recipient"/>
        <w:ind w:right="720"/>
        <w:jc w:val="center"/>
        <w:rPr>
          <w:rFonts w:ascii="IBM Plex Sans" w:hAnsi="IBM Plex Sans"/>
          <w:color w:val="000000" w:themeColor="text1"/>
          <w:sz w:val="24"/>
          <w:szCs w:val="24"/>
        </w:rPr>
      </w:pPr>
      <w:r w:rsidRPr="0036224D">
        <w:rPr>
          <w:rFonts w:ascii="IBM Plex Sans" w:hAnsi="IBM Plex Sans"/>
          <w:noProof/>
          <w:color w:val="000000" w:themeColor="text1"/>
          <w:sz w:val="24"/>
          <w:szCs w:val="24"/>
        </w:rPr>
        <w:drawing>
          <wp:inline distT="0" distB="0" distL="0" distR="0" wp14:anchorId="556C8ED8" wp14:editId="698C2E5B">
            <wp:extent cx="4322270" cy="3825240"/>
            <wp:effectExtent l="0" t="0" r="0" b="0"/>
            <wp:docPr id="5" name="Picture 4">
              <a:extLst xmlns:a="http://schemas.openxmlformats.org/drawingml/2006/main">
                <a:ext uri="{FF2B5EF4-FFF2-40B4-BE49-F238E27FC236}">
                  <a16:creationId xmlns:a16="http://schemas.microsoft.com/office/drawing/2014/main" id="{6A0AC4AF-EA2E-444F-BAAE-749AFDCF1B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A0AC4AF-EA2E-444F-BAAE-749AFDCF1B80}"/>
                        </a:ext>
                      </a:extLst>
                    </pic:cNvPr>
                    <pic:cNvPicPr>
                      <a:picLocks noChangeAspect="1"/>
                    </pic:cNvPicPr>
                  </pic:nvPicPr>
                  <pic:blipFill>
                    <a:blip r:embed="rId8"/>
                    <a:stretch>
                      <a:fillRect/>
                    </a:stretch>
                  </pic:blipFill>
                  <pic:spPr>
                    <a:xfrm>
                      <a:off x="0" y="0"/>
                      <a:ext cx="4325579" cy="3828169"/>
                    </a:xfrm>
                    <a:prstGeom prst="rect">
                      <a:avLst/>
                    </a:prstGeom>
                  </pic:spPr>
                </pic:pic>
              </a:graphicData>
            </a:graphic>
          </wp:inline>
        </w:drawing>
      </w:r>
    </w:p>
    <w:p w14:paraId="167AD6D6" w14:textId="77777777" w:rsidR="0036224D" w:rsidRDefault="0036224D" w:rsidP="005C56A6">
      <w:pPr>
        <w:pStyle w:val="Recipient"/>
        <w:ind w:right="720"/>
        <w:rPr>
          <w:rFonts w:ascii="IBM Plex Sans" w:hAnsi="IBM Plex Sans"/>
          <w:color w:val="000000" w:themeColor="text1"/>
          <w:sz w:val="24"/>
          <w:szCs w:val="24"/>
        </w:rPr>
      </w:pPr>
    </w:p>
    <w:p w14:paraId="5BF67EEF" w14:textId="5663469F" w:rsidR="00E44FB6" w:rsidRPr="00AA0A48" w:rsidRDefault="00611EED" w:rsidP="0046323B">
      <w:pPr>
        <w:pStyle w:val="Recipient"/>
        <w:ind w:right="720"/>
        <w:jc w:val="both"/>
        <w:rPr>
          <w:rFonts w:ascii="IBM Plex Sans" w:hAnsi="IBM Plex Sans"/>
          <w:color w:val="000000" w:themeColor="text1"/>
          <w:sz w:val="24"/>
          <w:szCs w:val="24"/>
        </w:rPr>
      </w:pPr>
      <w:r>
        <w:rPr>
          <w:rFonts w:ascii="IBM Plex Sans" w:hAnsi="IBM Plex Sans"/>
          <w:color w:val="000000" w:themeColor="text1"/>
          <w:sz w:val="24"/>
          <w:szCs w:val="24"/>
        </w:rPr>
        <w:t>California’s own monta</w:t>
      </w:r>
      <w:r w:rsidR="00923DD5">
        <w:rPr>
          <w:rFonts w:ascii="IBM Plex Sans" w:hAnsi="IBM Plex Sans"/>
          <w:color w:val="000000" w:themeColor="text1"/>
          <w:sz w:val="24"/>
          <w:szCs w:val="24"/>
        </w:rPr>
        <w:t>ne</w:t>
      </w:r>
      <w:r>
        <w:rPr>
          <w:rFonts w:ascii="IBM Plex Sans" w:hAnsi="IBM Plex Sans"/>
          <w:color w:val="000000" w:themeColor="text1"/>
          <w:sz w:val="24"/>
          <w:szCs w:val="24"/>
        </w:rPr>
        <w:t xml:space="preserve"> and agricultural communities, including some of our most </w:t>
      </w:r>
      <w:proofErr w:type="gramStart"/>
      <w:r>
        <w:rPr>
          <w:rFonts w:ascii="IBM Plex Sans" w:hAnsi="IBM Plex Sans"/>
          <w:color w:val="000000" w:themeColor="text1"/>
          <w:sz w:val="24"/>
          <w:szCs w:val="24"/>
        </w:rPr>
        <w:t>economically disadvantaged</w:t>
      </w:r>
      <w:proofErr w:type="gramEnd"/>
      <w:r>
        <w:rPr>
          <w:rFonts w:ascii="IBM Plex Sans" w:hAnsi="IBM Plex Sans"/>
          <w:color w:val="000000" w:themeColor="text1"/>
          <w:sz w:val="24"/>
          <w:szCs w:val="24"/>
        </w:rPr>
        <w:t xml:space="preserve"> and health</w:t>
      </w:r>
      <w:r w:rsidR="0046323B">
        <w:rPr>
          <w:rFonts w:ascii="IBM Plex Sans" w:hAnsi="IBM Plex Sans"/>
          <w:color w:val="000000" w:themeColor="text1"/>
          <w:sz w:val="24"/>
          <w:szCs w:val="24"/>
        </w:rPr>
        <w:t>-</w:t>
      </w:r>
      <w:r>
        <w:rPr>
          <w:rFonts w:ascii="IBM Plex Sans" w:hAnsi="IBM Plex Sans"/>
          <w:color w:val="000000" w:themeColor="text1"/>
          <w:sz w:val="24"/>
          <w:szCs w:val="24"/>
        </w:rPr>
        <w:t xml:space="preserve">vulnerable populations, are living with escalating risks </w:t>
      </w:r>
      <w:r>
        <w:rPr>
          <w:rFonts w:ascii="IBM Plex Sans" w:hAnsi="IBM Plex Sans"/>
          <w:color w:val="000000" w:themeColor="text1"/>
          <w:sz w:val="24"/>
          <w:szCs w:val="24"/>
        </w:rPr>
        <w:lastRenderedPageBreak/>
        <w:t>from a long-term wildfire emergency and continued high levels of criteria and other toxic local emissions from mobile sources. Meanwhile, t</w:t>
      </w:r>
      <w:r w:rsidR="005C56A6">
        <w:rPr>
          <w:rFonts w:ascii="IBM Plex Sans" w:hAnsi="IBM Plex Sans"/>
          <w:color w:val="000000" w:themeColor="text1"/>
          <w:sz w:val="24"/>
          <w:szCs w:val="24"/>
        </w:rPr>
        <w:t>he state</w:t>
      </w:r>
      <w:r w:rsidR="00E44FB6" w:rsidRPr="00AA0A48">
        <w:rPr>
          <w:rFonts w:ascii="IBM Plex Sans" w:hAnsi="IBM Plex Sans"/>
          <w:color w:val="000000" w:themeColor="text1"/>
          <w:sz w:val="24"/>
          <w:szCs w:val="24"/>
        </w:rPr>
        <w:t xml:space="preserve"> currently produces more than 54MT of waste biomass per year, representing an "emissions overhang" of organic material that </w:t>
      </w:r>
      <w:r w:rsidR="00AA0A48">
        <w:rPr>
          <w:rFonts w:ascii="IBM Plex Sans" w:hAnsi="IBM Plex Sans"/>
          <w:color w:val="000000" w:themeColor="text1"/>
          <w:sz w:val="24"/>
          <w:szCs w:val="24"/>
        </w:rPr>
        <w:t>threatens more</w:t>
      </w:r>
      <w:r>
        <w:rPr>
          <w:rFonts w:ascii="IBM Plex Sans" w:hAnsi="IBM Plex Sans"/>
          <w:color w:val="000000" w:themeColor="text1"/>
          <w:sz w:val="24"/>
          <w:szCs w:val="24"/>
        </w:rPr>
        <w:t xml:space="preserve"> the</w:t>
      </w:r>
      <w:r w:rsidR="00AA0A48">
        <w:rPr>
          <w:rFonts w:ascii="IBM Plex Sans" w:hAnsi="IBM Plex Sans"/>
          <w:color w:val="000000" w:themeColor="text1"/>
          <w:sz w:val="24"/>
          <w:szCs w:val="24"/>
        </w:rPr>
        <w:t xml:space="preserve"> release</w:t>
      </w:r>
      <w:r w:rsidR="00E44FB6" w:rsidRPr="00AA0A48">
        <w:rPr>
          <w:rFonts w:ascii="IBM Plex Sans" w:hAnsi="IBM Plex Sans"/>
          <w:color w:val="000000" w:themeColor="text1"/>
          <w:sz w:val="24"/>
          <w:szCs w:val="24"/>
        </w:rPr>
        <w:t xml:space="preserve"> </w:t>
      </w:r>
      <w:r>
        <w:rPr>
          <w:rFonts w:ascii="IBM Plex Sans" w:hAnsi="IBM Plex Sans"/>
          <w:color w:val="000000" w:themeColor="text1"/>
          <w:sz w:val="24"/>
          <w:szCs w:val="24"/>
        </w:rPr>
        <w:t xml:space="preserve">the </w:t>
      </w:r>
      <w:r w:rsidR="00E44FB6" w:rsidRPr="00AA0A48">
        <w:rPr>
          <w:rFonts w:ascii="IBM Plex Sans" w:hAnsi="IBM Plex Sans"/>
          <w:color w:val="000000" w:themeColor="text1"/>
          <w:sz w:val="24"/>
          <w:szCs w:val="24"/>
        </w:rPr>
        <w:t>methane and other greenhouse gases</w:t>
      </w:r>
      <w:r w:rsidR="00AA0A48">
        <w:rPr>
          <w:rFonts w:ascii="IBM Plex Sans" w:hAnsi="IBM Plex Sans"/>
          <w:color w:val="000000" w:themeColor="text1"/>
          <w:sz w:val="24"/>
          <w:szCs w:val="24"/>
        </w:rPr>
        <w:t xml:space="preserve"> through burning and/or decomposition</w:t>
      </w:r>
      <w:r w:rsidR="00E44FB6" w:rsidRPr="00AA0A48">
        <w:rPr>
          <w:rFonts w:ascii="IBM Plex Sans" w:hAnsi="IBM Plex Sans"/>
          <w:color w:val="000000" w:themeColor="text1"/>
          <w:sz w:val="24"/>
          <w:szCs w:val="24"/>
        </w:rPr>
        <w:t xml:space="preserve">. Today, the volume of this waste is accelerating because of </w:t>
      </w:r>
      <w:r w:rsidR="00293D26">
        <w:rPr>
          <w:rFonts w:ascii="IBM Plex Sans" w:hAnsi="IBM Plex Sans"/>
          <w:color w:val="000000" w:themeColor="text1"/>
          <w:sz w:val="24"/>
          <w:szCs w:val="24"/>
        </w:rPr>
        <w:t xml:space="preserve">urgent </w:t>
      </w:r>
      <w:r w:rsidR="00E44FB6" w:rsidRPr="00AA0A48">
        <w:rPr>
          <w:rFonts w:ascii="IBM Plex Sans" w:hAnsi="IBM Plex Sans"/>
          <w:color w:val="000000" w:themeColor="text1"/>
          <w:sz w:val="24"/>
          <w:szCs w:val="24"/>
        </w:rPr>
        <w:t>public and private wildfire risk management strategies, while burning restrictions are increasing the biomass loads of state landfills.</w:t>
      </w:r>
    </w:p>
    <w:p w14:paraId="5C9A3D5D" w14:textId="77777777" w:rsidR="00E44FB6" w:rsidRPr="00AA0A48" w:rsidRDefault="00E44FB6" w:rsidP="00AA0A48">
      <w:pPr>
        <w:pStyle w:val="Recipient"/>
        <w:ind w:right="720"/>
        <w:rPr>
          <w:rFonts w:ascii="IBM Plex Sans" w:hAnsi="IBM Plex Sans"/>
          <w:color w:val="000000" w:themeColor="text1"/>
          <w:sz w:val="24"/>
          <w:szCs w:val="24"/>
        </w:rPr>
      </w:pPr>
    </w:p>
    <w:p w14:paraId="189A3E53" w14:textId="60554510" w:rsidR="00562253" w:rsidRDefault="005C56A6" w:rsidP="0046323B">
      <w:pPr>
        <w:spacing w:after="0"/>
        <w:ind w:right="720"/>
        <w:jc w:val="both"/>
        <w:rPr>
          <w:rFonts w:ascii="IBM Plex Sans" w:hAnsi="IBM Plex Sans"/>
          <w:color w:val="000000" w:themeColor="text1"/>
          <w:sz w:val="24"/>
          <w:szCs w:val="24"/>
        </w:rPr>
      </w:pPr>
      <w:r>
        <w:rPr>
          <w:rFonts w:ascii="IBM Plex Sans" w:hAnsi="IBM Plex Sans"/>
          <w:color w:val="000000" w:themeColor="text1"/>
          <w:sz w:val="24"/>
          <w:szCs w:val="24"/>
        </w:rPr>
        <w:t xml:space="preserve">Reconciling these emission and waste management challenges is currently being addressed by innovations in biomass energy conversion, including gasification, anerobic digestion, and other technologies being deployed at varying scale around the state. Historically, biomass energy has been dominated by large scale facilities, with very high logistical costs and persistent reliance on conventional fuel transport, but the latest emerging technologies are scalable to the enterprise/farm level </w:t>
      </w:r>
      <w:r w:rsidR="00FD4C49">
        <w:rPr>
          <w:rFonts w:ascii="IBM Plex Sans" w:hAnsi="IBM Plex Sans"/>
          <w:color w:val="000000" w:themeColor="text1"/>
          <w:sz w:val="24"/>
          <w:szCs w:val="24"/>
        </w:rPr>
        <w:t>where they</w:t>
      </w:r>
      <w:r>
        <w:rPr>
          <w:rFonts w:ascii="IBM Plex Sans" w:hAnsi="IBM Plex Sans"/>
          <w:color w:val="000000" w:themeColor="text1"/>
          <w:sz w:val="24"/>
          <w:szCs w:val="24"/>
        </w:rPr>
        <w:t xml:space="preserve"> can</w:t>
      </w:r>
      <w:r w:rsidR="00FD4C49">
        <w:rPr>
          <w:rFonts w:ascii="IBM Plex Sans" w:hAnsi="IBM Plex Sans"/>
          <w:color w:val="000000" w:themeColor="text1"/>
          <w:sz w:val="24"/>
          <w:szCs w:val="24"/>
        </w:rPr>
        <w:t xml:space="preserve"> directly</w:t>
      </w:r>
      <w:r>
        <w:rPr>
          <w:rFonts w:ascii="IBM Plex Sans" w:hAnsi="IBM Plex Sans"/>
          <w:color w:val="000000" w:themeColor="text1"/>
          <w:sz w:val="24"/>
          <w:szCs w:val="24"/>
        </w:rPr>
        <w:t xml:space="preserve"> produce local biofuel, green electricity, and biochar for soil amendment</w:t>
      </w:r>
      <w:r w:rsidR="00290633">
        <w:rPr>
          <w:rFonts w:ascii="IBM Plex Sans" w:hAnsi="IBM Plex Sans"/>
          <w:color w:val="000000" w:themeColor="text1"/>
          <w:sz w:val="24"/>
          <w:szCs w:val="24"/>
        </w:rPr>
        <w:t xml:space="preserve"> (</w:t>
      </w:r>
      <w:r w:rsidR="006049DA">
        <w:rPr>
          <w:rFonts w:ascii="IBM Plex Sans" w:hAnsi="IBM Plex Sans"/>
          <w:color w:val="000000" w:themeColor="text1"/>
          <w:sz w:val="24"/>
          <w:szCs w:val="24"/>
        </w:rPr>
        <w:t xml:space="preserve">as an example, please </w:t>
      </w:r>
      <w:r w:rsidR="00290633">
        <w:rPr>
          <w:rFonts w:ascii="IBM Plex Sans" w:hAnsi="IBM Plex Sans"/>
          <w:color w:val="000000" w:themeColor="text1"/>
          <w:sz w:val="24"/>
          <w:szCs w:val="24"/>
        </w:rPr>
        <w:t xml:space="preserve">see </w:t>
      </w:r>
      <w:hyperlink r:id="rId9" w:history="1">
        <w:r w:rsidR="006914D1" w:rsidRPr="00E6120B">
          <w:rPr>
            <w:rStyle w:val="Hyperlink"/>
            <w:rFonts w:ascii="IBM Plex Sans" w:hAnsi="IBM Plex Sans"/>
            <w:sz w:val="24"/>
            <w:szCs w:val="24"/>
          </w:rPr>
          <w:t>https://cariboubiofuels.com/</w:t>
        </w:r>
      </w:hyperlink>
      <w:r w:rsidR="00290633">
        <w:rPr>
          <w:rFonts w:ascii="IBM Plex Sans" w:hAnsi="IBM Plex Sans"/>
          <w:color w:val="000000" w:themeColor="text1"/>
          <w:sz w:val="24"/>
          <w:szCs w:val="24"/>
        </w:rPr>
        <w:t xml:space="preserve"> )</w:t>
      </w:r>
      <w:r>
        <w:rPr>
          <w:rFonts w:ascii="IBM Plex Sans" w:hAnsi="IBM Plex Sans"/>
          <w:color w:val="000000" w:themeColor="text1"/>
          <w:sz w:val="24"/>
          <w:szCs w:val="24"/>
        </w:rPr>
        <w:t>. Promoting these innovations</w:t>
      </w:r>
      <w:r w:rsidR="00E44FB6" w:rsidRPr="00AA0A48">
        <w:rPr>
          <w:rFonts w:ascii="IBM Plex Sans" w:hAnsi="IBM Plex Sans"/>
          <w:color w:val="000000" w:themeColor="text1"/>
          <w:sz w:val="24"/>
          <w:szCs w:val="24"/>
        </w:rPr>
        <w:t xml:space="preserve"> will increase incentives </w:t>
      </w:r>
      <w:r>
        <w:rPr>
          <w:rFonts w:ascii="IBM Plex Sans" w:hAnsi="IBM Plex Sans"/>
          <w:color w:val="000000" w:themeColor="text1"/>
          <w:sz w:val="24"/>
          <w:szCs w:val="24"/>
        </w:rPr>
        <w:t>for clean fuel substitution and</w:t>
      </w:r>
      <w:r w:rsidR="00562253">
        <w:rPr>
          <w:rFonts w:ascii="IBM Plex Sans" w:hAnsi="IBM Plex Sans"/>
          <w:color w:val="000000" w:themeColor="text1"/>
          <w:sz w:val="24"/>
          <w:szCs w:val="24"/>
        </w:rPr>
        <w:t xml:space="preserve"> healthier</w:t>
      </w:r>
      <w:r w:rsidR="00E44FB6" w:rsidRPr="00AA0A48">
        <w:rPr>
          <w:rFonts w:ascii="IBM Plex Sans" w:hAnsi="IBM Plex Sans"/>
          <w:color w:val="000000" w:themeColor="text1"/>
          <w:sz w:val="24"/>
          <w:szCs w:val="24"/>
        </w:rPr>
        <w:t xml:space="preserve"> soils</w:t>
      </w:r>
      <w:r w:rsidR="00293D26">
        <w:rPr>
          <w:rFonts w:ascii="IBM Plex Sans" w:hAnsi="IBM Plex Sans"/>
          <w:color w:val="000000" w:themeColor="text1"/>
          <w:sz w:val="24"/>
          <w:szCs w:val="24"/>
        </w:rPr>
        <w:t xml:space="preserve"> in California</w:t>
      </w:r>
      <w:r w:rsidR="00E44FB6" w:rsidRPr="00AA0A48">
        <w:rPr>
          <w:rFonts w:ascii="IBM Plex Sans" w:hAnsi="IBM Plex Sans"/>
          <w:color w:val="000000" w:themeColor="text1"/>
          <w:sz w:val="24"/>
          <w:szCs w:val="24"/>
        </w:rPr>
        <w:t>, reduc</w:t>
      </w:r>
      <w:r>
        <w:rPr>
          <w:rFonts w:ascii="IBM Plex Sans" w:hAnsi="IBM Plex Sans"/>
          <w:color w:val="000000" w:themeColor="text1"/>
          <w:sz w:val="24"/>
          <w:szCs w:val="24"/>
        </w:rPr>
        <w:t>ing</w:t>
      </w:r>
      <w:r w:rsidR="00E44FB6" w:rsidRPr="00AA0A48">
        <w:rPr>
          <w:rFonts w:ascii="IBM Plex Sans" w:hAnsi="IBM Plex Sans"/>
          <w:color w:val="000000" w:themeColor="text1"/>
          <w:sz w:val="24"/>
          <w:szCs w:val="24"/>
        </w:rPr>
        <w:t xml:space="preserve"> </w:t>
      </w:r>
      <w:r>
        <w:rPr>
          <w:rFonts w:ascii="IBM Plex Sans" w:hAnsi="IBM Plex Sans"/>
          <w:color w:val="000000" w:themeColor="text1"/>
          <w:sz w:val="24"/>
          <w:szCs w:val="24"/>
        </w:rPr>
        <w:t xml:space="preserve">net </w:t>
      </w:r>
      <w:r w:rsidR="00E44FB6" w:rsidRPr="00AA0A48">
        <w:rPr>
          <w:rFonts w:ascii="IBM Plex Sans" w:hAnsi="IBM Plex Sans"/>
          <w:color w:val="000000" w:themeColor="text1"/>
          <w:sz w:val="24"/>
          <w:szCs w:val="24"/>
        </w:rPr>
        <w:t xml:space="preserve">emissions from </w:t>
      </w:r>
      <w:r>
        <w:rPr>
          <w:rFonts w:ascii="IBM Plex Sans" w:hAnsi="IBM Plex Sans"/>
          <w:color w:val="000000" w:themeColor="text1"/>
          <w:sz w:val="24"/>
          <w:szCs w:val="24"/>
        </w:rPr>
        <w:t xml:space="preserve">vehicles, machinery, </w:t>
      </w:r>
      <w:r w:rsidR="00AA0A48">
        <w:rPr>
          <w:rFonts w:ascii="IBM Plex Sans" w:hAnsi="IBM Plex Sans"/>
          <w:color w:val="000000" w:themeColor="text1"/>
          <w:sz w:val="24"/>
          <w:szCs w:val="24"/>
        </w:rPr>
        <w:t>burning</w:t>
      </w:r>
      <w:r>
        <w:rPr>
          <w:rFonts w:ascii="IBM Plex Sans" w:hAnsi="IBM Plex Sans"/>
          <w:color w:val="000000" w:themeColor="text1"/>
          <w:sz w:val="24"/>
          <w:szCs w:val="24"/>
        </w:rPr>
        <w:t>,</w:t>
      </w:r>
      <w:r w:rsidR="00AA0A48">
        <w:rPr>
          <w:rFonts w:ascii="IBM Plex Sans" w:hAnsi="IBM Plex Sans"/>
          <w:color w:val="000000" w:themeColor="text1"/>
          <w:sz w:val="24"/>
          <w:szCs w:val="24"/>
        </w:rPr>
        <w:t xml:space="preserve"> and </w:t>
      </w:r>
      <w:r w:rsidR="00E44FB6" w:rsidRPr="00AA0A48">
        <w:rPr>
          <w:rFonts w:ascii="IBM Plex Sans" w:hAnsi="IBM Plex Sans"/>
          <w:color w:val="000000" w:themeColor="text1"/>
          <w:sz w:val="24"/>
          <w:szCs w:val="24"/>
        </w:rPr>
        <w:t>biomass decomposition.</w:t>
      </w:r>
      <w:r w:rsidR="00FD4C49">
        <w:rPr>
          <w:rFonts w:ascii="IBM Plex Sans" w:hAnsi="IBM Plex Sans"/>
          <w:color w:val="000000" w:themeColor="text1"/>
          <w:sz w:val="24"/>
          <w:szCs w:val="24"/>
        </w:rPr>
        <w:t xml:space="preserve"> </w:t>
      </w:r>
    </w:p>
    <w:p w14:paraId="6C86FADB" w14:textId="77777777" w:rsidR="005C56A6" w:rsidRDefault="005C56A6" w:rsidP="005C56A6">
      <w:pPr>
        <w:spacing w:after="0"/>
        <w:ind w:right="720"/>
        <w:rPr>
          <w:rFonts w:ascii="IBM Plex Sans" w:hAnsi="IBM Plex Sans"/>
          <w:color w:val="000000" w:themeColor="text1"/>
          <w:sz w:val="24"/>
          <w:szCs w:val="24"/>
        </w:rPr>
      </w:pPr>
    </w:p>
    <w:p w14:paraId="3CAEA714" w14:textId="3680F629" w:rsidR="00FD4C49" w:rsidRPr="00AA0A48" w:rsidRDefault="00C87122" w:rsidP="0046323B">
      <w:pPr>
        <w:spacing w:after="0"/>
        <w:ind w:right="720"/>
        <w:jc w:val="both"/>
        <w:rPr>
          <w:rFonts w:ascii="IBM Plex Sans" w:hAnsi="IBM Plex Sans"/>
          <w:color w:val="000000" w:themeColor="text1"/>
          <w:sz w:val="24"/>
          <w:szCs w:val="24"/>
        </w:rPr>
      </w:pPr>
      <w:r>
        <w:rPr>
          <w:rFonts w:ascii="IBM Plex Sans" w:hAnsi="IBM Plex Sans"/>
          <w:color w:val="000000" w:themeColor="text1"/>
          <w:sz w:val="24"/>
          <w:szCs w:val="24"/>
        </w:rPr>
        <w:t xml:space="preserve">We recommend CARB consider revising its Carbon Credit and LCFS policies to </w:t>
      </w:r>
      <w:r w:rsidR="0046323B">
        <w:rPr>
          <w:rFonts w:ascii="IBM Plex Sans" w:hAnsi="IBM Plex Sans"/>
          <w:color w:val="000000" w:themeColor="text1"/>
          <w:sz w:val="24"/>
          <w:szCs w:val="24"/>
        </w:rPr>
        <w:t>formally and fairly account for</w:t>
      </w:r>
      <w:r>
        <w:rPr>
          <w:rFonts w:ascii="IBM Plex Sans" w:hAnsi="IBM Plex Sans"/>
          <w:color w:val="000000" w:themeColor="text1"/>
          <w:sz w:val="24"/>
          <w:szCs w:val="24"/>
        </w:rPr>
        <w:t xml:space="preserve"> </w:t>
      </w:r>
      <w:proofErr w:type="gramStart"/>
      <w:r w:rsidR="00293D26">
        <w:rPr>
          <w:rFonts w:ascii="IBM Plex Sans" w:hAnsi="IBM Plex Sans"/>
          <w:color w:val="000000" w:themeColor="text1"/>
          <w:sz w:val="24"/>
          <w:szCs w:val="24"/>
        </w:rPr>
        <w:t>in-</w:t>
      </w:r>
      <w:r>
        <w:rPr>
          <w:rFonts w:ascii="IBM Plex Sans" w:hAnsi="IBM Plex Sans"/>
          <w:color w:val="000000" w:themeColor="text1"/>
          <w:sz w:val="24"/>
          <w:szCs w:val="24"/>
        </w:rPr>
        <w:t>state</w:t>
      </w:r>
      <w:proofErr w:type="gramEnd"/>
      <w:r>
        <w:rPr>
          <w:rFonts w:ascii="IBM Plex Sans" w:hAnsi="IBM Plex Sans"/>
          <w:color w:val="000000" w:themeColor="text1"/>
          <w:sz w:val="24"/>
          <w:szCs w:val="24"/>
        </w:rPr>
        <w:t xml:space="preserve"> and local community benefits from biomass energy conversion, including reduced local wildfire risk, toxic emissions, innovation, and job growth, </w:t>
      </w:r>
      <w:r w:rsidR="00293D26">
        <w:rPr>
          <w:rFonts w:ascii="IBM Plex Sans" w:hAnsi="IBM Plex Sans"/>
          <w:color w:val="000000" w:themeColor="text1"/>
          <w:sz w:val="24"/>
          <w:szCs w:val="24"/>
        </w:rPr>
        <w:t>especially</w:t>
      </w:r>
      <w:r>
        <w:rPr>
          <w:rFonts w:ascii="IBM Plex Sans" w:hAnsi="IBM Plex Sans"/>
          <w:color w:val="000000" w:themeColor="text1"/>
          <w:sz w:val="24"/>
          <w:szCs w:val="24"/>
        </w:rPr>
        <w:t xml:space="preserve"> </w:t>
      </w:r>
      <w:r w:rsidR="00293D26">
        <w:rPr>
          <w:rFonts w:ascii="IBM Plex Sans" w:hAnsi="IBM Plex Sans"/>
          <w:color w:val="000000" w:themeColor="text1"/>
          <w:sz w:val="24"/>
          <w:szCs w:val="24"/>
        </w:rPr>
        <w:t>among</w:t>
      </w:r>
      <w:r>
        <w:rPr>
          <w:rFonts w:ascii="IBM Plex Sans" w:hAnsi="IBM Plex Sans"/>
          <w:color w:val="000000" w:themeColor="text1"/>
          <w:sz w:val="24"/>
          <w:szCs w:val="24"/>
        </w:rPr>
        <w:t xml:space="preserve"> underserved demographics. From a global warming perspective, reducing CO2 emissions may confer similar benefits anywhere</w:t>
      </w:r>
      <w:r w:rsidR="00293D26">
        <w:rPr>
          <w:rFonts w:ascii="IBM Plex Sans" w:hAnsi="IBM Plex Sans"/>
          <w:color w:val="000000" w:themeColor="text1"/>
          <w:sz w:val="24"/>
          <w:szCs w:val="24"/>
        </w:rPr>
        <w:t xml:space="preserve"> on the planet</w:t>
      </w:r>
      <w:r>
        <w:rPr>
          <w:rFonts w:ascii="IBM Plex Sans" w:hAnsi="IBM Plex Sans"/>
          <w:color w:val="000000" w:themeColor="text1"/>
          <w:sz w:val="24"/>
          <w:szCs w:val="24"/>
        </w:rPr>
        <w:t>, but local biomass-to-biofuel</w:t>
      </w:r>
      <w:r w:rsidR="006049DA">
        <w:rPr>
          <w:rFonts w:ascii="IBM Plex Sans" w:hAnsi="IBM Plex Sans"/>
          <w:color w:val="000000" w:themeColor="text1"/>
          <w:sz w:val="24"/>
          <w:szCs w:val="24"/>
        </w:rPr>
        <w:t>-and-bioproduct</w:t>
      </w:r>
      <w:r>
        <w:rPr>
          <w:rFonts w:ascii="IBM Plex Sans" w:hAnsi="IBM Plex Sans"/>
          <w:color w:val="000000" w:themeColor="text1"/>
          <w:sz w:val="24"/>
          <w:szCs w:val="24"/>
        </w:rPr>
        <w:t xml:space="preserve"> conversion achieves this while offering an array of benefits the state needs now, more than ever. </w:t>
      </w:r>
    </w:p>
    <w:sectPr w:rsidR="00FD4C49" w:rsidRPr="00AA0A48" w:rsidSect="00D07802">
      <w:headerReference w:type="even" r:id="rId10"/>
      <w:headerReference w:type="default" r:id="rId11"/>
      <w:headerReference w:type="first" r:id="rId12"/>
      <w:pgSz w:w="12240" w:h="15840" w:code="1"/>
      <w:pgMar w:top="135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103A" w14:textId="77777777" w:rsidR="006F2AD3" w:rsidRDefault="006F2AD3" w:rsidP="000157CE">
      <w:pPr>
        <w:spacing w:after="0" w:line="240" w:lineRule="auto"/>
      </w:pPr>
      <w:r>
        <w:separator/>
      </w:r>
    </w:p>
  </w:endnote>
  <w:endnote w:type="continuationSeparator" w:id="0">
    <w:p w14:paraId="6CF76535" w14:textId="77777777" w:rsidR="006F2AD3" w:rsidRDefault="006F2AD3"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IBM Plex Sans">
    <w:panose1 w:val="020B0503050203000203"/>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05C4" w14:textId="77777777" w:rsidR="006F2AD3" w:rsidRDefault="006F2AD3" w:rsidP="000157CE">
      <w:pPr>
        <w:spacing w:after="0" w:line="240" w:lineRule="auto"/>
      </w:pPr>
      <w:r>
        <w:separator/>
      </w:r>
    </w:p>
  </w:footnote>
  <w:footnote w:type="continuationSeparator" w:id="0">
    <w:p w14:paraId="3276FA76" w14:textId="77777777" w:rsidR="006F2AD3" w:rsidRDefault="006F2AD3"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70B" w14:textId="77777777" w:rsidR="00D07802" w:rsidRDefault="00D07802" w:rsidP="00466B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0D671" w14:textId="77777777" w:rsidR="00D07802" w:rsidRDefault="00D07802" w:rsidP="00D078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4936" w14:textId="77777777" w:rsidR="00D07802" w:rsidRDefault="00D07802" w:rsidP="00466B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35C9">
      <w:rPr>
        <w:rStyle w:val="PageNumber"/>
        <w:noProof/>
      </w:rPr>
      <w:t>2</w:t>
    </w:r>
    <w:r>
      <w:rPr>
        <w:rStyle w:val="PageNumber"/>
      </w:rPr>
      <w:fldChar w:fldCharType="end"/>
    </w:r>
  </w:p>
  <w:p w14:paraId="1E91618E" w14:textId="0E157089" w:rsidR="00304CD6" w:rsidRDefault="00040399" w:rsidP="00D07802">
    <w:pPr>
      <w:pStyle w:val="Header"/>
      <w:ind w:right="360"/>
    </w:pPr>
    <w:r w:rsidRPr="00386D05">
      <w:rPr>
        <w:noProof/>
      </w:rPr>
      <w:drawing>
        <wp:inline distT="0" distB="0" distL="0" distR="0" wp14:anchorId="678B004C" wp14:editId="5A975D37">
          <wp:extent cx="1516284" cy="821527"/>
          <wp:effectExtent l="0" t="0" r="0" b="4445"/>
          <wp:docPr id="6" name="Picture 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406" cy="8259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70A2" w14:textId="2DBDFF97" w:rsidR="00386D05" w:rsidRPr="00386D05" w:rsidRDefault="00386D05" w:rsidP="00386D05">
    <w:pPr>
      <w:spacing w:after="0" w:line="240" w:lineRule="auto"/>
      <w:rPr>
        <w:rFonts w:ascii="Times New Roman" w:eastAsia="Times New Roman" w:hAnsi="Times New Roman" w:cs="Times New Roman"/>
        <w:color w:val="auto"/>
        <w:sz w:val="24"/>
        <w:szCs w:val="24"/>
      </w:rPr>
    </w:pPr>
  </w:p>
  <w:p w14:paraId="360C883E" w14:textId="2C6D3C38" w:rsidR="00304CD6" w:rsidRDefault="00304CD6" w:rsidP="00F253B1">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8A77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326B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6E5E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7807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C07C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7838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0C4B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A1D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9E0038"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E399E"/>
    <w:multiLevelType w:val="hybridMultilevel"/>
    <w:tmpl w:val="254E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45BFE"/>
    <w:multiLevelType w:val="hybridMultilevel"/>
    <w:tmpl w:val="C70234FA"/>
    <w:lvl w:ilvl="0" w:tplc="9154D07C">
      <w:start w:val="1"/>
      <w:numFmt w:val="bullet"/>
      <w:pStyle w:val="ListBullet"/>
      <w:lvlText w:val="¡"/>
      <w:lvlJc w:val="left"/>
      <w:pPr>
        <w:ind w:left="360" w:hanging="360"/>
      </w:pPr>
      <w:rPr>
        <w:rFonts w:ascii="Wingdings 2" w:hAnsi="Wingdings 2" w:hint="default"/>
        <w:color w:val="9E00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Type w:val="letter"/>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B6"/>
    <w:rsid w:val="00001008"/>
    <w:rsid w:val="000115BB"/>
    <w:rsid w:val="000157CE"/>
    <w:rsid w:val="00021DEE"/>
    <w:rsid w:val="00040399"/>
    <w:rsid w:val="00053AD7"/>
    <w:rsid w:val="00073017"/>
    <w:rsid w:val="00092720"/>
    <w:rsid w:val="000B1437"/>
    <w:rsid w:val="000B4041"/>
    <w:rsid w:val="00134144"/>
    <w:rsid w:val="00165340"/>
    <w:rsid w:val="001C2991"/>
    <w:rsid w:val="001C5060"/>
    <w:rsid w:val="001F3F6A"/>
    <w:rsid w:val="0020479D"/>
    <w:rsid w:val="00290633"/>
    <w:rsid w:val="00293D26"/>
    <w:rsid w:val="002E7884"/>
    <w:rsid w:val="00304CD6"/>
    <w:rsid w:val="00325439"/>
    <w:rsid w:val="0036224D"/>
    <w:rsid w:val="00365F0C"/>
    <w:rsid w:val="00384027"/>
    <w:rsid w:val="00386D05"/>
    <w:rsid w:val="003B3FD3"/>
    <w:rsid w:val="003E6944"/>
    <w:rsid w:val="003F4184"/>
    <w:rsid w:val="0040240F"/>
    <w:rsid w:val="004121F2"/>
    <w:rsid w:val="0046323B"/>
    <w:rsid w:val="00482453"/>
    <w:rsid w:val="004B27D5"/>
    <w:rsid w:val="004B564D"/>
    <w:rsid w:val="004E759E"/>
    <w:rsid w:val="0052343A"/>
    <w:rsid w:val="00562253"/>
    <w:rsid w:val="005C56A6"/>
    <w:rsid w:val="006049DA"/>
    <w:rsid w:val="00611EED"/>
    <w:rsid w:val="006129DA"/>
    <w:rsid w:val="00664EFC"/>
    <w:rsid w:val="00675AF9"/>
    <w:rsid w:val="006914D1"/>
    <w:rsid w:val="006A2623"/>
    <w:rsid w:val="006A5DF0"/>
    <w:rsid w:val="006C059E"/>
    <w:rsid w:val="006E1D84"/>
    <w:rsid w:val="006F2AD3"/>
    <w:rsid w:val="0070094A"/>
    <w:rsid w:val="00715140"/>
    <w:rsid w:val="00720109"/>
    <w:rsid w:val="0073605F"/>
    <w:rsid w:val="007909E5"/>
    <w:rsid w:val="00796F14"/>
    <w:rsid w:val="007A1BEE"/>
    <w:rsid w:val="007A531C"/>
    <w:rsid w:val="007E31A3"/>
    <w:rsid w:val="008112E3"/>
    <w:rsid w:val="00845612"/>
    <w:rsid w:val="00867DE4"/>
    <w:rsid w:val="008915C7"/>
    <w:rsid w:val="008A09C6"/>
    <w:rsid w:val="008A35F9"/>
    <w:rsid w:val="00923DD5"/>
    <w:rsid w:val="0092544B"/>
    <w:rsid w:val="00955841"/>
    <w:rsid w:val="0099386B"/>
    <w:rsid w:val="009A570D"/>
    <w:rsid w:val="009E0A2B"/>
    <w:rsid w:val="009F501F"/>
    <w:rsid w:val="009F5534"/>
    <w:rsid w:val="00A64481"/>
    <w:rsid w:val="00A80662"/>
    <w:rsid w:val="00AA0A48"/>
    <w:rsid w:val="00AA152C"/>
    <w:rsid w:val="00AB3F43"/>
    <w:rsid w:val="00AC7A8F"/>
    <w:rsid w:val="00B52F7E"/>
    <w:rsid w:val="00B82558"/>
    <w:rsid w:val="00BA34A7"/>
    <w:rsid w:val="00BC33E7"/>
    <w:rsid w:val="00BC3D52"/>
    <w:rsid w:val="00BC5B2E"/>
    <w:rsid w:val="00BC60F5"/>
    <w:rsid w:val="00BD5A48"/>
    <w:rsid w:val="00C02CEA"/>
    <w:rsid w:val="00C34284"/>
    <w:rsid w:val="00C71F48"/>
    <w:rsid w:val="00C8613F"/>
    <w:rsid w:val="00C87122"/>
    <w:rsid w:val="00CE32AC"/>
    <w:rsid w:val="00D03231"/>
    <w:rsid w:val="00D07802"/>
    <w:rsid w:val="00D15050"/>
    <w:rsid w:val="00DD6631"/>
    <w:rsid w:val="00E44FB6"/>
    <w:rsid w:val="00E6001E"/>
    <w:rsid w:val="00E872BA"/>
    <w:rsid w:val="00EC06DC"/>
    <w:rsid w:val="00EC35C9"/>
    <w:rsid w:val="00F12E27"/>
    <w:rsid w:val="00F253B1"/>
    <w:rsid w:val="00F40B9B"/>
    <w:rsid w:val="00F445ED"/>
    <w:rsid w:val="00F643EA"/>
    <w:rsid w:val="00F73F39"/>
    <w:rsid w:val="00F800D5"/>
    <w:rsid w:val="00F95ED3"/>
    <w:rsid w:val="00F96C3E"/>
    <w:rsid w:val="00FA03D3"/>
    <w:rsid w:val="00FA140B"/>
    <w:rsid w:val="00FC3682"/>
    <w:rsid w:val="00FD4C49"/>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5BF916"/>
  <w15:docId w15:val="{F499FC36-E6A1-3149-BED3-3789E275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qFormat="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4CD6"/>
    <w:rPr>
      <w:rFonts w:ascii="Helvetica" w:hAnsi="Helvetica"/>
      <w:color w:val="262626" w:themeColor="text1" w:themeTint="D9"/>
    </w:rPr>
  </w:style>
  <w:style w:type="paragraph" w:styleId="Heading1">
    <w:name w:val="heading 1"/>
    <w:basedOn w:val="Normal"/>
    <w:next w:val="Normal"/>
    <w:link w:val="Heading1Char"/>
    <w:uiPriority w:val="1"/>
    <w:qFormat/>
    <w:rsid w:val="007A531C"/>
    <w:pPr>
      <w:pageBreakBefore/>
      <w:spacing w:before="240" w:after="120" w:line="240" w:lineRule="auto"/>
      <w:outlineLvl w:val="0"/>
    </w:pPr>
    <w:rPr>
      <w:bCs/>
      <w:color w:val="595959" w:themeColor="text1" w:themeTint="A6"/>
      <w:sz w:val="36"/>
      <w:szCs w:val="28"/>
    </w:rPr>
  </w:style>
  <w:style w:type="paragraph" w:styleId="Heading2">
    <w:name w:val="heading 2"/>
    <w:basedOn w:val="Normal"/>
    <w:next w:val="Normal"/>
    <w:link w:val="Heading2Char"/>
    <w:uiPriority w:val="1"/>
    <w:qFormat/>
    <w:rsid w:val="009F501F"/>
    <w:pPr>
      <w:keepNext/>
      <w:keepLines/>
      <w:spacing w:before="200" w:after="100" w:line="240" w:lineRule="auto"/>
      <w:outlineLvl w:val="1"/>
    </w:pPr>
    <w:rPr>
      <w:bCs/>
      <w:color w:val="8E0033" w:themeColor="accent6"/>
      <w:sz w:val="24"/>
      <w:szCs w:val="26"/>
    </w:rPr>
  </w:style>
  <w:style w:type="paragraph" w:styleId="Heading3">
    <w:name w:val="heading 3"/>
    <w:basedOn w:val="Normal"/>
    <w:next w:val="Normal"/>
    <w:link w:val="Heading3Char"/>
    <w:uiPriority w:val="1"/>
    <w:unhideWhenUsed/>
    <w:qFormat/>
    <w:rsid w:val="009F501F"/>
    <w:pPr>
      <w:keepNext/>
      <w:keepLines/>
      <w:spacing w:before="200" w:after="0"/>
      <w:outlineLvl w:val="2"/>
    </w:pPr>
    <w:rPr>
      <w:bCs/>
      <w:color w:val="8E0033"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157CE"/>
    <w:pPr>
      <w:spacing w:before="120" w:after="0"/>
    </w:pPr>
    <w:rPr>
      <w:rFonts w:asciiTheme="majorHAnsi" w:hAnsiTheme="majorHAnsi"/>
      <w:b/>
      <w:color w:val="404040" w:themeColor="text1" w:themeTint="BF"/>
      <w:sz w:val="36"/>
      <w:szCs w:val="36"/>
    </w:rPr>
  </w:style>
  <w:style w:type="paragraph" w:styleId="Header">
    <w:name w:val="header"/>
    <w:basedOn w:val="Normal"/>
    <w:link w:val="HeaderChar"/>
    <w:unhideWhenUsed/>
    <w:rsid w:val="006A2623"/>
    <w:pPr>
      <w:spacing w:after="160" w:line="240" w:lineRule="auto"/>
    </w:pPr>
    <w:rPr>
      <w:color w:val="8E0033" w:themeColor="accent6"/>
      <w:sz w:val="24"/>
    </w:rPr>
  </w:style>
  <w:style w:type="character" w:customStyle="1" w:styleId="HeaderChar">
    <w:name w:val="Header Char"/>
    <w:basedOn w:val="DefaultParagraphFont"/>
    <w:link w:val="Header"/>
    <w:rsid w:val="006A2623"/>
    <w:rPr>
      <w:color w:val="8E0033" w:themeColor="accent6"/>
      <w:sz w:val="24"/>
    </w:rPr>
  </w:style>
  <w:style w:type="paragraph" w:styleId="Footer">
    <w:name w:val="footer"/>
    <w:basedOn w:val="Normal"/>
    <w:link w:val="FooterChar"/>
    <w:uiPriority w:val="99"/>
    <w:unhideWhenUsed/>
    <w:rsid w:val="0073605F"/>
    <w:pPr>
      <w:spacing w:after="0" w:line="240" w:lineRule="auto"/>
    </w:pPr>
    <w:rPr>
      <w:caps/>
      <w:sz w:val="14"/>
    </w:rPr>
  </w:style>
  <w:style w:type="character" w:customStyle="1" w:styleId="FooterChar">
    <w:name w:val="Footer Char"/>
    <w:basedOn w:val="DefaultParagraphFont"/>
    <w:link w:val="Footer"/>
    <w:uiPriority w:val="99"/>
    <w:rsid w:val="0073605F"/>
    <w:rPr>
      <w:caps/>
      <w:color w:val="262626" w:themeColor="text1" w:themeTint="D9"/>
      <w:sz w:val="14"/>
    </w:rPr>
  </w:style>
  <w:style w:type="paragraph" w:customStyle="1" w:styleId="ContactDetails">
    <w:name w:val="Contact Details"/>
    <w:basedOn w:val="Normal"/>
    <w:uiPriority w:val="1"/>
    <w:qFormat/>
    <w:rsid w:val="000157CE"/>
    <w:pPr>
      <w:spacing w:after="0"/>
    </w:pPr>
    <w:rPr>
      <w:color w:val="7F7F7F" w:themeColor="text1" w:themeTint="80"/>
      <w:sz w:val="14"/>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rsid w:val="00CE32AC"/>
    <w:pPr>
      <w:spacing w:after="0" w:line="240" w:lineRule="auto"/>
    </w:pPr>
    <w:rPr>
      <w:rFonts w:asciiTheme="majorHAnsi" w:eastAsiaTheme="majorEastAsia" w:hAnsiTheme="majorHAnsi" w:cstheme="majorBidi"/>
      <w:color w:val="8E0033" w:themeColor="accent6"/>
      <w:kern w:val="48"/>
      <w:sz w:val="48"/>
      <w:szCs w:val="60"/>
    </w:rPr>
  </w:style>
  <w:style w:type="character" w:customStyle="1" w:styleId="TitleChar">
    <w:name w:val="Title Char"/>
    <w:basedOn w:val="DefaultParagraphFont"/>
    <w:link w:val="Title"/>
    <w:uiPriority w:val="1"/>
    <w:rsid w:val="00664EFC"/>
    <w:rPr>
      <w:rFonts w:asciiTheme="majorHAnsi" w:eastAsiaTheme="majorEastAsia" w:hAnsiTheme="majorHAnsi" w:cstheme="majorBidi"/>
      <w:color w:val="8E0033" w:themeColor="accent6"/>
      <w:kern w:val="48"/>
      <w:sz w:val="48"/>
      <w:szCs w:val="60"/>
    </w:rPr>
  </w:style>
  <w:style w:type="paragraph" w:styleId="Date">
    <w:name w:val="Date"/>
    <w:basedOn w:val="Normal"/>
    <w:next w:val="Normal"/>
    <w:link w:val="DateChar"/>
    <w:uiPriority w:val="1"/>
    <w:rsid w:val="00EC06DC"/>
    <w:pPr>
      <w:spacing w:before="480"/>
    </w:pPr>
    <w:rPr>
      <w:color w:val="000000" w:themeColor="text1"/>
      <w:szCs w:val="24"/>
    </w:rPr>
  </w:style>
  <w:style w:type="character" w:customStyle="1" w:styleId="DateChar">
    <w:name w:val="Date Char"/>
    <w:basedOn w:val="DefaultParagraphFont"/>
    <w:link w:val="Date"/>
    <w:uiPriority w:val="1"/>
    <w:rsid w:val="00EC06DC"/>
    <w:rPr>
      <w:color w:val="000000" w:themeColor="text1"/>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64EFC"/>
    <w:rPr>
      <w:bCs/>
      <w:color w:val="595959" w:themeColor="text1" w:themeTint="A6"/>
      <w:sz w:val="36"/>
      <w:szCs w:val="28"/>
    </w:rPr>
  </w:style>
  <w:style w:type="character" w:styleId="PageNumber">
    <w:name w:val="page number"/>
    <w:basedOn w:val="DefaultParagraphFont"/>
    <w:uiPriority w:val="99"/>
    <w:unhideWhenUsed/>
    <w:rsid w:val="004B27D5"/>
    <w:rPr>
      <w:color w:val="303030" w:themeColor="text2"/>
    </w:rPr>
  </w:style>
  <w:style w:type="character" w:customStyle="1" w:styleId="Heading2Char">
    <w:name w:val="Heading 2 Char"/>
    <w:basedOn w:val="DefaultParagraphFont"/>
    <w:link w:val="Heading2"/>
    <w:uiPriority w:val="1"/>
    <w:rsid w:val="00664EFC"/>
    <w:rPr>
      <w:bCs/>
      <w:color w:val="8E0033" w:themeColor="accent6"/>
      <w:sz w:val="24"/>
      <w:szCs w:val="26"/>
    </w:rPr>
  </w:style>
  <w:style w:type="character" w:customStyle="1" w:styleId="Heading3Char">
    <w:name w:val="Heading 3 Char"/>
    <w:basedOn w:val="DefaultParagraphFont"/>
    <w:link w:val="Heading3"/>
    <w:uiPriority w:val="1"/>
    <w:rsid w:val="00664EFC"/>
    <w:rPr>
      <w:bCs/>
      <w:color w:val="8E0033" w:themeColor="accent6"/>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0B1437"/>
    <w:pPr>
      <w:numPr>
        <w:numId w:val="11"/>
      </w:numPr>
      <w:spacing w:before="120" w:after="120" w:line="240" w:lineRule="auto"/>
    </w:pPr>
    <w:rPr>
      <w:szCs w:val="22"/>
    </w:rPr>
  </w:style>
  <w:style w:type="paragraph" w:styleId="FootnoteText">
    <w:name w:val="footnote text"/>
    <w:basedOn w:val="Normal"/>
    <w:link w:val="FootnoteTextChar"/>
    <w:uiPriority w:val="99"/>
    <w:rsid w:val="00D03231"/>
    <w:pPr>
      <w:spacing w:after="0" w:line="240" w:lineRule="auto"/>
    </w:pPr>
    <w:rPr>
      <w:color w:val="7F7F7F" w:themeColor="text1" w:themeTint="80"/>
      <w:sz w:val="18"/>
    </w:rPr>
  </w:style>
  <w:style w:type="character" w:customStyle="1" w:styleId="FootnoteTextChar">
    <w:name w:val="Footnote Text Char"/>
    <w:basedOn w:val="DefaultParagraphFont"/>
    <w:link w:val="FootnoteText"/>
    <w:uiPriority w:val="99"/>
    <w:rsid w:val="00E6001E"/>
    <w:rPr>
      <w:color w:val="7F7F7F" w:themeColor="text1" w:themeTint="80"/>
      <w:sz w:val="18"/>
    </w:rPr>
  </w:style>
  <w:style w:type="character" w:styleId="FootnoteReference">
    <w:name w:val="footnote reference"/>
    <w:basedOn w:val="DefaultParagraphFont"/>
    <w:uiPriority w:val="99"/>
    <w:rsid w:val="00D03231"/>
    <w:rPr>
      <w:color w:val="8E0033" w:themeColor="accent6"/>
      <w:sz w:val="20"/>
      <w:vertAlign w:val="superscript"/>
    </w:rPr>
  </w:style>
  <w:style w:type="paragraph" w:customStyle="1" w:styleId="Recipient">
    <w:name w:val="Recipient"/>
    <w:basedOn w:val="Normal"/>
    <w:uiPriority w:val="1"/>
    <w:qFormat/>
    <w:rsid w:val="00EC06DC"/>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EC06DC"/>
    <w:pPr>
      <w:spacing w:before="480"/>
    </w:pPr>
  </w:style>
  <w:style w:type="character" w:customStyle="1" w:styleId="SalutationChar">
    <w:name w:val="Salutation Char"/>
    <w:basedOn w:val="DefaultParagraphFont"/>
    <w:link w:val="Salutation"/>
    <w:uiPriority w:val="1"/>
    <w:rsid w:val="00E6001E"/>
    <w:rPr>
      <w:color w:val="262626" w:themeColor="text1" w:themeTint="D9"/>
    </w:rPr>
  </w:style>
  <w:style w:type="paragraph" w:styleId="Signature">
    <w:name w:val="Signature"/>
    <w:basedOn w:val="Normal"/>
    <w:link w:val="SignatureChar"/>
    <w:uiPriority w:val="1"/>
    <w:unhideWhenUsed/>
    <w:qFormat/>
    <w:rsid w:val="00EC06DC"/>
    <w:pPr>
      <w:spacing w:before="720" w:after="0" w:line="240" w:lineRule="auto"/>
    </w:pPr>
  </w:style>
  <w:style w:type="character" w:customStyle="1" w:styleId="SignatureChar">
    <w:name w:val="Signature Char"/>
    <w:basedOn w:val="DefaultParagraphFont"/>
    <w:link w:val="Signature"/>
    <w:uiPriority w:val="1"/>
    <w:rsid w:val="00E6001E"/>
    <w:rPr>
      <w:color w:val="262626" w:themeColor="text1" w:themeTint="D9"/>
    </w:rPr>
  </w:style>
  <w:style w:type="paragraph" w:styleId="BodyText">
    <w:name w:val="Body Text"/>
    <w:basedOn w:val="Normal"/>
    <w:link w:val="BodyTextChar"/>
    <w:uiPriority w:val="99"/>
    <w:semiHidden/>
    <w:unhideWhenUsed/>
    <w:rsid w:val="008A35F9"/>
    <w:pPr>
      <w:spacing w:after="120"/>
    </w:pPr>
  </w:style>
  <w:style w:type="character" w:customStyle="1" w:styleId="BodyTextChar">
    <w:name w:val="Body Text Char"/>
    <w:basedOn w:val="DefaultParagraphFont"/>
    <w:link w:val="BodyText"/>
    <w:uiPriority w:val="99"/>
    <w:semiHidden/>
    <w:rsid w:val="008A35F9"/>
    <w:rPr>
      <w:color w:val="262626" w:themeColor="text1" w:themeTint="D9"/>
    </w:rPr>
  </w:style>
  <w:style w:type="paragraph" w:styleId="NormalWeb">
    <w:name w:val="Normal (Web)"/>
    <w:basedOn w:val="Normal"/>
    <w:uiPriority w:val="99"/>
    <w:semiHidden/>
    <w:unhideWhenUsed/>
    <w:rsid w:val="00F12E27"/>
    <w:pPr>
      <w:spacing w:before="100" w:beforeAutospacing="1" w:after="100" w:afterAutospacing="1" w:line="240" w:lineRule="auto"/>
    </w:pPr>
    <w:rPr>
      <w:rFonts w:ascii="Times" w:hAnsi="Times" w:cs="Times New Roman"/>
      <w:color w:val="auto"/>
    </w:rPr>
  </w:style>
  <w:style w:type="character" w:styleId="Hyperlink">
    <w:name w:val="Hyperlink"/>
    <w:basedOn w:val="DefaultParagraphFont"/>
    <w:uiPriority w:val="99"/>
    <w:unhideWhenUsed/>
    <w:rsid w:val="00F12E27"/>
    <w:rPr>
      <w:color w:val="0000FF"/>
      <w:u w:val="single"/>
    </w:rPr>
  </w:style>
  <w:style w:type="character" w:styleId="UnresolvedMention">
    <w:name w:val="Unresolved Mention"/>
    <w:basedOn w:val="DefaultParagraphFont"/>
    <w:uiPriority w:val="99"/>
    <w:rsid w:val="00290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2614">
      <w:bodyDiv w:val="1"/>
      <w:marLeft w:val="0"/>
      <w:marRight w:val="0"/>
      <w:marTop w:val="0"/>
      <w:marBottom w:val="0"/>
      <w:divBdr>
        <w:top w:val="none" w:sz="0" w:space="0" w:color="auto"/>
        <w:left w:val="none" w:sz="0" w:space="0" w:color="auto"/>
        <w:bottom w:val="none" w:sz="0" w:space="0" w:color="auto"/>
        <w:right w:val="none" w:sz="0" w:space="0" w:color="auto"/>
      </w:divBdr>
    </w:div>
    <w:div w:id="109343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riboubiofuels.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wrh1/Library/Application%20Support/Microsoft/Office/User%20Templates/My%20Templates/BEAR/BEAR_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orefront">
  <a:themeElements>
    <a:clrScheme name="Forefront">
      <a:dk1>
        <a:sysClr val="windowText" lastClr="000000"/>
      </a:dk1>
      <a:lt1>
        <a:sysClr val="window" lastClr="FFFFFF"/>
      </a:lt1>
      <a:dk2>
        <a:srgbClr val="303030"/>
      </a:dk2>
      <a:lt2>
        <a:srgbClr val="DEDEE0"/>
      </a:lt2>
      <a:accent1>
        <a:srgbClr val="9E0038"/>
      </a:accent1>
      <a:accent2>
        <a:srgbClr val="610534"/>
      </a:accent2>
      <a:accent3>
        <a:srgbClr val="AC956E"/>
      </a:accent3>
      <a:accent4>
        <a:srgbClr val="808DA9"/>
      </a:accent4>
      <a:accent5>
        <a:srgbClr val="424E5B"/>
      </a:accent5>
      <a:accent6>
        <a:srgbClr val="8E0033"/>
      </a:accent6>
      <a:hlink>
        <a:srgbClr val="D26900"/>
      </a:hlink>
      <a:folHlink>
        <a:srgbClr val="726056"/>
      </a:folHlink>
    </a:clrScheme>
    <a:fontScheme name="Forefront">
      <a:majorFont>
        <a:latin typeface="Century Gothic"/>
        <a:ea typeface=""/>
        <a:cs typeface=""/>
        <a:font script="Jpan" typeface="メイリオ"/>
      </a:majorFont>
      <a:minorFont>
        <a:latin typeface="Calibri"/>
        <a:ea typeface=""/>
        <a:cs typeface=""/>
        <a:font script="Jpan" typeface="ＭＳ ゴシック"/>
      </a:minorFont>
    </a:fontScheme>
    <a:fmtScheme name="Forefront">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BBA57-CB4D-6A45-8FD8-512DBECD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BEAR_Letter.dotx</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dc:creator>
  <cp:keywords/>
  <dc:description/>
  <cp:lastModifiedBy>Blake Simmons</cp:lastModifiedBy>
  <cp:revision>2</cp:revision>
  <cp:lastPrinted>2018-03-07T19:27:00Z</cp:lastPrinted>
  <dcterms:created xsi:type="dcterms:W3CDTF">2022-01-07T18:06:00Z</dcterms:created>
  <dcterms:modified xsi:type="dcterms:W3CDTF">2022-01-07T18:06:00Z</dcterms:modified>
  <cp:category/>
</cp:coreProperties>
</file>