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7F" w:rsidRDefault="005050BF">
      <w:r>
        <w:t>Dear ARB,</w:t>
      </w:r>
    </w:p>
    <w:p w:rsidR="005050BF" w:rsidRDefault="005050BF">
      <w:r>
        <w:t xml:space="preserve">I would like to comment on the ARB’s “Applicable Operating Conditions” for the Poet-DSM corn </w:t>
      </w:r>
      <w:proofErr w:type="spellStart"/>
      <w:r>
        <w:t>stover</w:t>
      </w:r>
      <w:proofErr w:type="spellEnd"/>
      <w:r>
        <w:t xml:space="preserve"> ethanol pathway. The ARB states that</w:t>
      </w:r>
      <w:r w:rsidR="00263F27">
        <w:t>:</w:t>
      </w:r>
      <w:r>
        <w:t xml:space="preserve"> </w:t>
      </w:r>
      <w:r w:rsidRPr="005050BF">
        <w:rPr>
          <w:i/>
        </w:rPr>
        <w:t xml:space="preserve">“2. Corn </w:t>
      </w:r>
      <w:proofErr w:type="spellStart"/>
      <w:r w:rsidRPr="005050BF">
        <w:rPr>
          <w:i/>
        </w:rPr>
        <w:t>stover</w:t>
      </w:r>
      <w:proofErr w:type="spellEnd"/>
      <w:r w:rsidRPr="005050BF">
        <w:rPr>
          <w:i/>
        </w:rPr>
        <w:t xml:space="preserve"> removal rates from farms around the Project Liberty Plant shall not exceed 50 percent.  The corn </w:t>
      </w:r>
      <w:proofErr w:type="spellStart"/>
      <w:r w:rsidRPr="005050BF">
        <w:rPr>
          <w:i/>
        </w:rPr>
        <w:t>stover</w:t>
      </w:r>
      <w:proofErr w:type="spellEnd"/>
      <w:r w:rsidRPr="005050BF">
        <w:rPr>
          <w:i/>
        </w:rPr>
        <w:t xml:space="preserve"> removal rates shall also be contingent upon future research results identifying sustainable crop residue removal rates.”</w:t>
      </w:r>
      <w:r>
        <w:t xml:space="preserve"> </w:t>
      </w:r>
    </w:p>
    <w:p w:rsidR="000C1111" w:rsidRDefault="00BA49B2">
      <w:r>
        <w:t xml:space="preserve">     </w:t>
      </w:r>
      <w:r w:rsidR="00263F27">
        <w:t xml:space="preserve">Crops that produce large root masses and large amounts of </w:t>
      </w:r>
      <w:proofErr w:type="spellStart"/>
      <w:r w:rsidR="00263F27">
        <w:t>stover</w:t>
      </w:r>
      <w:proofErr w:type="spellEnd"/>
      <w:r w:rsidR="00263F27">
        <w:t xml:space="preserve"> provide valuable biomass carbon that greatly aid soil </w:t>
      </w:r>
      <w:r w:rsidR="000C1111">
        <w:t xml:space="preserve">organic </w:t>
      </w:r>
      <w:r w:rsidR="00263F27">
        <w:t>carbon stocks.  Modern high yield corn</w:t>
      </w:r>
      <w:r w:rsidR="000C1111">
        <w:t xml:space="preserve"> is one of the very few annual crops that produce enough unharvested </w:t>
      </w:r>
      <w:r w:rsidR="00C83CCB">
        <w:t xml:space="preserve">carbon rich </w:t>
      </w:r>
      <w:r w:rsidR="000C1111">
        <w:t>biomass to build SOC</w:t>
      </w:r>
      <w:r w:rsidR="007A1EF6">
        <w:t xml:space="preserve"> stocks</w:t>
      </w:r>
      <w:r w:rsidR="00C83CCB">
        <w:t xml:space="preserve"> and this reduces atmospheric CO</w:t>
      </w:r>
      <w:r w:rsidR="00C83CCB" w:rsidRPr="00C83CCB">
        <w:rPr>
          <w:sz w:val="16"/>
          <w:szCs w:val="16"/>
        </w:rPr>
        <w:t>2</w:t>
      </w:r>
      <w:r w:rsidR="000C1111">
        <w:t xml:space="preserve">. </w:t>
      </w:r>
      <w:r w:rsidR="00DD01AE">
        <w:t xml:space="preserve"> </w:t>
      </w:r>
      <w:r w:rsidR="00C84D4B">
        <w:t>However, r</w:t>
      </w:r>
      <w:r w:rsidR="00263F27">
        <w:t xml:space="preserve">emoval of </w:t>
      </w:r>
      <w:r w:rsidR="00C84D4B">
        <w:t xml:space="preserve">corn </w:t>
      </w:r>
      <w:r w:rsidR="002663FE">
        <w:t xml:space="preserve">crop </w:t>
      </w:r>
      <w:proofErr w:type="spellStart"/>
      <w:r w:rsidR="00263F27">
        <w:t>stover</w:t>
      </w:r>
      <w:proofErr w:type="spellEnd"/>
      <w:r w:rsidR="00263F27">
        <w:t xml:space="preserve"> will </w:t>
      </w:r>
      <w:r w:rsidR="00263F27" w:rsidRPr="00263F27">
        <w:t>reduce the magnitude of the SOC increase</w:t>
      </w:r>
      <w:r>
        <w:t>, and this should be accounted for in Life Cycle Analysis of GHG emissions from corn grain ethanol</w:t>
      </w:r>
      <w:r w:rsidR="00C83CCB">
        <w:t xml:space="preserve"> </w:t>
      </w:r>
      <w:r w:rsidR="007505B5">
        <w:t xml:space="preserve">and </w:t>
      </w:r>
      <w:r w:rsidR="00C83CCB">
        <w:t>or</w:t>
      </w:r>
      <w:r>
        <w:t xml:space="preserve"> corn </w:t>
      </w:r>
      <w:proofErr w:type="spellStart"/>
      <w:r>
        <w:t>stover</w:t>
      </w:r>
      <w:proofErr w:type="spellEnd"/>
      <w:r>
        <w:t xml:space="preserve"> ethanol. </w:t>
      </w:r>
      <w:r w:rsidR="000C1111">
        <w:t xml:space="preserve"> </w:t>
      </w:r>
    </w:p>
    <w:p w:rsidR="002663FE" w:rsidRDefault="00BA49B2">
      <w:r>
        <w:t xml:space="preserve">     </w:t>
      </w:r>
      <w:r w:rsidR="002663FE">
        <w:t>There is much scientific agreement of the effect</w:t>
      </w:r>
      <w:r w:rsidR="00960893">
        <w:t xml:space="preserve"> </w:t>
      </w:r>
      <w:r w:rsidR="007505B5">
        <w:t xml:space="preserve">corn has </w:t>
      </w:r>
      <w:r w:rsidR="00960893">
        <w:t xml:space="preserve">on </w:t>
      </w:r>
      <w:r w:rsidR="002663FE">
        <w:t xml:space="preserve">SOC </w:t>
      </w:r>
      <w:r w:rsidR="00960893">
        <w:t>stocks</w:t>
      </w:r>
      <w:r w:rsidR="002663FE">
        <w:t xml:space="preserve">.  Soil Carbon </w:t>
      </w:r>
      <w:r w:rsidR="00B97AF9">
        <w:t>M</w:t>
      </w:r>
      <w:r w:rsidR="002663FE">
        <w:t>odels such as CENTURY and USDA NRCS</w:t>
      </w:r>
      <w:r w:rsidR="008C486A">
        <w:t xml:space="preserve"> RUSLE2 SCI </w:t>
      </w:r>
      <w:r w:rsidR="00960893">
        <w:t>estimate</w:t>
      </w:r>
      <w:r w:rsidR="008C486A">
        <w:t xml:space="preserve"> th</w:t>
      </w:r>
      <w:r w:rsidR="00B97AF9">
        <w:t>is</w:t>
      </w:r>
      <w:r w:rsidR="008C486A">
        <w:t xml:space="preserve"> effect</w:t>
      </w:r>
      <w:r w:rsidR="002663FE">
        <w:t xml:space="preserve"> </w:t>
      </w:r>
      <w:r w:rsidR="008C486A" w:rsidRPr="00DC5E87">
        <w:rPr>
          <w:b/>
          <w:color w:val="FF0000"/>
        </w:rPr>
        <w:t>(1</w:t>
      </w:r>
      <w:proofErr w:type="gramStart"/>
      <w:r w:rsidR="008C486A" w:rsidRPr="00DC5E87">
        <w:rPr>
          <w:b/>
          <w:color w:val="FF0000"/>
        </w:rPr>
        <w:t>,2</w:t>
      </w:r>
      <w:proofErr w:type="gramEnd"/>
      <w:r w:rsidR="008C486A" w:rsidRPr="00DC5E87">
        <w:rPr>
          <w:b/>
          <w:color w:val="FF0000"/>
        </w:rPr>
        <w:t>)</w:t>
      </w:r>
      <w:r w:rsidR="008C486A">
        <w:t>.</w:t>
      </w:r>
      <w:r w:rsidR="00E768F5">
        <w:t xml:space="preserve"> </w:t>
      </w:r>
      <w:r w:rsidR="002663FE">
        <w:t xml:space="preserve"> These models are calibrated with thousands of actual measurements of soil carbon from fields</w:t>
      </w:r>
      <w:r w:rsidR="008C486A">
        <w:t xml:space="preserve"> </w:t>
      </w:r>
      <w:r w:rsidR="008C486A" w:rsidRPr="00DC5E87">
        <w:rPr>
          <w:b/>
          <w:color w:val="FF0000"/>
        </w:rPr>
        <w:t>(3)</w:t>
      </w:r>
      <w:r w:rsidR="002663FE">
        <w:t>.</w:t>
      </w:r>
      <w:r w:rsidR="00E768F5">
        <w:t xml:space="preserve"> </w:t>
      </w:r>
      <w:r w:rsidR="002663FE">
        <w:t xml:space="preserve"> Recent research on the effect of </w:t>
      </w:r>
      <w:proofErr w:type="spellStart"/>
      <w:r w:rsidR="002663FE">
        <w:t>stover</w:t>
      </w:r>
      <w:proofErr w:type="spellEnd"/>
      <w:r w:rsidR="002663FE">
        <w:t xml:space="preserve"> removal from corn fields on</w:t>
      </w:r>
      <w:r w:rsidR="00960893">
        <w:t xml:space="preserve"> SOC stocks</w:t>
      </w:r>
      <w:r w:rsidR="00C84D4B">
        <w:t xml:space="preserve"> quantify </w:t>
      </w:r>
      <w:r w:rsidR="00D83025">
        <w:t xml:space="preserve">a </w:t>
      </w:r>
      <w:r w:rsidR="008C486A">
        <w:t>decrease</w:t>
      </w:r>
      <w:r w:rsidR="00476484">
        <w:t xml:space="preserve"> in atmospheric CO</w:t>
      </w:r>
      <w:r w:rsidR="00476484" w:rsidRPr="00476484">
        <w:rPr>
          <w:sz w:val="16"/>
          <w:szCs w:val="16"/>
        </w:rPr>
        <w:t>2</w:t>
      </w:r>
      <w:r w:rsidR="00476484">
        <w:t xml:space="preserve"> sequestration in soil </w:t>
      </w:r>
      <w:r w:rsidR="00E768F5" w:rsidRPr="00DC5E87">
        <w:rPr>
          <w:b/>
          <w:color w:val="FF0000"/>
        </w:rPr>
        <w:t>(</w:t>
      </w:r>
      <w:r w:rsidR="008C486A" w:rsidRPr="00DC5E87">
        <w:rPr>
          <w:b/>
          <w:color w:val="FF0000"/>
        </w:rPr>
        <w:t>4</w:t>
      </w:r>
      <w:proofErr w:type="gramStart"/>
      <w:r w:rsidR="008C486A" w:rsidRPr="00DC5E87">
        <w:rPr>
          <w:b/>
          <w:color w:val="FF0000"/>
        </w:rPr>
        <w:t>,5</w:t>
      </w:r>
      <w:proofErr w:type="gramEnd"/>
      <w:r w:rsidR="008C486A" w:rsidRPr="00DC5E87">
        <w:rPr>
          <w:b/>
          <w:color w:val="FF0000"/>
        </w:rPr>
        <w:t>)</w:t>
      </w:r>
      <w:r w:rsidR="008C486A">
        <w:t>.</w:t>
      </w:r>
      <w:r w:rsidR="00E768F5">
        <w:t xml:space="preserve"> </w:t>
      </w:r>
    </w:p>
    <w:p w:rsidR="007A1EF6" w:rsidRDefault="00C84D4B">
      <w:r>
        <w:t xml:space="preserve">  </w:t>
      </w:r>
      <w:r w:rsidR="00BA49B2">
        <w:t xml:space="preserve">     </w:t>
      </w:r>
      <w:r w:rsidR="008C486A">
        <w:t>Relatively s</w:t>
      </w:r>
      <w:r>
        <w:t xml:space="preserve">mall </w:t>
      </w:r>
      <w:r w:rsidR="00CC46CE">
        <w:t xml:space="preserve">increases or </w:t>
      </w:r>
      <w:r>
        <w:t xml:space="preserve">decreases in soil carbon stocks result in large </w:t>
      </w:r>
      <w:r w:rsidR="00F65277">
        <w:t xml:space="preserve">decreases or </w:t>
      </w:r>
      <w:r w:rsidR="00A4267E">
        <w:t>increases</w:t>
      </w:r>
      <w:r w:rsidR="00CC46CE">
        <w:t xml:space="preserve"> </w:t>
      </w:r>
      <w:r>
        <w:t xml:space="preserve">in the carbon intensity of </w:t>
      </w:r>
      <w:r w:rsidR="00CC46CE">
        <w:t xml:space="preserve">corn grain and </w:t>
      </w:r>
      <w:proofErr w:type="spellStart"/>
      <w:r w:rsidR="00CC46CE">
        <w:t>stover</w:t>
      </w:r>
      <w:proofErr w:type="spellEnd"/>
      <w:r w:rsidR="00CC46CE">
        <w:t xml:space="preserve"> ethanol</w:t>
      </w:r>
      <w:r w:rsidR="002170AD">
        <w:t xml:space="preserve">. </w:t>
      </w:r>
      <w:r w:rsidR="00194A01">
        <w:t>For example</w:t>
      </w:r>
      <w:r w:rsidR="008C486A">
        <w:t>,</w:t>
      </w:r>
      <w:r w:rsidR="00194A01">
        <w:t xml:space="preserve"> </w:t>
      </w:r>
      <w:r w:rsidR="002170AD">
        <w:t xml:space="preserve">Clay et al. </w:t>
      </w:r>
      <w:r w:rsidR="008C486A">
        <w:t>(</w:t>
      </w:r>
      <w:r w:rsidR="002170AD">
        <w:t>2014</w:t>
      </w:r>
      <w:r w:rsidR="008C486A">
        <w:t>)</w:t>
      </w:r>
      <w:r w:rsidR="00960893">
        <w:t xml:space="preserve"> </w:t>
      </w:r>
      <w:r w:rsidR="002A2D4C" w:rsidRPr="00DC5E87">
        <w:rPr>
          <w:b/>
          <w:color w:val="FF0000"/>
        </w:rPr>
        <w:t>(4)</w:t>
      </w:r>
      <w:r w:rsidR="008C486A">
        <w:t>,</w:t>
      </w:r>
      <w:r w:rsidR="002170AD">
        <w:t xml:space="preserve"> found </w:t>
      </w:r>
      <w:r w:rsidR="001E525C">
        <w:t xml:space="preserve">SOC stocks increased </w:t>
      </w:r>
      <w:r w:rsidR="00194A01">
        <w:t>2.65</w:t>
      </w:r>
      <w:r w:rsidR="002170AD">
        <w:t xml:space="preserve"> Mg</w:t>
      </w:r>
      <w:r w:rsidR="000D093C">
        <w:t xml:space="preserve"> SOC</w:t>
      </w:r>
      <w:r w:rsidR="00613373">
        <w:t xml:space="preserve"> (9.7 Mg CO</w:t>
      </w:r>
      <w:r w:rsidR="00613373" w:rsidRPr="00613373">
        <w:rPr>
          <w:sz w:val="16"/>
          <w:szCs w:val="16"/>
        </w:rPr>
        <w:t>2</w:t>
      </w:r>
      <w:r w:rsidR="00613373">
        <w:t>)</w:t>
      </w:r>
      <w:r w:rsidR="00194A01">
        <w:t xml:space="preserve"> per hectare over </w:t>
      </w:r>
      <w:r w:rsidR="00F65277">
        <w:t>five</w:t>
      </w:r>
      <w:r w:rsidR="00194A01">
        <w:t xml:space="preserve"> years</w:t>
      </w:r>
      <w:r w:rsidR="000D093C">
        <w:t xml:space="preserve"> from corn fields when all the </w:t>
      </w:r>
      <w:proofErr w:type="spellStart"/>
      <w:r w:rsidR="00B74CDD">
        <w:t>stover</w:t>
      </w:r>
      <w:proofErr w:type="spellEnd"/>
      <w:r w:rsidR="000D093C">
        <w:t xml:space="preserve"> remained on the field, and .</w:t>
      </w:r>
      <w:r w:rsidR="00194A01">
        <w:t xml:space="preserve">153 Mg SOC </w:t>
      </w:r>
      <w:r w:rsidR="00613373">
        <w:t>(.56 Mg CO</w:t>
      </w:r>
      <w:r w:rsidR="00613373" w:rsidRPr="00613373">
        <w:rPr>
          <w:sz w:val="16"/>
          <w:szCs w:val="16"/>
        </w:rPr>
        <w:t>2</w:t>
      </w:r>
      <w:r w:rsidR="00613373">
        <w:t xml:space="preserve">) </w:t>
      </w:r>
      <w:r w:rsidR="00194A01">
        <w:t>per hectare</w:t>
      </w:r>
      <w:r w:rsidR="000D093C">
        <w:t xml:space="preserve"> when 60% of the </w:t>
      </w:r>
      <w:proofErr w:type="spellStart"/>
      <w:r w:rsidR="000D093C">
        <w:t>stover</w:t>
      </w:r>
      <w:proofErr w:type="spellEnd"/>
      <w:r w:rsidR="000D093C">
        <w:t xml:space="preserve"> was removed</w:t>
      </w:r>
      <w:r w:rsidR="008C486A">
        <w:t xml:space="preserve"> </w:t>
      </w:r>
      <w:r w:rsidR="008C486A" w:rsidRPr="00DC5E87">
        <w:rPr>
          <w:b/>
          <w:color w:val="FF0000"/>
        </w:rPr>
        <w:t>(6)</w:t>
      </w:r>
      <w:r w:rsidR="000D093C">
        <w:t xml:space="preserve">. </w:t>
      </w:r>
      <w:r w:rsidR="008C486A">
        <w:t xml:space="preserve"> </w:t>
      </w:r>
      <w:r w:rsidR="000D093C">
        <w:t xml:space="preserve">Assuming corn </w:t>
      </w:r>
      <w:r w:rsidR="00DA5814">
        <w:t xml:space="preserve">grain </w:t>
      </w:r>
      <w:r w:rsidR="000D093C">
        <w:t>yields of 185 bu</w:t>
      </w:r>
      <w:r w:rsidR="00613373">
        <w:t>.</w:t>
      </w:r>
      <w:r w:rsidR="000D093C">
        <w:t>/acre</w:t>
      </w:r>
      <w:r w:rsidR="007A1EF6">
        <w:t xml:space="preserve"> (5 year avg. in study)</w:t>
      </w:r>
      <w:r w:rsidR="000D093C">
        <w:t>, and 2.75 gallons of ethanol are produced from each bushel, this mean</w:t>
      </w:r>
      <w:r w:rsidR="008C486A">
        <w:t>s</w:t>
      </w:r>
      <w:r w:rsidR="000D093C">
        <w:t xml:space="preserve"> </w:t>
      </w:r>
      <w:r w:rsidR="002A2D4C">
        <w:t xml:space="preserve">there were SOC gains equivalent to </w:t>
      </w:r>
      <w:r w:rsidR="008C486A">
        <w:t>19.2 grams CO</w:t>
      </w:r>
      <w:r w:rsidR="008C486A" w:rsidRPr="002A2D4C">
        <w:rPr>
          <w:sz w:val="16"/>
          <w:szCs w:val="16"/>
        </w:rPr>
        <w:t>2</w:t>
      </w:r>
      <w:r w:rsidR="008C486A">
        <w:t xml:space="preserve"> eq./</w:t>
      </w:r>
      <w:proofErr w:type="spellStart"/>
      <w:r w:rsidR="008C486A">
        <w:t>Mj</w:t>
      </w:r>
      <w:proofErr w:type="spellEnd"/>
      <w:r w:rsidR="00960893">
        <w:t>/year</w:t>
      </w:r>
      <w:r w:rsidR="008C486A">
        <w:t xml:space="preserve"> when no </w:t>
      </w:r>
      <w:proofErr w:type="spellStart"/>
      <w:r w:rsidR="008C486A">
        <w:t>stover</w:t>
      </w:r>
      <w:proofErr w:type="spellEnd"/>
      <w:r w:rsidR="008C486A">
        <w:t xml:space="preserve"> was removed and 1.1 grams CO</w:t>
      </w:r>
      <w:r w:rsidR="008C486A" w:rsidRPr="002A2D4C">
        <w:rPr>
          <w:sz w:val="16"/>
          <w:szCs w:val="16"/>
        </w:rPr>
        <w:t>2</w:t>
      </w:r>
      <w:r w:rsidR="008C486A">
        <w:t xml:space="preserve"> eq./</w:t>
      </w:r>
      <w:proofErr w:type="spellStart"/>
      <w:r w:rsidR="008C486A">
        <w:t>Mj</w:t>
      </w:r>
      <w:proofErr w:type="spellEnd"/>
      <w:r w:rsidR="00613373">
        <w:t>/year</w:t>
      </w:r>
      <w:r w:rsidR="008C486A">
        <w:t xml:space="preserve"> when 60% of the </w:t>
      </w:r>
      <w:proofErr w:type="spellStart"/>
      <w:r w:rsidR="00B74CDD">
        <w:t>stover</w:t>
      </w:r>
      <w:proofErr w:type="spellEnd"/>
      <w:r w:rsidR="008C486A">
        <w:t xml:space="preserve"> was removed. This </w:t>
      </w:r>
      <w:r w:rsidR="00256C6D">
        <w:t>represents</w:t>
      </w:r>
      <w:r w:rsidR="008C486A">
        <w:t xml:space="preserve"> </w:t>
      </w:r>
      <w:r w:rsidR="00A4267E">
        <w:t>a large reduction</w:t>
      </w:r>
      <w:r w:rsidR="008C486A">
        <w:t xml:space="preserve"> in th</w:t>
      </w:r>
      <w:r w:rsidR="00256C6D">
        <w:t>e carbon intensity of the ethanol made from corn grain</w:t>
      </w:r>
      <w:r w:rsidR="00A4267E">
        <w:t xml:space="preserve">. </w:t>
      </w:r>
      <w:r w:rsidR="00BA49B2">
        <w:t xml:space="preserve"> In this </w:t>
      </w:r>
      <w:r w:rsidR="00075D66">
        <w:t>five</w:t>
      </w:r>
      <w:r w:rsidR="00BA49B2">
        <w:t xml:space="preserve"> year study, </w:t>
      </w:r>
      <w:r w:rsidR="00075D66">
        <w:t xml:space="preserve">corn </w:t>
      </w:r>
      <w:proofErr w:type="spellStart"/>
      <w:r w:rsidR="00075D66">
        <w:t>stover</w:t>
      </w:r>
      <w:proofErr w:type="spellEnd"/>
      <w:r w:rsidR="00075D66">
        <w:t xml:space="preserve"> ethanol with 60% removal rates</w:t>
      </w:r>
      <w:r w:rsidR="00BA49B2">
        <w:t xml:space="preserve"> was still sustainable from a SOC stocks standpoint, but corn </w:t>
      </w:r>
      <w:r w:rsidR="001E525C">
        <w:t xml:space="preserve">production </w:t>
      </w:r>
      <w:r w:rsidR="00075D66">
        <w:t xml:space="preserve">with no </w:t>
      </w:r>
      <w:proofErr w:type="spellStart"/>
      <w:r w:rsidR="00075D66">
        <w:t>stover</w:t>
      </w:r>
      <w:proofErr w:type="spellEnd"/>
      <w:r w:rsidR="00075D66">
        <w:t xml:space="preserve"> removal </w:t>
      </w:r>
      <w:r w:rsidR="00BA49B2">
        <w:t xml:space="preserve">provided significant </w:t>
      </w:r>
      <w:r w:rsidR="001E525C">
        <w:t xml:space="preserve">soil health and </w:t>
      </w:r>
      <w:r w:rsidR="00BA49B2">
        <w:t>environmental ser</w:t>
      </w:r>
      <w:r w:rsidR="00A4267E">
        <w:t>vice by sequestering</w:t>
      </w:r>
      <w:r w:rsidR="00BA49B2">
        <w:t xml:space="preserve"> atmospheric </w:t>
      </w:r>
      <w:r w:rsidR="00C83CCB">
        <w:t>CO</w:t>
      </w:r>
      <w:r w:rsidR="00C83CCB" w:rsidRPr="00075D66">
        <w:rPr>
          <w:sz w:val="16"/>
          <w:szCs w:val="16"/>
        </w:rPr>
        <w:t>2</w:t>
      </w:r>
      <w:r w:rsidR="00BA49B2">
        <w:t xml:space="preserve"> in soil.  </w:t>
      </w:r>
    </w:p>
    <w:p w:rsidR="00DA5814" w:rsidRDefault="00BA49B2">
      <w:r>
        <w:t xml:space="preserve">  </w:t>
      </w:r>
      <w:r w:rsidR="00256C6D">
        <w:t xml:space="preserve"> </w:t>
      </w:r>
      <w:r>
        <w:t xml:space="preserve">  </w:t>
      </w:r>
      <w:r w:rsidR="00256C6D">
        <w:t>Halvorson and Stewart (2015)</w:t>
      </w:r>
      <w:r w:rsidR="00DC5E87">
        <w:t xml:space="preserve"> </w:t>
      </w:r>
      <w:r w:rsidR="00F65277" w:rsidRPr="00DC5E87">
        <w:rPr>
          <w:b/>
          <w:color w:val="FF0000"/>
        </w:rPr>
        <w:t>(5)</w:t>
      </w:r>
      <w:r w:rsidR="00256C6D" w:rsidRPr="00DC5E87">
        <w:rPr>
          <w:color w:val="FF0000"/>
        </w:rPr>
        <w:t xml:space="preserve"> </w:t>
      </w:r>
      <w:r w:rsidR="00256C6D">
        <w:t xml:space="preserve">found that corn </w:t>
      </w:r>
      <w:r w:rsidR="001E525C">
        <w:t xml:space="preserve">increased SOC stocks </w:t>
      </w:r>
      <w:r w:rsidR="00256C6D">
        <w:t>6.8 Mg SOC</w:t>
      </w:r>
      <w:r w:rsidR="00613373">
        <w:t xml:space="preserve"> (24.9 Mg CO</w:t>
      </w:r>
      <w:r w:rsidR="00613373" w:rsidRPr="00613373">
        <w:rPr>
          <w:sz w:val="16"/>
          <w:szCs w:val="16"/>
        </w:rPr>
        <w:t>2</w:t>
      </w:r>
      <w:r w:rsidR="00613373">
        <w:t>)</w:t>
      </w:r>
      <w:r w:rsidR="00256C6D">
        <w:t xml:space="preserve"> per hectare over </w:t>
      </w:r>
      <w:r w:rsidR="002A2D4C">
        <w:t>seven</w:t>
      </w:r>
      <w:r w:rsidR="00256C6D">
        <w:t xml:space="preserve"> years when no </w:t>
      </w:r>
      <w:proofErr w:type="spellStart"/>
      <w:r w:rsidR="00256C6D">
        <w:t>stover</w:t>
      </w:r>
      <w:proofErr w:type="spellEnd"/>
      <w:r w:rsidR="00256C6D">
        <w:t xml:space="preserve"> was removed, and lost 2.4 Mg SOC </w:t>
      </w:r>
      <w:r w:rsidR="00613373">
        <w:t>(8.8 Mg CO</w:t>
      </w:r>
      <w:r w:rsidR="00613373" w:rsidRPr="00613373">
        <w:rPr>
          <w:sz w:val="16"/>
          <w:szCs w:val="16"/>
        </w:rPr>
        <w:t>2</w:t>
      </w:r>
      <w:r w:rsidR="00613373">
        <w:t xml:space="preserve">) </w:t>
      </w:r>
      <w:r w:rsidR="00256C6D">
        <w:t xml:space="preserve">per hectare when 66% of the </w:t>
      </w:r>
      <w:proofErr w:type="spellStart"/>
      <w:r w:rsidR="00256C6D">
        <w:t>stover</w:t>
      </w:r>
      <w:proofErr w:type="spellEnd"/>
      <w:r w:rsidR="00256C6D">
        <w:t xml:space="preserve"> was removed</w:t>
      </w:r>
      <w:r w:rsidR="005C5B4E">
        <w:t xml:space="preserve"> </w:t>
      </w:r>
      <w:r w:rsidR="00F65277" w:rsidRPr="00960893">
        <w:rPr>
          <w:b/>
          <w:color w:val="FF0000"/>
        </w:rPr>
        <w:t>(7)</w:t>
      </w:r>
      <w:r w:rsidR="002A2D4C">
        <w:t>.</w:t>
      </w:r>
      <w:r w:rsidR="00256C6D">
        <w:t xml:space="preserve"> Average </w:t>
      </w:r>
      <w:r w:rsidR="002A2D4C">
        <w:t>seven</w:t>
      </w:r>
      <w:r w:rsidR="00960893">
        <w:t xml:space="preserve"> year corn yields in this</w:t>
      </w:r>
      <w:r w:rsidR="00256C6D">
        <w:t xml:space="preserve"> study were </w:t>
      </w:r>
      <w:r w:rsidR="00687AFB">
        <w:t xml:space="preserve">143 bu./acre and if we again assume 2.75 gallons ethanol per bushel, </w:t>
      </w:r>
      <w:r w:rsidR="00F65277">
        <w:t xml:space="preserve">SOC gains </w:t>
      </w:r>
      <w:r>
        <w:t xml:space="preserve">were </w:t>
      </w:r>
      <w:r w:rsidR="00F65277">
        <w:t xml:space="preserve">equivalent to </w:t>
      </w:r>
      <w:r w:rsidR="00687AFB">
        <w:t>45 grams CO</w:t>
      </w:r>
      <w:r w:rsidR="00687AFB" w:rsidRPr="002A2D4C">
        <w:rPr>
          <w:sz w:val="16"/>
          <w:szCs w:val="16"/>
        </w:rPr>
        <w:t>2</w:t>
      </w:r>
      <w:r w:rsidR="00687AFB">
        <w:t xml:space="preserve"> eq./</w:t>
      </w:r>
      <w:proofErr w:type="spellStart"/>
      <w:r w:rsidR="00687AFB">
        <w:t>Mj</w:t>
      </w:r>
      <w:proofErr w:type="spellEnd"/>
      <w:r w:rsidR="00613373">
        <w:t>/year</w:t>
      </w:r>
      <w:r w:rsidR="00687AFB">
        <w:t xml:space="preserve"> when no </w:t>
      </w:r>
      <w:proofErr w:type="spellStart"/>
      <w:r w:rsidR="00687AFB">
        <w:t>stover</w:t>
      </w:r>
      <w:proofErr w:type="spellEnd"/>
      <w:r w:rsidR="00687AFB">
        <w:t xml:space="preserve"> was removed and there was a loss of SOC </w:t>
      </w:r>
      <w:r w:rsidR="005C5B4E">
        <w:t xml:space="preserve">equivalent to </w:t>
      </w:r>
      <w:r w:rsidR="00687AFB">
        <w:t>16 grams CO</w:t>
      </w:r>
      <w:r w:rsidR="00687AFB" w:rsidRPr="002A2D4C">
        <w:rPr>
          <w:sz w:val="16"/>
          <w:szCs w:val="16"/>
        </w:rPr>
        <w:t>2</w:t>
      </w:r>
      <w:r w:rsidR="00687AFB">
        <w:t xml:space="preserve"> </w:t>
      </w:r>
      <w:proofErr w:type="spellStart"/>
      <w:r w:rsidR="00687AFB">
        <w:t>eq</w:t>
      </w:r>
      <w:proofErr w:type="spellEnd"/>
      <w:r w:rsidR="00687AFB">
        <w:t>/</w:t>
      </w:r>
      <w:proofErr w:type="spellStart"/>
      <w:r w:rsidR="00687AFB">
        <w:t>Mj</w:t>
      </w:r>
      <w:proofErr w:type="spellEnd"/>
      <w:r w:rsidR="00613373">
        <w:t>/year</w:t>
      </w:r>
      <w:r w:rsidR="00687AFB">
        <w:t xml:space="preserve"> when </w:t>
      </w:r>
      <w:r w:rsidR="00DA5814">
        <w:t xml:space="preserve">66% of the </w:t>
      </w:r>
      <w:proofErr w:type="spellStart"/>
      <w:r w:rsidR="00DA5814">
        <w:t>stover</w:t>
      </w:r>
      <w:proofErr w:type="spellEnd"/>
      <w:r w:rsidR="00DA5814">
        <w:t xml:space="preserve"> was removed. </w:t>
      </w:r>
      <w:r>
        <w:t xml:space="preserve"> </w:t>
      </w:r>
      <w:r w:rsidR="00F65277">
        <w:t xml:space="preserve"> Soil carbon models predict a similar impact on </w:t>
      </w:r>
      <w:r w:rsidR="000B2832">
        <w:t xml:space="preserve">LCA GHGs, and </w:t>
      </w:r>
      <w:r w:rsidR="00F65277">
        <w:t xml:space="preserve">soil health/sustainability </w:t>
      </w:r>
      <w:r w:rsidR="00613373">
        <w:t xml:space="preserve">from corn with and without </w:t>
      </w:r>
      <w:proofErr w:type="spellStart"/>
      <w:r w:rsidR="00613373">
        <w:t>stover</w:t>
      </w:r>
      <w:proofErr w:type="spellEnd"/>
      <w:r w:rsidR="00613373">
        <w:t xml:space="preserve"> removal. </w:t>
      </w:r>
      <w:r w:rsidR="00F65277">
        <w:t xml:space="preserve">  </w:t>
      </w:r>
    </w:p>
    <w:p w:rsidR="005C5B4E" w:rsidRDefault="00064172">
      <w:r>
        <w:t xml:space="preserve">    </w:t>
      </w:r>
      <w:r w:rsidR="00C22A85">
        <w:t>Current CO</w:t>
      </w:r>
      <w:r w:rsidR="00C22A85" w:rsidRPr="00C22A85">
        <w:rPr>
          <w:sz w:val="16"/>
          <w:szCs w:val="16"/>
        </w:rPr>
        <w:t>2</w:t>
      </w:r>
      <w:r w:rsidR="00C22A85">
        <w:t xml:space="preserve"> prices in excess of $100 per Mg in the California LCFS</w:t>
      </w:r>
      <w:r>
        <w:t xml:space="preserve"> market</w:t>
      </w:r>
      <w:r w:rsidR="00C22A85">
        <w:t xml:space="preserve"> provide a powerful incentive to remove corn </w:t>
      </w:r>
      <w:proofErr w:type="spellStart"/>
      <w:r w:rsidR="00C22A85">
        <w:t>stover</w:t>
      </w:r>
      <w:proofErr w:type="spellEnd"/>
      <w:r w:rsidR="00C22A85">
        <w:t xml:space="preserve"> that is </w:t>
      </w:r>
      <w:r>
        <w:t xml:space="preserve">normally </w:t>
      </w:r>
      <w:r w:rsidR="00C22A85">
        <w:t xml:space="preserve">retained </w:t>
      </w:r>
      <w:r>
        <w:t xml:space="preserve">on corn fields. </w:t>
      </w:r>
      <w:r>
        <w:rPr>
          <w:sz w:val="16"/>
          <w:szCs w:val="16"/>
        </w:rPr>
        <w:t xml:space="preserve"> </w:t>
      </w:r>
      <w:r w:rsidR="00C22A85">
        <w:t xml:space="preserve"> </w:t>
      </w:r>
      <w:r w:rsidR="00E768F5">
        <w:t>I urge you to</w:t>
      </w:r>
      <w:r w:rsidR="00877C2C">
        <w:t xml:space="preserve"> </w:t>
      </w:r>
      <w:r w:rsidR="003E557C">
        <w:t xml:space="preserve">consider and </w:t>
      </w:r>
      <w:r w:rsidR="00877C2C">
        <w:t>adjust the carbon intensity</w:t>
      </w:r>
      <w:r w:rsidR="00DA5814">
        <w:t xml:space="preserve"> </w:t>
      </w:r>
      <w:r w:rsidR="000B2832">
        <w:t xml:space="preserve">of </w:t>
      </w:r>
      <w:r w:rsidR="00DA5814">
        <w:t xml:space="preserve">corn grain ethanol </w:t>
      </w:r>
      <w:r w:rsidR="00E768F5">
        <w:t xml:space="preserve">pathways to reflect the </w:t>
      </w:r>
      <w:r w:rsidR="00DA5814">
        <w:t xml:space="preserve">positive impact retained </w:t>
      </w:r>
      <w:proofErr w:type="spellStart"/>
      <w:r w:rsidR="00DA5814">
        <w:t>stover</w:t>
      </w:r>
      <w:proofErr w:type="spellEnd"/>
      <w:r w:rsidR="002A2D4C">
        <w:t xml:space="preserve"> has on</w:t>
      </w:r>
      <w:r w:rsidR="00DA5814">
        <w:t xml:space="preserve"> </w:t>
      </w:r>
      <w:r w:rsidR="000B2832">
        <w:lastRenderedPageBreak/>
        <w:t xml:space="preserve">climate change. </w:t>
      </w:r>
      <w:r w:rsidR="002A2D4C">
        <w:t xml:space="preserve"> </w:t>
      </w:r>
      <w:r w:rsidR="00386095">
        <w:t>N</w:t>
      </w:r>
      <w:r w:rsidR="00075D66">
        <w:t>ot doing so will incentivize</w:t>
      </w:r>
      <w:r w:rsidR="00386095">
        <w:t xml:space="preserve"> reductions in soil health</w:t>
      </w:r>
      <w:r w:rsidR="00075D66">
        <w:t xml:space="preserve"> and</w:t>
      </w:r>
      <w:r w:rsidR="00386095">
        <w:t xml:space="preserve"> sustainability, and </w:t>
      </w:r>
      <w:r w:rsidR="00075D66">
        <w:t xml:space="preserve">result in </w:t>
      </w:r>
      <w:r w:rsidR="00386095">
        <w:t>higher atmospheric CO</w:t>
      </w:r>
      <w:r w:rsidR="00386095" w:rsidRPr="00386095">
        <w:rPr>
          <w:sz w:val="16"/>
          <w:szCs w:val="16"/>
        </w:rPr>
        <w:t>2</w:t>
      </w:r>
      <w:r w:rsidR="00386095">
        <w:t xml:space="preserve">. </w:t>
      </w:r>
      <w:r w:rsidR="00144C92">
        <w:t xml:space="preserve">   </w:t>
      </w:r>
    </w:p>
    <w:p w:rsidR="00075D66" w:rsidRDefault="00075D66">
      <w:r>
        <w:t>Respectfully,</w:t>
      </w:r>
    </w:p>
    <w:p w:rsidR="00075D66" w:rsidRDefault="00075D66">
      <w:r>
        <w:t xml:space="preserve">Ron </w:t>
      </w:r>
      <w:proofErr w:type="spellStart"/>
      <w:r>
        <w:t>Alverson</w:t>
      </w:r>
      <w:proofErr w:type="spellEnd"/>
      <w:r>
        <w:t xml:space="preserve">       </w:t>
      </w:r>
    </w:p>
    <w:p w:rsidR="00075D66" w:rsidRDefault="00075D66">
      <w:proofErr w:type="gramStart"/>
      <w:r>
        <w:t>Corn Producer, Wentworth, S.D.</w:t>
      </w:r>
      <w:proofErr w:type="gramEnd"/>
      <w:r>
        <w:t xml:space="preserve">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                                        </w:t>
      </w:r>
    </w:p>
    <w:p w:rsidR="005C5B4E" w:rsidRDefault="005C5B4E" w:rsidP="005C5B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5B4E" w:rsidRPr="00AF21B5" w:rsidRDefault="005C5B4E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4"/>
          <w:szCs w:val="24"/>
        </w:rPr>
      </w:pPr>
      <w:r w:rsidRPr="00AF21B5">
        <w:rPr>
          <w:rFonts w:ascii="Calibri" w:hAnsi="Calibri" w:cs="Arial"/>
          <w:b/>
          <w:sz w:val="24"/>
          <w:szCs w:val="24"/>
        </w:rPr>
        <w:t>Sources:</w:t>
      </w:r>
    </w:p>
    <w:p w:rsidR="003654ED" w:rsidRPr="00960893" w:rsidRDefault="003654ED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3654ED" w:rsidRPr="00960893" w:rsidRDefault="003654ED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960893">
        <w:rPr>
          <w:rFonts w:ascii="Calibri" w:hAnsi="Calibri" w:cs="Arial"/>
          <w:b/>
          <w:color w:val="FF0000"/>
          <w:sz w:val="24"/>
          <w:szCs w:val="24"/>
        </w:rPr>
        <w:t>(1)</w:t>
      </w:r>
      <w:r w:rsidRPr="00960893">
        <w:rPr>
          <w:rFonts w:ascii="Calibri" w:hAnsi="Calibri" w:cs="Arial"/>
          <w:sz w:val="24"/>
          <w:szCs w:val="24"/>
        </w:rPr>
        <w:t xml:space="preserve"> </w:t>
      </w:r>
      <w:r w:rsidRPr="00AF21B5">
        <w:rPr>
          <w:rFonts w:ascii="Calibri" w:hAnsi="Calibri" w:cs="Arial"/>
          <w:b/>
          <w:sz w:val="24"/>
          <w:szCs w:val="24"/>
        </w:rPr>
        <w:t>CENTURY Soil Carbon Model</w:t>
      </w:r>
    </w:p>
    <w:p w:rsidR="003654ED" w:rsidRDefault="00D97644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hyperlink r:id="rId6" w:history="1">
        <w:r w:rsidRPr="000F7828">
          <w:rPr>
            <w:rStyle w:val="Hyperlink"/>
            <w:rFonts w:ascii="Calibri" w:hAnsi="Calibri" w:cs="Arial"/>
          </w:rPr>
          <w:t>http://www.nrel.colostate.edu/projects/century5/reference/html/Century/submodel-som.htm</w:t>
        </w:r>
      </w:hyperlink>
    </w:p>
    <w:p w:rsidR="003002C1" w:rsidRDefault="003002C1" w:rsidP="003002C1">
      <w:pPr>
        <w:pStyle w:val="Default"/>
      </w:pPr>
    </w:p>
    <w:p w:rsidR="003002C1" w:rsidRDefault="003002C1" w:rsidP="003002C1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hyperlink r:id="rId7" w:history="1">
        <w:r w:rsidRPr="000F7828">
          <w:rPr>
            <w:rStyle w:val="Hyperlink"/>
          </w:rPr>
          <w:t>https://greet.es.anl.gov/publication-cclub-land-management</w:t>
        </w:r>
      </w:hyperlink>
    </w:p>
    <w:p w:rsidR="003002C1" w:rsidRDefault="003002C1" w:rsidP="003002C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D97644" w:rsidRDefault="00D97644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:rsidR="00D97644" w:rsidRPr="00960893" w:rsidRDefault="00D97644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noProof/>
        </w:rPr>
        <w:drawing>
          <wp:inline distT="0" distB="0" distL="0" distR="0" wp14:anchorId="33C17704" wp14:editId="1FFF909F">
            <wp:extent cx="4787900" cy="3821430"/>
            <wp:effectExtent l="0" t="0" r="0" b="7620"/>
            <wp:docPr id="1" name="Picture 1" descr="C:\Users\Owner\Desktop\!cid_AC62DFADD3E8406DB232401B21CC4A74@OwnerH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!cid_AC62DFADD3E8406DB232401B21CC4A74@OwnerH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382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4E" w:rsidRPr="00960893" w:rsidRDefault="005C5B4E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2315A0" w:rsidRDefault="002315A0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FF0000"/>
          <w:sz w:val="24"/>
          <w:szCs w:val="24"/>
        </w:rPr>
      </w:pPr>
    </w:p>
    <w:p w:rsidR="002315A0" w:rsidRDefault="002315A0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FF0000"/>
          <w:sz w:val="24"/>
          <w:szCs w:val="24"/>
        </w:rPr>
      </w:pPr>
    </w:p>
    <w:p w:rsidR="002315A0" w:rsidRDefault="002315A0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FF0000"/>
          <w:sz w:val="24"/>
          <w:szCs w:val="24"/>
        </w:rPr>
      </w:pPr>
    </w:p>
    <w:p w:rsidR="003002C1" w:rsidRDefault="003002C1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FF0000"/>
          <w:sz w:val="24"/>
          <w:szCs w:val="24"/>
        </w:rPr>
      </w:pPr>
    </w:p>
    <w:p w:rsidR="00587C4B" w:rsidRDefault="00587C4B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  <w:r w:rsidRPr="00960893">
        <w:rPr>
          <w:rFonts w:ascii="Calibri" w:hAnsi="Calibri" w:cs="Arial"/>
          <w:b/>
          <w:color w:val="FF0000"/>
          <w:sz w:val="24"/>
          <w:szCs w:val="24"/>
        </w:rPr>
        <w:t>(2)</w:t>
      </w:r>
      <w:r w:rsidRPr="00960893">
        <w:rPr>
          <w:rFonts w:ascii="Calibri" w:hAnsi="Calibri" w:cs="Arial"/>
          <w:sz w:val="24"/>
          <w:szCs w:val="24"/>
        </w:rPr>
        <w:t xml:space="preserve"> </w:t>
      </w:r>
      <w:r w:rsidRPr="00AF21B5">
        <w:rPr>
          <w:rFonts w:ascii="Calibri" w:hAnsi="Calibri" w:cs="Arial"/>
          <w:b/>
          <w:sz w:val="24"/>
          <w:szCs w:val="24"/>
        </w:rPr>
        <w:t>USDA NRCS RUSLE2 Model</w:t>
      </w:r>
    </w:p>
    <w:p w:rsidR="00AF21B5" w:rsidRPr="00960893" w:rsidRDefault="00AF21B5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587C4B" w:rsidRPr="00960893" w:rsidRDefault="00D97644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hyperlink r:id="rId9" w:history="1">
        <w:r w:rsidR="00587C4B" w:rsidRPr="00960893">
          <w:rPr>
            <w:rStyle w:val="Hyperlink"/>
            <w:rFonts w:ascii="Calibri" w:hAnsi="Calibri" w:cs="Arial"/>
          </w:rPr>
          <w:t>http://www.nrcs.usda.gov/wps/portal/nrcs/detailfull/ia/technical/?cid=nrcs142p2_008161</w:t>
        </w:r>
      </w:hyperlink>
    </w:p>
    <w:p w:rsidR="00100099" w:rsidRDefault="00100099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color w:val="FF0000"/>
          <w:sz w:val="24"/>
          <w:szCs w:val="24"/>
        </w:rPr>
      </w:pPr>
    </w:p>
    <w:p w:rsidR="00587C4B" w:rsidRDefault="00587C4B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  <w:r w:rsidRPr="00960893">
        <w:rPr>
          <w:rFonts w:ascii="Calibri" w:hAnsi="Calibri" w:cs="Arial"/>
          <w:b/>
          <w:color w:val="FF0000"/>
          <w:sz w:val="24"/>
          <w:szCs w:val="24"/>
        </w:rPr>
        <w:t>(3)</w:t>
      </w:r>
      <w:r w:rsidRPr="00960893">
        <w:rPr>
          <w:rFonts w:ascii="Calibri" w:hAnsi="Calibri" w:cs="Arial"/>
          <w:sz w:val="24"/>
          <w:szCs w:val="24"/>
        </w:rPr>
        <w:t xml:space="preserve"> </w:t>
      </w:r>
      <w:r w:rsidRPr="00AF21B5">
        <w:rPr>
          <w:rFonts w:ascii="Calibri" w:hAnsi="Calibri" w:cs="Arial"/>
          <w:b/>
          <w:sz w:val="24"/>
          <w:szCs w:val="24"/>
        </w:rPr>
        <w:t>USDA NRCS RUSLE2 SCI explanation</w:t>
      </w:r>
      <w:r w:rsidR="00DC5E87" w:rsidRPr="00AF21B5">
        <w:rPr>
          <w:rFonts w:ascii="Calibri" w:hAnsi="Calibri" w:cs="Arial"/>
          <w:b/>
          <w:sz w:val="24"/>
          <w:szCs w:val="24"/>
        </w:rPr>
        <w:t>:</w:t>
      </w:r>
      <w:r w:rsidR="00DC5E87" w:rsidRPr="00960893">
        <w:rPr>
          <w:rFonts w:ascii="Calibri" w:hAnsi="Calibri" w:cs="Arial"/>
          <w:sz w:val="24"/>
          <w:szCs w:val="24"/>
        </w:rPr>
        <w:t xml:space="preserve">  </w:t>
      </w:r>
    </w:p>
    <w:p w:rsidR="00AF21B5" w:rsidRPr="00960893" w:rsidRDefault="00AF21B5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DC5E87" w:rsidRPr="00DC5E87" w:rsidRDefault="00DC5E87" w:rsidP="00DC5E87">
      <w:pPr>
        <w:spacing w:after="0" w:line="240" w:lineRule="auto"/>
        <w:outlineLvl w:val="3"/>
        <w:rPr>
          <w:rFonts w:ascii="Calibri" w:eastAsia="Times New Roman" w:hAnsi="Calibri" w:cs="Arial"/>
          <w:color w:val="222222"/>
          <w:sz w:val="27"/>
          <w:szCs w:val="27"/>
          <w:lang w:val="en"/>
        </w:rPr>
      </w:pPr>
      <w:r w:rsidRPr="00960893">
        <w:rPr>
          <w:rFonts w:ascii="Calibri" w:eastAsia="Times New Roman" w:hAnsi="Calibri" w:cs="Arial"/>
          <w:color w:val="222222"/>
          <w:sz w:val="20"/>
          <w:szCs w:val="20"/>
          <w:lang w:val="en"/>
        </w:rPr>
        <w:t>(PPT)</w:t>
      </w:r>
      <w:hyperlink r:id="rId10" w:history="1">
        <w:r w:rsidRPr="00DC5E87">
          <w:rPr>
            <w:rFonts w:ascii="Calibri" w:eastAsia="Times New Roman" w:hAnsi="Calibri" w:cs="Arial"/>
            <w:color w:val="0000FF"/>
            <w:lang w:val="en"/>
          </w:rPr>
          <w:t xml:space="preserve">National Science and Technology Consortium - </w:t>
        </w:r>
        <w:proofErr w:type="gramStart"/>
        <w:r w:rsidRPr="00DC5E87">
          <w:rPr>
            <w:rFonts w:ascii="Calibri" w:eastAsia="Times New Roman" w:hAnsi="Calibri" w:cs="Arial"/>
            <w:color w:val="0000FF"/>
            <w:lang w:val="en"/>
          </w:rPr>
          <w:t>Natural ...</w:t>
        </w:r>
        <w:proofErr w:type="gramEnd"/>
      </w:hyperlink>
    </w:p>
    <w:p w:rsidR="00DC5E87" w:rsidRPr="00DC5E87" w:rsidRDefault="00DC5E87" w:rsidP="00DC5E87">
      <w:pPr>
        <w:spacing w:after="0" w:line="240" w:lineRule="auto"/>
        <w:rPr>
          <w:rFonts w:ascii="Calibri" w:eastAsia="Times New Roman" w:hAnsi="Calibri" w:cs="Arial"/>
          <w:color w:val="666666"/>
          <w:sz w:val="24"/>
          <w:szCs w:val="24"/>
          <w:lang w:val="en"/>
        </w:rPr>
      </w:pPr>
      <w:r w:rsidRPr="00DC5E87">
        <w:rPr>
          <w:rFonts w:ascii="Calibri" w:eastAsia="Times New Roman" w:hAnsi="Calibri" w:cs="Arial"/>
          <w:i/>
          <w:iCs/>
          <w:color w:val="666666"/>
          <w:sz w:val="24"/>
          <w:szCs w:val="24"/>
          <w:lang w:val="en"/>
        </w:rPr>
        <w:t>www.nrcs.usda.gov/.../nrcs143_0...</w:t>
      </w:r>
    </w:p>
    <w:p w:rsidR="00DC5E87" w:rsidRPr="00DC5E87" w:rsidRDefault="00DC5E87" w:rsidP="00DC5E87">
      <w:pPr>
        <w:spacing w:after="0" w:line="240" w:lineRule="auto"/>
        <w:rPr>
          <w:rFonts w:ascii="Calibri" w:eastAsia="Times New Roman" w:hAnsi="Calibri" w:cs="Arial"/>
          <w:color w:val="666666"/>
          <w:sz w:val="24"/>
          <w:szCs w:val="24"/>
          <w:lang w:val="en"/>
        </w:rPr>
      </w:pPr>
      <w:r w:rsidRPr="00DC5E87">
        <w:rPr>
          <w:rFonts w:ascii="Calibri" w:eastAsia="Times New Roman" w:hAnsi="Calibri" w:cs="Arial"/>
          <w:color w:val="666666"/>
          <w:sz w:val="24"/>
          <w:szCs w:val="24"/>
          <w:lang w:val="en"/>
        </w:rPr>
        <w:t>Natural Resources Conservation Service</w:t>
      </w:r>
    </w:p>
    <w:p w:rsidR="00DC5E87" w:rsidRPr="00DC5E87" w:rsidRDefault="00DC5E87" w:rsidP="00DC5E87">
      <w:pPr>
        <w:spacing w:line="240" w:lineRule="auto"/>
        <w:rPr>
          <w:rFonts w:ascii="Calibri" w:eastAsia="Times New Roman" w:hAnsi="Calibri" w:cs="Arial"/>
          <w:color w:val="545454"/>
          <w:sz w:val="24"/>
          <w:szCs w:val="24"/>
          <w:lang w:val="en"/>
        </w:rPr>
      </w:pPr>
      <w:proofErr w:type="gramStart"/>
      <w:r w:rsidRPr="00DC5E87">
        <w:rPr>
          <w:rFonts w:ascii="Calibri" w:eastAsia="Times New Roman" w:hAnsi="Calibri" w:cs="Arial"/>
          <w:b/>
          <w:bCs/>
          <w:color w:val="545454"/>
          <w:sz w:val="24"/>
          <w:szCs w:val="24"/>
          <w:lang w:val="en"/>
        </w:rPr>
        <w:t>Using the Soil Conditioning Index to Assess Management Effects on Soil Carbon</w:t>
      </w:r>
      <w:r w:rsidRPr="00DC5E87">
        <w:rPr>
          <w:rFonts w:ascii="Calibri" w:eastAsia="Times New Roman" w:hAnsi="Calibri" w:cs="Arial"/>
          <w:color w:val="545454"/>
          <w:sz w:val="24"/>
          <w:szCs w:val="24"/>
          <w:lang w:val="en"/>
        </w:rPr>
        <w:t>.</w:t>
      </w:r>
      <w:proofErr w:type="gramEnd"/>
      <w:r w:rsidRPr="00DC5E87">
        <w:rPr>
          <w:rFonts w:ascii="Calibri" w:eastAsia="Times New Roman" w:hAnsi="Calibri" w:cs="Arial"/>
          <w:color w:val="545454"/>
          <w:sz w:val="24"/>
          <w:szCs w:val="24"/>
          <w:lang w:val="en"/>
        </w:rPr>
        <w:t xml:space="preserve"> </w:t>
      </w:r>
      <w:proofErr w:type="gramStart"/>
      <w:r w:rsidRPr="00DC5E87">
        <w:rPr>
          <w:rFonts w:ascii="Calibri" w:eastAsia="Times New Roman" w:hAnsi="Calibri" w:cs="Arial"/>
          <w:color w:val="545454"/>
          <w:sz w:val="24"/>
          <w:szCs w:val="24"/>
          <w:lang w:val="en"/>
        </w:rPr>
        <w:t>USDA Natural Resources Conservation Service.</w:t>
      </w:r>
      <w:proofErr w:type="gramEnd"/>
      <w:r w:rsidRPr="00DC5E87">
        <w:rPr>
          <w:rFonts w:ascii="Calibri" w:eastAsia="Times New Roman" w:hAnsi="Calibri" w:cs="Arial"/>
          <w:color w:val="545454"/>
          <w:sz w:val="24"/>
          <w:szCs w:val="24"/>
          <w:lang w:val="en"/>
        </w:rPr>
        <w:t xml:space="preserve"> Soil Quality </w:t>
      </w:r>
      <w:proofErr w:type="gramStart"/>
      <w:r w:rsidRPr="00DC5E87">
        <w:rPr>
          <w:rFonts w:ascii="Calibri" w:eastAsia="Times New Roman" w:hAnsi="Calibri" w:cs="Arial"/>
          <w:color w:val="545454"/>
          <w:sz w:val="24"/>
          <w:szCs w:val="24"/>
          <w:lang w:val="en"/>
        </w:rPr>
        <w:t>National ...</w:t>
      </w:r>
      <w:proofErr w:type="gramEnd"/>
    </w:p>
    <w:p w:rsidR="00587C4B" w:rsidRPr="00960893" w:rsidRDefault="00587C4B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5C5B4E" w:rsidRPr="00960893" w:rsidRDefault="005C5B4E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24"/>
          <w:szCs w:val="24"/>
        </w:rPr>
      </w:pPr>
    </w:p>
    <w:p w:rsidR="0080709F" w:rsidRDefault="005C5B4E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960893">
        <w:rPr>
          <w:rFonts w:ascii="Calibri" w:hAnsi="Calibri" w:cs="Arial"/>
          <w:b/>
          <w:color w:val="FF0000"/>
          <w:sz w:val="24"/>
          <w:szCs w:val="24"/>
        </w:rPr>
        <w:t>(4)</w:t>
      </w:r>
      <w:r w:rsidRPr="00960893">
        <w:rPr>
          <w:rFonts w:ascii="Calibri" w:hAnsi="Calibri" w:cs="Arial"/>
          <w:sz w:val="24"/>
          <w:szCs w:val="24"/>
        </w:rPr>
        <w:t xml:space="preserve"> </w:t>
      </w:r>
      <w:r w:rsidRPr="00AF21B5">
        <w:rPr>
          <w:rFonts w:ascii="Calibri" w:hAnsi="Calibri" w:cs="Arial"/>
          <w:b/>
          <w:sz w:val="24"/>
          <w:szCs w:val="24"/>
        </w:rPr>
        <w:t xml:space="preserve">Tillage and Corn Residue Harvesting Impact Surface and Subsurface Carbon </w:t>
      </w:r>
      <w:proofErr w:type="gramStart"/>
      <w:r w:rsidRPr="00AF21B5">
        <w:rPr>
          <w:rFonts w:ascii="Calibri" w:hAnsi="Calibri" w:cs="Arial"/>
          <w:b/>
          <w:sz w:val="24"/>
          <w:szCs w:val="24"/>
        </w:rPr>
        <w:t>Sequestration</w:t>
      </w:r>
      <w:r w:rsidRPr="00960893">
        <w:rPr>
          <w:rFonts w:ascii="Calibri" w:hAnsi="Calibri" w:cs="Arial"/>
          <w:sz w:val="24"/>
          <w:szCs w:val="24"/>
        </w:rPr>
        <w:t xml:space="preserve"> </w:t>
      </w:r>
      <w:r w:rsidRPr="00960893">
        <w:rPr>
          <w:rFonts w:ascii="Calibri" w:hAnsi="Calibri" w:cs="Arial"/>
          <w:sz w:val="36"/>
          <w:szCs w:val="36"/>
        </w:rPr>
        <w:t xml:space="preserve"> </w:t>
      </w:r>
      <w:r w:rsidRPr="00960893">
        <w:rPr>
          <w:rFonts w:ascii="Calibri" w:hAnsi="Calibri" w:cs="Arial"/>
        </w:rPr>
        <w:t>David</w:t>
      </w:r>
      <w:proofErr w:type="gramEnd"/>
      <w:r w:rsidRPr="00960893">
        <w:rPr>
          <w:rFonts w:ascii="Calibri" w:hAnsi="Calibri" w:cs="Arial"/>
        </w:rPr>
        <w:t xml:space="preserve"> E. Clay,* </w:t>
      </w:r>
      <w:proofErr w:type="spellStart"/>
      <w:r w:rsidRPr="00960893">
        <w:rPr>
          <w:rFonts w:ascii="Calibri" w:hAnsi="Calibri" w:cs="Arial"/>
        </w:rPr>
        <w:t>Graig</w:t>
      </w:r>
      <w:proofErr w:type="spellEnd"/>
      <w:r w:rsidRPr="00960893">
        <w:rPr>
          <w:rFonts w:ascii="Calibri" w:hAnsi="Calibri" w:cs="Arial"/>
        </w:rPr>
        <w:t xml:space="preserve"> </w:t>
      </w:r>
      <w:proofErr w:type="spellStart"/>
      <w:r w:rsidRPr="00960893">
        <w:rPr>
          <w:rFonts w:ascii="Calibri" w:hAnsi="Calibri" w:cs="Arial"/>
        </w:rPr>
        <w:t>Reicks</w:t>
      </w:r>
      <w:proofErr w:type="spellEnd"/>
      <w:r w:rsidRPr="00960893">
        <w:rPr>
          <w:rFonts w:ascii="Calibri" w:hAnsi="Calibri" w:cs="Arial"/>
        </w:rPr>
        <w:t xml:space="preserve">, C. Gregg Carlson, Janet </w:t>
      </w:r>
      <w:proofErr w:type="spellStart"/>
      <w:r w:rsidRPr="00960893">
        <w:rPr>
          <w:rFonts w:ascii="Calibri" w:hAnsi="Calibri" w:cs="Arial"/>
        </w:rPr>
        <w:t>Moriles</w:t>
      </w:r>
      <w:proofErr w:type="spellEnd"/>
      <w:r w:rsidRPr="00960893">
        <w:rPr>
          <w:rFonts w:ascii="Calibri" w:hAnsi="Calibri" w:cs="Arial"/>
        </w:rPr>
        <w:t>-Miller, James J. Stone, and Sharon A. Clay</w:t>
      </w:r>
      <w:r w:rsidRPr="00960893">
        <w:rPr>
          <w:rFonts w:ascii="Calibri" w:hAnsi="Calibri" w:cs="Arial"/>
          <w:sz w:val="36"/>
          <w:szCs w:val="36"/>
        </w:rPr>
        <w:t xml:space="preserve"> </w:t>
      </w:r>
      <w:r w:rsidR="00960893" w:rsidRPr="00960893">
        <w:rPr>
          <w:rFonts w:ascii="Calibri" w:hAnsi="Calibri" w:cs="Arial"/>
        </w:rPr>
        <w:t>(2014)</w:t>
      </w:r>
    </w:p>
    <w:p w:rsidR="005C5B4E" w:rsidRPr="00960893" w:rsidRDefault="00B74CDD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</w:rPr>
        <w:t xml:space="preserve"> </w:t>
      </w:r>
      <w:r w:rsidRPr="00B74CDD">
        <w:rPr>
          <w:rFonts w:ascii="Calibri" w:hAnsi="Calibri" w:cs="Arial"/>
        </w:rPr>
        <w:t>https://dl.sciencesocieties.org/publications/jeq/pdfs/44/3/803</w:t>
      </w:r>
    </w:p>
    <w:p w:rsidR="005C5B4E" w:rsidRPr="00960893" w:rsidRDefault="005C5B4E">
      <w:pPr>
        <w:rPr>
          <w:rFonts w:ascii="Calibri" w:hAnsi="Calibri" w:cs="Arial"/>
        </w:rPr>
      </w:pPr>
    </w:p>
    <w:p w:rsidR="005C5B4E" w:rsidRPr="00960893" w:rsidRDefault="005C5B4E" w:rsidP="005C5B4E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Cs/>
          <w:sz w:val="24"/>
          <w:szCs w:val="24"/>
        </w:rPr>
      </w:pPr>
      <w:r w:rsidRPr="0067271A">
        <w:rPr>
          <w:rFonts w:ascii="Calibri" w:hAnsi="Calibri" w:cs="Arial"/>
          <w:b/>
          <w:color w:val="FF0000"/>
          <w:sz w:val="24"/>
          <w:szCs w:val="24"/>
        </w:rPr>
        <w:t>(5)</w:t>
      </w:r>
      <w:r w:rsidRPr="0067271A">
        <w:rPr>
          <w:rFonts w:ascii="Calibri" w:hAnsi="Calibri" w:cs="Arial"/>
          <w:color w:val="FF0000"/>
        </w:rPr>
        <w:t xml:space="preserve"> </w:t>
      </w:r>
      <w:r w:rsidRPr="00AF21B5">
        <w:rPr>
          <w:rFonts w:ascii="Calibri" w:hAnsi="Calibri" w:cs="Arial"/>
          <w:b/>
          <w:bCs/>
          <w:sz w:val="24"/>
          <w:szCs w:val="24"/>
        </w:rPr>
        <w:t>Stover Removal Affects No-Till Irrigated Corn</w:t>
      </w:r>
      <w:r w:rsidRPr="00AF21B5">
        <w:rPr>
          <w:rFonts w:ascii="Calibri" w:hAnsi="Calibri" w:cs="Arial"/>
          <w:b/>
        </w:rPr>
        <w:t xml:space="preserve"> </w:t>
      </w:r>
      <w:r w:rsidRPr="00AF21B5">
        <w:rPr>
          <w:rFonts w:ascii="Calibri" w:hAnsi="Calibri" w:cs="Arial"/>
          <w:b/>
          <w:bCs/>
          <w:sz w:val="24"/>
          <w:szCs w:val="24"/>
        </w:rPr>
        <w:t>Yields, Soil C and N</w:t>
      </w:r>
    </w:p>
    <w:p w:rsidR="00C84D4B" w:rsidRDefault="005C5B4E" w:rsidP="005C5B4E">
      <w:pPr>
        <w:rPr>
          <w:rFonts w:ascii="Calibri" w:eastAsia="TimesNewRoman" w:hAnsi="Calibri" w:cs="Arial"/>
        </w:rPr>
      </w:pPr>
      <w:r w:rsidRPr="00960893">
        <w:rPr>
          <w:rFonts w:ascii="Calibri" w:hAnsi="Calibri" w:cs="Calibri"/>
        </w:rPr>
        <w:t xml:space="preserve">                       </w:t>
      </w:r>
      <w:proofErr w:type="spellStart"/>
      <w:r w:rsidRPr="00960893">
        <w:rPr>
          <w:rFonts w:ascii="Calibri" w:eastAsia="TimesNewRoman" w:hAnsi="Calibri" w:cs="Arial"/>
        </w:rPr>
        <w:t>Ardell</w:t>
      </w:r>
      <w:proofErr w:type="spellEnd"/>
      <w:r w:rsidRPr="00960893">
        <w:rPr>
          <w:rFonts w:ascii="Calibri" w:eastAsia="TimesNewRoman" w:hAnsi="Calibri" w:cs="Arial"/>
        </w:rPr>
        <w:t xml:space="preserve"> D. Halvorson* and Catherine E. Stewart</w:t>
      </w:r>
    </w:p>
    <w:p w:rsidR="0080709F" w:rsidRPr="00960893" w:rsidRDefault="0080709F" w:rsidP="005C5B4E">
      <w:pPr>
        <w:rPr>
          <w:rFonts w:ascii="Calibri" w:eastAsia="TimesNewRoman" w:hAnsi="Calibri" w:cs="Arial"/>
        </w:rPr>
      </w:pPr>
      <w:r w:rsidRPr="0080709F">
        <w:rPr>
          <w:rFonts w:ascii="Calibri" w:eastAsia="TimesNewRoman" w:hAnsi="Calibri" w:cs="Arial"/>
        </w:rPr>
        <w:t>http://www.ars.usda.gov/research/publications/Publications.htm?seq_no_115=314250</w:t>
      </w:r>
    </w:p>
    <w:p w:rsidR="005C5B4E" w:rsidRPr="00960893" w:rsidRDefault="005C5B4E" w:rsidP="005C5B4E">
      <w:pPr>
        <w:rPr>
          <w:rFonts w:ascii="Calibri" w:eastAsia="TimesNewRoman" w:hAnsi="Calibri" w:cs="Arial"/>
        </w:rPr>
      </w:pPr>
    </w:p>
    <w:p w:rsidR="003654ED" w:rsidRDefault="005C5B4E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MyriadPro-SemiboldCond"/>
          <w:b/>
          <w:color w:val="381A0D"/>
          <w:sz w:val="24"/>
          <w:szCs w:val="24"/>
        </w:rPr>
      </w:pPr>
      <w:r w:rsidRPr="0067271A">
        <w:rPr>
          <w:rFonts w:ascii="Calibri" w:eastAsia="TimesNewRoman" w:hAnsi="Calibri" w:cs="Arial"/>
          <w:b/>
          <w:color w:val="FF0000"/>
          <w:sz w:val="24"/>
          <w:szCs w:val="24"/>
        </w:rPr>
        <w:t>(6)</w:t>
      </w:r>
      <w:r w:rsidRPr="00960893">
        <w:rPr>
          <w:rFonts w:ascii="Calibri" w:eastAsia="TimesNewRoman" w:hAnsi="Calibri" w:cs="Arial"/>
        </w:rPr>
        <w:t xml:space="preserve"> </w:t>
      </w:r>
      <w:r w:rsidR="003654ED" w:rsidRPr="00AF21B5">
        <w:rPr>
          <w:rFonts w:ascii="Calibri" w:eastAsia="TimesNewRoman" w:hAnsi="Calibri" w:cs="Arial"/>
          <w:b/>
          <w:sz w:val="24"/>
          <w:szCs w:val="24"/>
        </w:rPr>
        <w:t>Clay et al.</w:t>
      </w:r>
      <w:r w:rsidR="003654ED" w:rsidRPr="00AF21B5">
        <w:rPr>
          <w:rFonts w:ascii="Calibri" w:eastAsia="TimesNewRoman" w:hAnsi="Calibri" w:cs="Arial"/>
          <w:b/>
        </w:rPr>
        <w:t xml:space="preserve"> </w:t>
      </w:r>
      <w:r w:rsidR="00AF21B5" w:rsidRPr="00AF21B5">
        <w:rPr>
          <w:rFonts w:ascii="Calibri" w:eastAsia="TimesNewRoman" w:hAnsi="Calibri" w:cs="Arial"/>
          <w:b/>
          <w:sz w:val="24"/>
          <w:szCs w:val="24"/>
        </w:rPr>
        <w:t>(2014),</w:t>
      </w:r>
      <w:r w:rsidR="00AF21B5" w:rsidRPr="00AF21B5">
        <w:rPr>
          <w:rFonts w:ascii="Calibri" w:eastAsia="TimesNewRoman" w:hAnsi="Calibri" w:cs="Arial"/>
          <w:b/>
        </w:rPr>
        <w:t xml:space="preserve"> </w:t>
      </w:r>
      <w:r w:rsidR="003654ED" w:rsidRPr="00AF21B5">
        <w:rPr>
          <w:rFonts w:ascii="Calibri" w:hAnsi="Calibri" w:cs="MyriadPro-SemiboldCond"/>
          <w:b/>
          <w:color w:val="381A0D"/>
          <w:sz w:val="24"/>
          <w:szCs w:val="24"/>
        </w:rPr>
        <w:t>Summary paragraphs from paper:</w:t>
      </w:r>
    </w:p>
    <w:p w:rsidR="00AF21B5" w:rsidRPr="00960893" w:rsidRDefault="00AF21B5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MyriadPro-SemiboldCond"/>
          <w:color w:val="381A0D"/>
          <w:sz w:val="26"/>
          <w:szCs w:val="26"/>
        </w:rPr>
      </w:pP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960893">
        <w:rPr>
          <w:rFonts w:ascii="Calibri" w:hAnsi="Calibri" w:cs="Arial"/>
          <w:color w:val="000000"/>
        </w:rPr>
        <w:t>In South Dakota, agriculture contributed to a 42% SOC loss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between</w:t>
      </w:r>
      <w:proofErr w:type="gramEnd"/>
      <w:r w:rsidRPr="00960893">
        <w:rPr>
          <w:rFonts w:ascii="Calibri" w:hAnsi="Calibri" w:cs="Arial"/>
          <w:color w:val="000000"/>
        </w:rPr>
        <w:t xml:space="preserve"> the 1880s and 1937 and a 60% loss between the 1880s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and</w:t>
      </w:r>
      <w:proofErr w:type="gramEnd"/>
      <w:r w:rsidRPr="00960893">
        <w:rPr>
          <w:rFonts w:ascii="Calibri" w:hAnsi="Calibri" w:cs="Arial"/>
          <w:color w:val="000000"/>
        </w:rPr>
        <w:t xml:space="preserve"> 1985 (Clay et al., 2012, 2014). Since 1985, tillage changes and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increasing</w:t>
      </w:r>
      <w:proofErr w:type="gramEnd"/>
      <w:r w:rsidRPr="00960893">
        <w:rPr>
          <w:rFonts w:ascii="Calibri" w:hAnsi="Calibri" w:cs="Arial"/>
          <w:color w:val="000000"/>
        </w:rPr>
        <w:t xml:space="preserve"> corn yields resulted in a 24% increase in SOC levels and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960893">
        <w:rPr>
          <w:rFonts w:ascii="Calibri" w:hAnsi="Calibri" w:cs="Arial"/>
          <w:color w:val="000000"/>
        </w:rPr>
        <w:t>34, 23, and 20% decreases in wind, sheet, and rill erosion in South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Dakota, Nebraska, and North Dakota, respectively (NRCS, 2007).</w:t>
      </w:r>
      <w:proofErr w:type="gramEnd"/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960893">
        <w:rPr>
          <w:rFonts w:ascii="Calibri" w:hAnsi="Calibri" w:cs="Arial"/>
          <w:color w:val="000000"/>
        </w:rPr>
        <w:t xml:space="preserve">As expected, tillage increased SOC loss and the associated </w:t>
      </w:r>
      <w:proofErr w:type="spellStart"/>
      <w:r w:rsidRPr="00960893">
        <w:rPr>
          <w:rFonts w:ascii="Calibri" w:hAnsi="Calibri" w:cs="Arial"/>
          <w:i/>
          <w:iCs/>
          <w:color w:val="000000"/>
        </w:rPr>
        <w:t>k</w:t>
      </w:r>
      <w:r w:rsidRPr="00960893">
        <w:rPr>
          <w:rFonts w:ascii="Calibri" w:hAnsi="Calibri" w:cs="Arial"/>
          <w:color w:val="000000"/>
        </w:rPr>
        <w:t>SOC</w:t>
      </w:r>
      <w:proofErr w:type="spellEnd"/>
      <w:r w:rsidRPr="00960893">
        <w:rPr>
          <w:rFonts w:ascii="Calibri" w:hAnsi="Calibri" w:cs="Arial"/>
          <w:color w:val="000000"/>
        </w:rPr>
        <w:t xml:space="preserve"> rate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constants</w:t>
      </w:r>
      <w:proofErr w:type="gramEnd"/>
      <w:r w:rsidRPr="00960893">
        <w:rPr>
          <w:rFonts w:ascii="Calibri" w:hAnsi="Calibri" w:cs="Arial"/>
          <w:color w:val="000000"/>
        </w:rPr>
        <w:t>. Extensive residue harvesting could threaten these recent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improvements</w:t>
      </w:r>
      <w:proofErr w:type="gramEnd"/>
      <w:r w:rsidRPr="00960893">
        <w:rPr>
          <w:rFonts w:ascii="Calibri" w:hAnsi="Calibri" w:cs="Arial"/>
          <w:color w:val="000000"/>
        </w:rPr>
        <w:t xml:space="preserve">. After 5 </w:t>
      </w:r>
      <w:proofErr w:type="spellStart"/>
      <w:r w:rsidRPr="00960893">
        <w:rPr>
          <w:rFonts w:ascii="Calibri" w:hAnsi="Calibri" w:cs="Arial"/>
          <w:color w:val="000000"/>
        </w:rPr>
        <w:t>yr</w:t>
      </w:r>
      <w:proofErr w:type="spellEnd"/>
      <w:r w:rsidRPr="00960893">
        <w:rPr>
          <w:rFonts w:ascii="Calibri" w:hAnsi="Calibri" w:cs="Arial"/>
          <w:color w:val="000000"/>
        </w:rPr>
        <w:t>, adopting no-till management, returning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surface</w:t>
      </w:r>
      <w:proofErr w:type="gramEnd"/>
      <w:r w:rsidRPr="00960893">
        <w:rPr>
          <w:rFonts w:ascii="Calibri" w:hAnsi="Calibri" w:cs="Arial"/>
          <w:color w:val="000000"/>
        </w:rPr>
        <w:t xml:space="preserve"> residues, or increasing the yield potential increased the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highlight w:val="yellow"/>
        </w:rPr>
      </w:pPr>
      <w:proofErr w:type="gramStart"/>
      <w:r w:rsidRPr="00960893">
        <w:rPr>
          <w:rFonts w:ascii="Calibri" w:hAnsi="Calibri" w:cs="Arial"/>
          <w:color w:val="000000"/>
        </w:rPr>
        <w:t>opportunity</w:t>
      </w:r>
      <w:proofErr w:type="gramEnd"/>
      <w:r w:rsidRPr="00960893">
        <w:rPr>
          <w:rFonts w:ascii="Calibri" w:hAnsi="Calibri" w:cs="Arial"/>
          <w:color w:val="000000"/>
        </w:rPr>
        <w:t xml:space="preserve"> to sequester C (= </w:t>
      </w:r>
      <w:proofErr w:type="spellStart"/>
      <w:r w:rsidRPr="00960893">
        <w:rPr>
          <w:rFonts w:ascii="Calibri" w:hAnsi="Calibri" w:cs="Arial"/>
          <w:color w:val="000000"/>
        </w:rPr>
        <w:t>PCRincorp</w:t>
      </w:r>
      <w:proofErr w:type="spellEnd"/>
      <w:r w:rsidRPr="00960893">
        <w:rPr>
          <w:rFonts w:ascii="Calibri" w:hAnsi="Calibri" w:cs="Arial"/>
          <w:color w:val="000000"/>
        </w:rPr>
        <w:t xml:space="preserve"> − </w:t>
      </w:r>
      <w:proofErr w:type="spellStart"/>
      <w:r w:rsidRPr="00960893">
        <w:rPr>
          <w:rFonts w:ascii="Calibri" w:hAnsi="Calibri" w:cs="Arial"/>
          <w:color w:val="000000"/>
        </w:rPr>
        <w:t>SOClost</w:t>
      </w:r>
      <w:proofErr w:type="spellEnd"/>
      <w:r w:rsidRPr="00960893">
        <w:rPr>
          <w:rFonts w:ascii="Calibri" w:hAnsi="Calibri" w:cs="Arial"/>
          <w:color w:val="000000"/>
        </w:rPr>
        <w:t xml:space="preserve">). </w:t>
      </w:r>
      <w:r w:rsidRPr="00960893">
        <w:rPr>
          <w:rFonts w:ascii="Calibri" w:hAnsi="Calibri" w:cs="Arial"/>
          <w:color w:val="000000"/>
          <w:highlight w:val="yellow"/>
        </w:rPr>
        <w:t>For example, in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highlight w:val="yellow"/>
        </w:rPr>
      </w:pPr>
      <w:proofErr w:type="gramStart"/>
      <w:r w:rsidRPr="00960893">
        <w:rPr>
          <w:rFonts w:ascii="Calibri" w:hAnsi="Calibri" w:cs="Arial"/>
          <w:color w:val="000000"/>
          <w:highlight w:val="yellow"/>
        </w:rPr>
        <w:t>the</w:t>
      </w:r>
      <w:proofErr w:type="gramEnd"/>
      <w:r w:rsidRPr="00960893">
        <w:rPr>
          <w:rFonts w:ascii="Calibri" w:hAnsi="Calibri" w:cs="Arial"/>
          <w:color w:val="000000"/>
          <w:highlight w:val="yellow"/>
        </w:rPr>
        <w:t xml:space="preserve"> combined 0- to 15- and 15- to 30-cm soil zones, (</w:t>
      </w:r>
      <w:proofErr w:type="spellStart"/>
      <w:r w:rsidRPr="00960893">
        <w:rPr>
          <w:rFonts w:ascii="Calibri" w:hAnsi="Calibri" w:cs="Arial"/>
          <w:color w:val="000000"/>
          <w:highlight w:val="yellow"/>
        </w:rPr>
        <w:t>i</w:t>
      </w:r>
      <w:proofErr w:type="spellEnd"/>
      <w:r w:rsidRPr="00960893">
        <w:rPr>
          <w:rFonts w:ascii="Calibri" w:hAnsi="Calibri" w:cs="Arial"/>
          <w:color w:val="000000"/>
          <w:highlight w:val="yellow"/>
        </w:rPr>
        <w:t>) 0.153 (3.38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highlight w:val="yellow"/>
        </w:rPr>
      </w:pPr>
      <w:r w:rsidRPr="00960893">
        <w:rPr>
          <w:rFonts w:ascii="Calibri" w:hAnsi="Calibri" w:cs="Arial"/>
          <w:color w:val="000000"/>
          <w:highlight w:val="yellow"/>
        </w:rPr>
        <w:t>− 3.227) and 2.65 (5.34 − 2.62) Mg SOC ha−1 were sequestered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  <w:highlight w:val="yellow"/>
        </w:rPr>
        <w:t>in</w:t>
      </w:r>
      <w:proofErr w:type="gramEnd"/>
      <w:r w:rsidRPr="00960893">
        <w:rPr>
          <w:rFonts w:ascii="Calibri" w:hAnsi="Calibri" w:cs="Arial"/>
          <w:color w:val="000000"/>
          <w:highlight w:val="yellow"/>
        </w:rPr>
        <w:t xml:space="preserve"> the 60 and 0% residue removal treatments, respectively;</w:t>
      </w:r>
      <w:r w:rsidRPr="00960893">
        <w:rPr>
          <w:rFonts w:ascii="Calibri" w:hAnsi="Calibri" w:cs="Arial"/>
          <w:color w:val="000000"/>
        </w:rPr>
        <w:t xml:space="preserve"> (ii)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r w:rsidRPr="00960893">
        <w:rPr>
          <w:rFonts w:ascii="Calibri" w:hAnsi="Calibri" w:cs="Arial"/>
          <w:color w:val="000000"/>
        </w:rPr>
        <w:t>2.51 (4.86 − 2.35) and 0.36 (3.89 − 3.53) Mg SOC ha−1 were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sequestered</w:t>
      </w:r>
      <w:proofErr w:type="gramEnd"/>
      <w:r w:rsidRPr="00960893">
        <w:rPr>
          <w:rFonts w:ascii="Calibri" w:hAnsi="Calibri" w:cs="Arial"/>
          <w:color w:val="000000"/>
        </w:rPr>
        <w:t xml:space="preserve"> in the no-till and chisel plow treatments, respectively,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and</w:t>
      </w:r>
      <w:proofErr w:type="gramEnd"/>
      <w:r w:rsidRPr="00960893">
        <w:rPr>
          <w:rFonts w:ascii="Calibri" w:hAnsi="Calibri" w:cs="Arial"/>
          <w:color w:val="000000"/>
        </w:rPr>
        <w:t xml:space="preserve"> (iii) 1.16 (4.36 − 3.2) and 1.65 (4.34 − 2.69) Mg SOC ha−1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were</w:t>
      </w:r>
      <w:proofErr w:type="gramEnd"/>
      <w:r w:rsidRPr="00960893">
        <w:rPr>
          <w:rFonts w:ascii="Calibri" w:hAnsi="Calibri" w:cs="Arial"/>
          <w:color w:val="000000"/>
        </w:rPr>
        <w:t xml:space="preserve"> sequestered in the moderate and high yield zone treatments,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respectively</w:t>
      </w:r>
      <w:proofErr w:type="gramEnd"/>
      <w:r w:rsidRPr="00960893">
        <w:rPr>
          <w:rFonts w:ascii="Calibri" w:hAnsi="Calibri" w:cs="Arial"/>
          <w:color w:val="000000"/>
        </w:rPr>
        <w:t>. In addition, (</w:t>
      </w:r>
      <w:proofErr w:type="spellStart"/>
      <w:r w:rsidRPr="00960893">
        <w:rPr>
          <w:rFonts w:ascii="Calibri" w:hAnsi="Calibri" w:cs="Arial"/>
          <w:color w:val="000000"/>
        </w:rPr>
        <w:t>i</w:t>
      </w:r>
      <w:proofErr w:type="spellEnd"/>
      <w:r w:rsidRPr="00960893">
        <w:rPr>
          <w:rFonts w:ascii="Calibri" w:hAnsi="Calibri" w:cs="Arial"/>
          <w:color w:val="000000"/>
        </w:rPr>
        <w:t xml:space="preserve">) in the 0- to 15-cm depth, </w:t>
      </w:r>
      <w:proofErr w:type="spellStart"/>
      <w:r w:rsidRPr="00960893">
        <w:rPr>
          <w:rFonts w:ascii="Calibri" w:hAnsi="Calibri" w:cs="Arial"/>
          <w:color w:val="000000"/>
        </w:rPr>
        <w:t>SOClost</w:t>
      </w:r>
      <w:proofErr w:type="spellEnd"/>
      <w:r w:rsidRPr="00960893">
        <w:rPr>
          <w:rFonts w:ascii="Calibri" w:hAnsi="Calibri" w:cs="Arial"/>
          <w:color w:val="000000"/>
        </w:rPr>
        <w:t xml:space="preserve"> was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less</w:t>
      </w:r>
      <w:proofErr w:type="gramEnd"/>
      <w:r w:rsidRPr="00960893">
        <w:rPr>
          <w:rFonts w:ascii="Calibri" w:hAnsi="Calibri" w:cs="Arial"/>
          <w:color w:val="000000"/>
        </w:rPr>
        <w:t xml:space="preserve"> in the high yield zone (1.49 Mg ha−1) than the moderate yield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zone</w:t>
      </w:r>
      <w:proofErr w:type="gramEnd"/>
      <w:r w:rsidRPr="00960893">
        <w:rPr>
          <w:rFonts w:ascii="Calibri" w:hAnsi="Calibri" w:cs="Arial"/>
          <w:color w:val="000000"/>
        </w:rPr>
        <w:t xml:space="preserve"> (2.19 Mg ha−1), (ii) in the 15- to 30-cm depth, </w:t>
      </w:r>
      <w:proofErr w:type="spellStart"/>
      <w:r w:rsidRPr="00960893">
        <w:rPr>
          <w:rFonts w:ascii="Calibri" w:hAnsi="Calibri" w:cs="Arial"/>
          <w:color w:val="000000"/>
        </w:rPr>
        <w:t>SOClost</w:t>
      </w:r>
      <w:proofErr w:type="spellEnd"/>
      <w:r w:rsidRPr="00960893">
        <w:rPr>
          <w:rFonts w:ascii="Calibri" w:hAnsi="Calibri" w:cs="Arial"/>
          <w:color w:val="000000"/>
        </w:rPr>
        <w:t xml:space="preserve"> was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higher</w:t>
      </w:r>
      <w:proofErr w:type="gramEnd"/>
      <w:r w:rsidRPr="00960893">
        <w:rPr>
          <w:rFonts w:ascii="Calibri" w:hAnsi="Calibri" w:cs="Arial"/>
          <w:color w:val="000000"/>
        </w:rPr>
        <w:t xml:space="preserve"> in the 60% residue removal (1.377 Mg ha−1) than the 0%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removal</w:t>
      </w:r>
      <w:proofErr w:type="gramEnd"/>
      <w:r w:rsidRPr="00960893">
        <w:rPr>
          <w:rFonts w:ascii="Calibri" w:hAnsi="Calibri" w:cs="Arial"/>
          <w:color w:val="000000"/>
        </w:rPr>
        <w:t xml:space="preserve"> (0.82 Mg ha−1) treatments, and (iii) the chisel plow–60%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</w:rPr>
      </w:pPr>
      <w:proofErr w:type="gramStart"/>
      <w:r w:rsidRPr="00960893">
        <w:rPr>
          <w:rFonts w:ascii="Calibri" w:hAnsi="Calibri" w:cs="Arial"/>
          <w:color w:val="000000"/>
        </w:rPr>
        <w:t>residue</w:t>
      </w:r>
      <w:proofErr w:type="gramEnd"/>
      <w:r w:rsidRPr="00960893">
        <w:rPr>
          <w:rFonts w:ascii="Calibri" w:hAnsi="Calibri" w:cs="Arial"/>
          <w:color w:val="000000"/>
        </w:rPr>
        <w:t xml:space="preserve"> removal treatment did not provide 30% residue soil cover</w:t>
      </w:r>
    </w:p>
    <w:p w:rsidR="003654ED" w:rsidRPr="00AF21B5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highlight w:val="yellow"/>
        </w:rPr>
      </w:pPr>
      <w:proofErr w:type="gramStart"/>
      <w:r w:rsidRPr="00960893">
        <w:rPr>
          <w:rFonts w:ascii="Calibri" w:hAnsi="Calibri" w:cs="Arial"/>
          <w:color w:val="000000"/>
        </w:rPr>
        <w:t>after</w:t>
      </w:r>
      <w:proofErr w:type="gramEnd"/>
      <w:r w:rsidRPr="00960893">
        <w:rPr>
          <w:rFonts w:ascii="Calibri" w:hAnsi="Calibri" w:cs="Arial"/>
          <w:color w:val="000000"/>
        </w:rPr>
        <w:t xml:space="preserve"> planting. </w:t>
      </w:r>
      <w:r w:rsidRPr="00AF21B5">
        <w:rPr>
          <w:rFonts w:ascii="Calibri" w:hAnsi="Calibri" w:cs="Arial"/>
          <w:color w:val="000000"/>
          <w:highlight w:val="yellow"/>
        </w:rPr>
        <w:t>These findings show that surface residue harvesting</w:t>
      </w:r>
    </w:p>
    <w:p w:rsidR="003654ED" w:rsidRPr="00960893" w:rsidRDefault="003654ED" w:rsidP="003654ED">
      <w:pPr>
        <w:rPr>
          <w:rFonts w:ascii="Calibri" w:hAnsi="Calibri" w:cs="Arial"/>
          <w:color w:val="000000"/>
        </w:rPr>
      </w:pPr>
      <w:proofErr w:type="gramStart"/>
      <w:r w:rsidRPr="00AF21B5">
        <w:rPr>
          <w:rFonts w:ascii="Calibri" w:hAnsi="Calibri" w:cs="Arial"/>
          <w:color w:val="000000"/>
          <w:highlight w:val="yellow"/>
        </w:rPr>
        <w:t>has</w:t>
      </w:r>
      <w:proofErr w:type="gramEnd"/>
      <w:r w:rsidRPr="00AF21B5">
        <w:rPr>
          <w:rFonts w:ascii="Calibri" w:hAnsi="Calibri" w:cs="Arial"/>
          <w:color w:val="000000"/>
          <w:highlight w:val="yellow"/>
        </w:rPr>
        <w:t xml:space="preserve"> profound impacts on C turnover and surface soil coverage.</w:t>
      </w:r>
    </w:p>
    <w:p w:rsidR="003654ED" w:rsidRPr="00960893" w:rsidRDefault="003654ED" w:rsidP="003654ED">
      <w:pPr>
        <w:rPr>
          <w:rFonts w:ascii="Calibri" w:hAnsi="Calibri" w:cs="Arial"/>
          <w:color w:val="000000"/>
        </w:rPr>
      </w:pPr>
    </w:p>
    <w:p w:rsidR="003654ED" w:rsidRPr="00960893" w:rsidRDefault="003654ED" w:rsidP="003654ED">
      <w:pPr>
        <w:rPr>
          <w:rFonts w:ascii="Calibri" w:hAnsi="Calibri" w:cs="Arial"/>
          <w:color w:val="000000"/>
          <w:sz w:val="24"/>
          <w:szCs w:val="24"/>
        </w:rPr>
      </w:pPr>
      <w:r w:rsidRPr="0067271A">
        <w:rPr>
          <w:rFonts w:ascii="Calibri" w:hAnsi="Calibri" w:cs="Arial"/>
          <w:b/>
          <w:color w:val="FF0000"/>
          <w:sz w:val="24"/>
          <w:szCs w:val="24"/>
        </w:rPr>
        <w:t>(7)</w:t>
      </w:r>
      <w:r w:rsidRPr="00960893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AF21B5">
        <w:rPr>
          <w:rFonts w:ascii="Calibri" w:hAnsi="Calibri" w:cs="Arial"/>
          <w:b/>
          <w:color w:val="000000"/>
          <w:sz w:val="24"/>
          <w:szCs w:val="24"/>
        </w:rPr>
        <w:t>Halvorson and Stewart</w:t>
      </w:r>
      <w:r w:rsidR="00960893" w:rsidRPr="00AF21B5">
        <w:rPr>
          <w:rFonts w:ascii="Calibri" w:hAnsi="Calibri" w:cs="Arial"/>
          <w:b/>
          <w:color w:val="000000"/>
          <w:sz w:val="24"/>
          <w:szCs w:val="24"/>
        </w:rPr>
        <w:t xml:space="preserve"> (2015)</w:t>
      </w:r>
      <w:r w:rsidRPr="00AF21B5">
        <w:rPr>
          <w:rFonts w:ascii="Calibri" w:hAnsi="Calibri" w:cs="Arial"/>
          <w:b/>
          <w:color w:val="000000"/>
          <w:sz w:val="24"/>
          <w:szCs w:val="24"/>
        </w:rPr>
        <w:t>, Abstract from Paper:</w:t>
      </w:r>
      <w:r w:rsidRPr="00960893">
        <w:rPr>
          <w:rFonts w:ascii="Calibri" w:hAnsi="Calibri" w:cs="Arial"/>
          <w:color w:val="000000"/>
          <w:sz w:val="24"/>
          <w:szCs w:val="24"/>
        </w:rPr>
        <w:t xml:space="preserve"> 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eastAsia="TimesNewRoman" w:hAnsi="Calibri" w:cs="Arial"/>
        </w:rPr>
      </w:pPr>
      <w:r w:rsidRPr="00960893">
        <w:rPr>
          <w:rFonts w:ascii="Calibri" w:eastAsia="TimesNewRoman" w:hAnsi="Calibri" w:cs="Arial"/>
        </w:rPr>
        <w:t>Corn (</w:t>
      </w:r>
      <w:proofErr w:type="spellStart"/>
      <w:r w:rsidRPr="00960893">
        <w:rPr>
          <w:rFonts w:ascii="Calibri" w:eastAsia="TimesNewRoman" w:hAnsi="Calibri" w:cs="Arial"/>
          <w:i/>
          <w:iCs/>
        </w:rPr>
        <w:t>Zea</w:t>
      </w:r>
      <w:proofErr w:type="spellEnd"/>
      <w:r w:rsidRPr="00960893">
        <w:rPr>
          <w:rFonts w:ascii="Calibri" w:eastAsia="TimesNewRoman" w:hAnsi="Calibri" w:cs="Arial"/>
          <w:i/>
          <w:iCs/>
        </w:rPr>
        <w:t xml:space="preserve"> mays </w:t>
      </w:r>
      <w:r w:rsidRPr="00960893">
        <w:rPr>
          <w:rFonts w:ascii="Calibri" w:eastAsia="TimesNewRoman" w:hAnsi="Calibri" w:cs="Arial"/>
        </w:rPr>
        <w:t xml:space="preserve">L.) </w:t>
      </w:r>
      <w:proofErr w:type="spellStart"/>
      <w:r w:rsidRPr="00960893">
        <w:rPr>
          <w:rFonts w:ascii="Calibri" w:eastAsia="TimesNewRoman" w:hAnsi="Calibri" w:cs="Arial"/>
        </w:rPr>
        <w:t>stover</w:t>
      </w:r>
      <w:proofErr w:type="spellEnd"/>
      <w:r w:rsidRPr="00960893">
        <w:rPr>
          <w:rFonts w:ascii="Calibri" w:eastAsia="TimesNewRoman" w:hAnsi="Calibri" w:cs="Arial"/>
        </w:rPr>
        <w:t xml:space="preserve"> removal can increase yields under no-till (NT) in climates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eastAsia="TimesNewRoman" w:hAnsi="Calibri" w:cs="Arial"/>
        </w:rPr>
      </w:pPr>
      <w:r w:rsidRPr="00960893">
        <w:rPr>
          <w:rFonts w:ascii="Calibri" w:eastAsia="TimesNewRoman" w:hAnsi="Calibri" w:cs="Arial"/>
        </w:rPr>
        <w:t xml:space="preserve"> </w:t>
      </w:r>
      <w:proofErr w:type="gramStart"/>
      <w:r w:rsidRPr="00960893">
        <w:rPr>
          <w:rFonts w:ascii="Calibri" w:eastAsia="TimesNewRoman" w:hAnsi="Calibri" w:cs="Arial"/>
        </w:rPr>
        <w:t>where</w:t>
      </w:r>
      <w:proofErr w:type="gramEnd"/>
      <w:r w:rsidRPr="00960893">
        <w:rPr>
          <w:rFonts w:ascii="Calibri" w:eastAsia="TimesNewRoman" w:hAnsi="Calibri" w:cs="Arial"/>
        </w:rPr>
        <w:t xml:space="preserve"> cold spring soil temperatures delay emergence and plant growth. The study objective was to evaluate partial </w:t>
      </w:r>
      <w:proofErr w:type="spellStart"/>
      <w:r w:rsidRPr="00960893">
        <w:rPr>
          <w:rFonts w:ascii="Calibri" w:eastAsia="TimesNewRoman" w:hAnsi="Calibri" w:cs="Arial"/>
        </w:rPr>
        <w:t>stover</w:t>
      </w:r>
      <w:proofErr w:type="spellEnd"/>
      <w:r w:rsidRPr="00960893">
        <w:rPr>
          <w:rFonts w:ascii="Calibri" w:eastAsia="TimesNewRoman" w:hAnsi="Calibri" w:cs="Arial"/>
        </w:rPr>
        <w:t xml:space="preserve"> removal (PR) effects on irrigated NT corn grain and </w:t>
      </w:r>
      <w:proofErr w:type="spellStart"/>
      <w:r w:rsidRPr="00960893">
        <w:rPr>
          <w:rFonts w:ascii="Calibri" w:eastAsia="TimesNewRoman" w:hAnsi="Calibri" w:cs="Arial"/>
        </w:rPr>
        <w:t>stover</w:t>
      </w:r>
      <w:proofErr w:type="spellEnd"/>
      <w:r w:rsidRPr="00960893">
        <w:rPr>
          <w:rFonts w:ascii="Calibri" w:eastAsia="TimesNewRoman" w:hAnsi="Calibri" w:cs="Arial"/>
        </w:rPr>
        <w:t xml:space="preserve"> yields, N uptake, and changes in soil organic C (SOC) and total soil N (TSN) compared to full </w:t>
      </w:r>
      <w:proofErr w:type="spellStart"/>
      <w:r w:rsidRPr="00960893">
        <w:rPr>
          <w:rFonts w:ascii="Calibri" w:eastAsia="TimesNewRoman" w:hAnsi="Calibri" w:cs="Arial"/>
        </w:rPr>
        <w:t>stover</w:t>
      </w:r>
      <w:proofErr w:type="spellEnd"/>
      <w:r w:rsidRPr="00960893">
        <w:rPr>
          <w:rFonts w:ascii="Calibri" w:eastAsia="TimesNewRoman" w:hAnsi="Calibri" w:cs="Arial"/>
        </w:rPr>
        <w:t xml:space="preserve"> retained (FR) under three N treatments for 7 </w:t>
      </w:r>
      <w:proofErr w:type="spellStart"/>
      <w:r w:rsidRPr="00960893">
        <w:rPr>
          <w:rFonts w:ascii="Calibri" w:eastAsia="TimesNewRoman" w:hAnsi="Calibri" w:cs="Arial"/>
        </w:rPr>
        <w:t>yr</w:t>
      </w:r>
      <w:proofErr w:type="spellEnd"/>
      <w:r w:rsidRPr="00960893">
        <w:rPr>
          <w:rFonts w:ascii="Calibri" w:eastAsia="TimesNewRoman" w:hAnsi="Calibri" w:cs="Arial"/>
        </w:rPr>
        <w:t xml:space="preserve"> on a clay loam soil. Stover removal (average 66%) increased early spring soil temperatures and enhanced early plant development compared to FR. Grain and </w:t>
      </w:r>
      <w:proofErr w:type="spellStart"/>
      <w:r w:rsidRPr="00960893">
        <w:rPr>
          <w:rFonts w:ascii="Calibri" w:eastAsia="TimesNewRoman" w:hAnsi="Calibri" w:cs="Arial"/>
        </w:rPr>
        <w:t>stover</w:t>
      </w:r>
      <w:proofErr w:type="spellEnd"/>
      <w:r w:rsidRPr="00960893">
        <w:rPr>
          <w:rFonts w:ascii="Calibri" w:eastAsia="TimesNewRoman" w:hAnsi="Calibri" w:cs="Arial"/>
        </w:rPr>
        <w:t xml:space="preserve"> yields increased with increasing N rate, as did plant N and C uptake, but varied with </w:t>
      </w:r>
      <w:proofErr w:type="spellStart"/>
      <w:r w:rsidRPr="00960893">
        <w:rPr>
          <w:rFonts w:ascii="Calibri" w:eastAsia="TimesNewRoman" w:hAnsi="Calibri" w:cs="Arial"/>
        </w:rPr>
        <w:t>stover</w:t>
      </w:r>
      <w:proofErr w:type="spellEnd"/>
      <w:r w:rsidRPr="00960893">
        <w:rPr>
          <w:rFonts w:ascii="Calibri" w:eastAsia="TimesNewRoman" w:hAnsi="Calibri" w:cs="Arial"/>
        </w:rPr>
        <w:t xml:space="preserve"> treatment. Averaged over N rate, grain yields were greater with PR than FR, but </w:t>
      </w:r>
      <w:proofErr w:type="spellStart"/>
      <w:r w:rsidRPr="00960893">
        <w:rPr>
          <w:rFonts w:ascii="Calibri" w:eastAsia="TimesNewRoman" w:hAnsi="Calibri" w:cs="Arial"/>
        </w:rPr>
        <w:t>stover</w:t>
      </w:r>
      <w:proofErr w:type="spellEnd"/>
      <w:r w:rsidRPr="00960893">
        <w:rPr>
          <w:rFonts w:ascii="Calibri" w:eastAsia="TimesNewRoman" w:hAnsi="Calibri" w:cs="Arial"/>
        </w:rPr>
        <w:t xml:space="preserve"> yields were lower with PR than FR. The C</w:t>
      </w:r>
      <w:proofErr w:type="gramStart"/>
      <w:r w:rsidRPr="00960893">
        <w:rPr>
          <w:rFonts w:ascii="Calibri" w:eastAsia="TimesNewRoman" w:hAnsi="Calibri" w:cs="Arial"/>
        </w:rPr>
        <w:t>:N</w:t>
      </w:r>
      <w:proofErr w:type="gramEnd"/>
      <w:r w:rsidRPr="00960893">
        <w:rPr>
          <w:rFonts w:ascii="Calibri" w:eastAsia="TimesNewRoman" w:hAnsi="Calibri" w:cs="Arial"/>
        </w:rPr>
        <w:t xml:space="preserve"> ratio of </w:t>
      </w:r>
      <w:proofErr w:type="spellStart"/>
      <w:r w:rsidRPr="00960893">
        <w:rPr>
          <w:rFonts w:ascii="Calibri" w:eastAsia="TimesNewRoman" w:hAnsi="Calibri" w:cs="Arial"/>
        </w:rPr>
        <w:t>stover</w:t>
      </w:r>
      <w:proofErr w:type="spellEnd"/>
      <w:r w:rsidRPr="00960893">
        <w:rPr>
          <w:rFonts w:ascii="Calibri" w:eastAsia="TimesNewRoman" w:hAnsi="Calibri" w:cs="Arial"/>
        </w:rPr>
        <w:t xml:space="preserve"> declined with increasing N rate. Nitrogen fertilization did not significantly influence SOC and TSN stocks after 7 yr.</w:t>
      </w:r>
    </w:p>
    <w:p w:rsidR="003654ED" w:rsidRPr="00960893" w:rsidRDefault="003654ED" w:rsidP="00365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960893">
        <w:rPr>
          <w:rFonts w:ascii="Calibri" w:eastAsia="TimesNewRoman" w:hAnsi="Calibri" w:cs="Arial"/>
          <w:highlight w:val="yellow"/>
        </w:rPr>
        <w:t>Averaged over N rates, PR</w:t>
      </w:r>
      <w:r w:rsidR="00100099">
        <w:rPr>
          <w:rFonts w:ascii="Calibri" w:eastAsia="TimesNewRoman" w:hAnsi="Calibri" w:cs="Arial"/>
          <w:highlight w:val="yellow"/>
        </w:rPr>
        <w:t xml:space="preserve"> (partial </w:t>
      </w:r>
      <w:proofErr w:type="spellStart"/>
      <w:r w:rsidR="00100099">
        <w:rPr>
          <w:rFonts w:ascii="Calibri" w:eastAsia="TimesNewRoman" w:hAnsi="Calibri" w:cs="Arial"/>
          <w:highlight w:val="yellow"/>
        </w:rPr>
        <w:t>stover</w:t>
      </w:r>
      <w:proofErr w:type="spellEnd"/>
      <w:r w:rsidRPr="00960893">
        <w:rPr>
          <w:rFonts w:ascii="Calibri" w:eastAsia="TimesNewRoman" w:hAnsi="Calibri" w:cs="Arial"/>
          <w:highlight w:val="yellow"/>
        </w:rPr>
        <w:t xml:space="preserve"> removal</w:t>
      </w:r>
      <w:r w:rsidR="00100099">
        <w:rPr>
          <w:rFonts w:ascii="Calibri" w:eastAsia="TimesNewRoman" w:hAnsi="Calibri" w:cs="Arial"/>
          <w:highlight w:val="yellow"/>
        </w:rPr>
        <w:t>)</w:t>
      </w:r>
      <w:r w:rsidRPr="00960893">
        <w:rPr>
          <w:rFonts w:ascii="Calibri" w:eastAsia="TimesNewRoman" w:hAnsi="Calibri" w:cs="Arial"/>
          <w:highlight w:val="yellow"/>
        </w:rPr>
        <w:t xml:space="preserve"> decreased SOC 2.4 Mg SOC ha-1, but FR </w:t>
      </w:r>
      <w:r w:rsidR="00100099">
        <w:rPr>
          <w:rFonts w:ascii="Calibri" w:eastAsia="TimesNewRoman" w:hAnsi="Calibri" w:cs="Arial"/>
          <w:highlight w:val="yellow"/>
        </w:rPr>
        <w:t xml:space="preserve">(full </w:t>
      </w:r>
      <w:proofErr w:type="spellStart"/>
      <w:r w:rsidR="00100099">
        <w:rPr>
          <w:rFonts w:ascii="Calibri" w:eastAsia="TimesNewRoman" w:hAnsi="Calibri" w:cs="Arial"/>
          <w:highlight w:val="yellow"/>
        </w:rPr>
        <w:t>stover</w:t>
      </w:r>
      <w:proofErr w:type="spellEnd"/>
      <w:r w:rsidR="00100099">
        <w:rPr>
          <w:rFonts w:ascii="Calibri" w:eastAsia="TimesNewRoman" w:hAnsi="Calibri" w:cs="Arial"/>
          <w:highlight w:val="yellow"/>
        </w:rPr>
        <w:t xml:space="preserve"> retention) </w:t>
      </w:r>
      <w:r w:rsidRPr="00960893">
        <w:rPr>
          <w:rFonts w:ascii="Calibri" w:eastAsia="TimesNewRoman" w:hAnsi="Calibri" w:cs="Arial"/>
          <w:highlight w:val="yellow"/>
        </w:rPr>
        <w:t>increased SOC 6.8 Mg SOC ha-1 in 0-30 cm soil depth.</w:t>
      </w:r>
      <w:r w:rsidRPr="00960893">
        <w:rPr>
          <w:rFonts w:ascii="Calibri" w:eastAsia="TimesNewRoman" w:hAnsi="Calibri" w:cs="Arial"/>
        </w:rPr>
        <w:t xml:space="preserve"> TSN stocks increased significantly with FR (1176 kg N ha-</w:t>
      </w:r>
      <w:proofErr w:type="gramStart"/>
      <w:r w:rsidRPr="00960893">
        <w:rPr>
          <w:rFonts w:ascii="Calibri" w:eastAsia="TimesNewRoman" w:hAnsi="Calibri" w:cs="Arial"/>
        </w:rPr>
        <w:t>1 )</w:t>
      </w:r>
      <w:proofErr w:type="gramEnd"/>
      <w:r w:rsidRPr="00960893">
        <w:rPr>
          <w:rFonts w:ascii="Calibri" w:eastAsia="TimesNewRoman" w:hAnsi="Calibri" w:cs="Arial"/>
        </w:rPr>
        <w:t xml:space="preserve"> but not with PR (70 kg N ha-1 ). These results suggest that continued, long-term residue removal will negate any initial yield benefits from more rapid early spring plant development. </w:t>
      </w:r>
      <w:r w:rsidRPr="00AF21B5">
        <w:rPr>
          <w:rFonts w:ascii="Calibri" w:eastAsia="TimesNewRoman" w:hAnsi="Calibri" w:cs="Arial"/>
          <w:highlight w:val="yellow"/>
        </w:rPr>
        <w:t xml:space="preserve">Partial </w:t>
      </w:r>
      <w:proofErr w:type="spellStart"/>
      <w:r w:rsidRPr="00AF21B5">
        <w:rPr>
          <w:rFonts w:ascii="Calibri" w:eastAsia="TimesNewRoman" w:hAnsi="Calibri" w:cs="Arial"/>
          <w:highlight w:val="yellow"/>
        </w:rPr>
        <w:t>stover</w:t>
      </w:r>
      <w:proofErr w:type="spellEnd"/>
      <w:r w:rsidRPr="00AF21B5">
        <w:rPr>
          <w:rFonts w:ascii="Calibri" w:eastAsia="TimesNewRoman" w:hAnsi="Calibri" w:cs="Arial"/>
          <w:highlight w:val="yellow"/>
        </w:rPr>
        <w:t xml:space="preserve"> removal as a cellulosic feedstock at the levels we used for ethanol production would negatively impact soil quality under irrigated, NT corn production in Colorado.</w:t>
      </w:r>
    </w:p>
    <w:sectPr w:rsidR="003654ED" w:rsidRPr="00960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Semi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32EF9"/>
    <w:multiLevelType w:val="multilevel"/>
    <w:tmpl w:val="853A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BF"/>
    <w:rsid w:val="00064172"/>
    <w:rsid w:val="00075D66"/>
    <w:rsid w:val="000B2832"/>
    <w:rsid w:val="000C1111"/>
    <w:rsid w:val="000D093C"/>
    <w:rsid w:val="00100099"/>
    <w:rsid w:val="00144C92"/>
    <w:rsid w:val="00194A01"/>
    <w:rsid w:val="001E525C"/>
    <w:rsid w:val="001F5D7F"/>
    <w:rsid w:val="002170AD"/>
    <w:rsid w:val="002315A0"/>
    <w:rsid w:val="00256C6D"/>
    <w:rsid w:val="00263F27"/>
    <w:rsid w:val="002663FE"/>
    <w:rsid w:val="002A2D4C"/>
    <w:rsid w:val="002D59C4"/>
    <w:rsid w:val="003002C1"/>
    <w:rsid w:val="003268A0"/>
    <w:rsid w:val="003654ED"/>
    <w:rsid w:val="00386095"/>
    <w:rsid w:val="003E557C"/>
    <w:rsid w:val="00433890"/>
    <w:rsid w:val="00456172"/>
    <w:rsid w:val="00476484"/>
    <w:rsid w:val="004C600A"/>
    <w:rsid w:val="005050BF"/>
    <w:rsid w:val="00587C4B"/>
    <w:rsid w:val="005C5B4E"/>
    <w:rsid w:val="00613373"/>
    <w:rsid w:val="0067271A"/>
    <w:rsid w:val="00687AFB"/>
    <w:rsid w:val="006E27C1"/>
    <w:rsid w:val="006E7369"/>
    <w:rsid w:val="007505B5"/>
    <w:rsid w:val="007A1EF6"/>
    <w:rsid w:val="0080709F"/>
    <w:rsid w:val="00845963"/>
    <w:rsid w:val="00877C2C"/>
    <w:rsid w:val="008C486A"/>
    <w:rsid w:val="00960893"/>
    <w:rsid w:val="00A4267E"/>
    <w:rsid w:val="00AF21B5"/>
    <w:rsid w:val="00B74CDD"/>
    <w:rsid w:val="00B97AF9"/>
    <w:rsid w:val="00BA49B2"/>
    <w:rsid w:val="00C02D7A"/>
    <w:rsid w:val="00C22A85"/>
    <w:rsid w:val="00C83CCB"/>
    <w:rsid w:val="00C84D4B"/>
    <w:rsid w:val="00CC46CE"/>
    <w:rsid w:val="00D83025"/>
    <w:rsid w:val="00D97644"/>
    <w:rsid w:val="00DA5814"/>
    <w:rsid w:val="00DC5E87"/>
    <w:rsid w:val="00DD01AE"/>
    <w:rsid w:val="00E768F5"/>
    <w:rsid w:val="00F430E4"/>
    <w:rsid w:val="00F65277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C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02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C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02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8077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9367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3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70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0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2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87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7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196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02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68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525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711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969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6556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255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greet.es.anl.gov/publication-cclub-land-manag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rel.colostate.edu/projects/century5/reference/html/Century/submodel-som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rcs.usda.gov/Internet/FSE_DOCUMENTS/nrcs143_019353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cs.usda.gov/wps/portal/nrcs/detailfull/ia/technical/?cid=nrcs142p2_0081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2015-12-27T20:22:00Z</dcterms:created>
  <dcterms:modified xsi:type="dcterms:W3CDTF">2015-12-27T20:22:00Z</dcterms:modified>
</cp:coreProperties>
</file>