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46" w:rsidRPr="007A6A29" w:rsidRDefault="000F0446" w:rsidP="0004419B">
      <w:pPr>
        <w:pStyle w:val="Heading1"/>
      </w:pPr>
      <w:bookmarkStart w:id="0" w:name="_Toc439798656"/>
      <w:r w:rsidRPr="007A6A29">
        <w:t>Walking-oriented development</w:t>
      </w:r>
      <w:bookmarkEnd w:id="0"/>
    </w:p>
    <w:p w:rsidR="000F0446" w:rsidRPr="007A6A29" w:rsidRDefault="000F0446" w:rsidP="007A6A29">
      <w:pPr>
        <w:pStyle w:val="Heading2"/>
      </w:pPr>
      <w:r w:rsidRPr="007A6A29">
        <w:t xml:space="preserve">General </w:t>
      </w:r>
    </w:p>
    <w:p w:rsidR="000F0446" w:rsidRDefault="000F0446" w:rsidP="007A6A29">
      <w:r>
        <w:t xml:space="preserve">Walking-oriented development </w:t>
      </w:r>
      <w:r w:rsidR="007A6A29">
        <w:t>is</w:t>
      </w:r>
      <w:r>
        <w:t xml:space="preserve"> near high-quality </w:t>
      </w:r>
      <w:r w:rsidR="006A3C41">
        <w:t xml:space="preserve">mainline </w:t>
      </w:r>
      <w:r>
        <w:t xml:space="preserve">transit with access to a job center and within 15 minutes total travel time of a good grocery store. </w:t>
      </w:r>
      <w:r w:rsidR="0031544E">
        <w:t>Walking</w:t>
      </w:r>
      <w:r w:rsidR="0023778B">
        <w:t>-</w:t>
      </w:r>
      <w:r w:rsidR="0031544E">
        <w:t xml:space="preserve">oriented development densifies </w:t>
      </w:r>
      <w:r w:rsidR="0023778B">
        <w:t xml:space="preserve">in </w:t>
      </w:r>
      <w:r w:rsidR="0031544E">
        <w:t xml:space="preserve">a center or along a short corridor without adding subsidized parking. </w:t>
      </w:r>
      <w:r w:rsidR="003D1DF8">
        <w:t xml:space="preserve">Pricing, density and design replace car trips with </w:t>
      </w:r>
      <w:r w:rsidR="00CA5D51">
        <w:t>non-private-auto</w:t>
      </w:r>
      <w:r w:rsidR="003D1DF8">
        <w:t xml:space="preserve"> trips for more efficiency and better health.</w:t>
      </w:r>
    </w:p>
    <w:p w:rsidR="000F0446" w:rsidRDefault="000F0446" w:rsidP="007A6A29">
      <w:pPr>
        <w:pStyle w:val="Heading2"/>
      </w:pPr>
      <w:r>
        <w:t>Affordable and Sustainable Site Development</w:t>
      </w:r>
    </w:p>
    <w:p w:rsidR="000F0446" w:rsidRDefault="00CA5D51" w:rsidP="007A6A29">
      <w:r>
        <w:t>Housing</w:t>
      </w:r>
      <w:r w:rsidR="007A6A29">
        <w:t xml:space="preserve"> is affordable and sustainable, </w:t>
      </w:r>
      <w:r w:rsidR="00FC1D34">
        <w:t xml:space="preserve">best </w:t>
      </w:r>
      <w:r w:rsidR="007A6A29">
        <w:t>accomplished by:</w:t>
      </w:r>
    </w:p>
    <w:p w:rsidR="000F0446" w:rsidRDefault="000F0446" w:rsidP="007A6A29">
      <w:pPr>
        <w:pStyle w:val="ListParagraph"/>
      </w:pPr>
      <w:r>
        <w:t>Mid</w:t>
      </w:r>
      <w:r w:rsidR="00CA5D51">
        <w:t>-</w:t>
      </w:r>
      <w:r>
        <w:t xml:space="preserve">density: </w:t>
      </w:r>
      <w:r w:rsidR="00252C78">
        <w:t xml:space="preserve">about </w:t>
      </w:r>
      <w:r w:rsidR="00FC1D34">
        <w:t>5</w:t>
      </w:r>
      <w:r w:rsidR="00252C78">
        <w:t>0</w:t>
      </w:r>
      <w:r>
        <w:t xml:space="preserve"> to 100 persons per neighborhood acre</w:t>
      </w:r>
    </w:p>
    <w:p w:rsidR="000F0446" w:rsidRDefault="000F0446" w:rsidP="007A6A29">
      <w:pPr>
        <w:pStyle w:val="ListParagraph"/>
      </w:pPr>
      <w:r>
        <w:t>Four square construction</w:t>
      </w:r>
      <w:r w:rsidR="006E1F9D">
        <w:t xml:space="preserve"> for major</w:t>
      </w:r>
      <w:r w:rsidR="00F7546C">
        <w:t xml:space="preserve"> cost</w:t>
      </w:r>
      <w:r w:rsidR="006E1F9D">
        <w:t xml:space="preserve"> savings</w:t>
      </w:r>
    </w:p>
    <w:p w:rsidR="000F0446" w:rsidRDefault="00252C78" w:rsidP="007A6A29">
      <w:pPr>
        <w:pStyle w:val="ListParagraph"/>
      </w:pPr>
      <w:r>
        <w:t>Three-</w:t>
      </w:r>
      <w:r w:rsidR="00451F10">
        <w:t xml:space="preserve"> to four-</w:t>
      </w:r>
      <w:r>
        <w:t>story building height</w:t>
      </w:r>
      <w:r w:rsidR="006E1F9D">
        <w:t xml:space="preserve"> for insulation, human scale, and active solar energy</w:t>
      </w:r>
    </w:p>
    <w:p w:rsidR="000F0446" w:rsidRDefault="000F0446" w:rsidP="007A6A29">
      <w:pPr>
        <w:pStyle w:val="ListParagraph"/>
      </w:pPr>
      <w:r>
        <w:t>Net zero on the grid</w:t>
      </w:r>
      <w:r w:rsidR="004370A4">
        <w:t xml:space="preserve"> (roof-top PV and thermal solar energy</w:t>
      </w:r>
      <w:r w:rsidR="006E1F9D">
        <w:t>, three stories optimal</w:t>
      </w:r>
      <w:r w:rsidR="00CA5D51">
        <w:t>; wind energy</w:t>
      </w:r>
      <w:r w:rsidR="004370A4">
        <w:t>)</w:t>
      </w:r>
    </w:p>
    <w:p w:rsidR="00CE228E" w:rsidRDefault="00CE228E" w:rsidP="007A6A29">
      <w:pPr>
        <w:pStyle w:val="ListParagraph"/>
      </w:pPr>
      <w:r>
        <w:t>Park</w:t>
      </w:r>
      <w:r w:rsidR="00265813">
        <w:t>i</w:t>
      </w:r>
      <w:r>
        <w:t>ng cost paid by parkers, reducing unit cost by 15% to 20%.</w:t>
      </w:r>
    </w:p>
    <w:p w:rsidR="00306950" w:rsidRDefault="003246AD" w:rsidP="007A6A29">
      <w:pPr>
        <w:pStyle w:val="ListParagraph"/>
      </w:pPr>
      <w:r>
        <w:t xml:space="preserve">A resident </w:t>
      </w:r>
      <w:r w:rsidR="00BA70C7">
        <w:t xml:space="preserve">association </w:t>
      </w:r>
      <w:r w:rsidR="00451F10">
        <w:t>with</w:t>
      </w:r>
      <w:r w:rsidR="00CA5D51">
        <w:t xml:space="preserve"> social events and </w:t>
      </w:r>
      <w:r w:rsidR="00BA70C7">
        <w:t>procedures to foster community.</w:t>
      </w:r>
    </w:p>
    <w:p w:rsidR="00E10D81" w:rsidRPr="00306950" w:rsidRDefault="00E10D81" w:rsidP="007A6A29">
      <w:pPr>
        <w:pStyle w:val="ListParagraph"/>
      </w:pPr>
      <w:r>
        <w:t>Built to condo standards and registered as condo properties even if rented.</w:t>
      </w:r>
    </w:p>
    <w:p w:rsidR="000F0446" w:rsidRPr="000F0446" w:rsidRDefault="00EB2854" w:rsidP="007A6A29">
      <w:pPr>
        <w:pStyle w:val="Heading2"/>
      </w:pPr>
      <w:r>
        <w:t>Green Mobility</w:t>
      </w:r>
    </w:p>
    <w:p w:rsidR="00265813" w:rsidRDefault="00265813" w:rsidP="007A6A29">
      <w:r>
        <w:t xml:space="preserve">The Bay Area has wasted almost </w:t>
      </w:r>
      <w:r w:rsidRPr="00CA5D51">
        <w:rPr>
          <w:b/>
        </w:rPr>
        <w:t>$200,000,000 on 3,882 unused parking in affordable housing</w:t>
      </w:r>
      <w:r>
        <w:t xml:space="preserve"> </w:t>
      </w:r>
      <w:r w:rsidRPr="00CA5D51">
        <w:rPr>
          <w:b/>
        </w:rPr>
        <w:t>projects</w:t>
      </w:r>
      <w:r>
        <w:t xml:space="preserve">. See </w:t>
      </w:r>
      <w:hyperlink r:id="rId6" w:history="1">
        <w:r w:rsidRPr="00351586">
          <w:rPr>
            <w:rStyle w:val="Hyperlink"/>
          </w:rPr>
          <w:t>http://database.greentrip.org/</w:t>
        </w:r>
      </w:hyperlink>
      <w:r>
        <w:t xml:space="preserve">. </w:t>
      </w:r>
    </w:p>
    <w:p w:rsidR="00306950" w:rsidRDefault="00306950" w:rsidP="007A6A29">
      <w:r>
        <w:t>Walking-</w:t>
      </w:r>
      <w:r w:rsidRPr="007A6A29">
        <w:t>oriented</w:t>
      </w:r>
      <w:r>
        <w:t xml:space="preserve"> development </w:t>
      </w:r>
      <w:r w:rsidR="007A6A29">
        <w:t>uses</w:t>
      </w:r>
      <w:r>
        <w:t xml:space="preserve"> </w:t>
      </w:r>
      <w:r w:rsidR="00EB2854">
        <w:t>green mobility</w:t>
      </w:r>
      <w:r>
        <w:t>:</w:t>
      </w:r>
    </w:p>
    <w:p w:rsidR="00A4397F" w:rsidRPr="00F7546C" w:rsidRDefault="00A4397F" w:rsidP="007A6A29">
      <w:pPr>
        <w:pStyle w:val="ListParagraph"/>
        <w:rPr>
          <w:b/>
        </w:rPr>
      </w:pPr>
      <w:r w:rsidRPr="00F7546C">
        <w:rPr>
          <w:b/>
        </w:rPr>
        <w:t>Parking</w:t>
      </w:r>
    </w:p>
    <w:p w:rsidR="00A4397F" w:rsidRPr="00FE4267" w:rsidRDefault="00A4397F" w:rsidP="00A4397F">
      <w:pPr>
        <w:pStyle w:val="ListParagraph"/>
        <w:numPr>
          <w:ilvl w:val="1"/>
          <w:numId w:val="3"/>
        </w:numPr>
        <w:ind w:left="648"/>
      </w:pPr>
      <w:r>
        <w:t>Surface parking</w:t>
      </w:r>
      <w:r w:rsidR="00766EB2">
        <w:t>; n</w:t>
      </w:r>
      <w:r w:rsidRPr="00FE4267">
        <w:t>o structured parking</w:t>
      </w:r>
      <w:r w:rsidR="00FC1D34">
        <w:t xml:space="preserve"> unless it </w:t>
      </w:r>
      <w:r w:rsidRPr="00FE4267">
        <w:t>pay</w:t>
      </w:r>
      <w:r w:rsidR="00FC1D34">
        <w:t>s</w:t>
      </w:r>
      <w:r w:rsidRPr="00FE4267">
        <w:t xml:space="preserve"> its own way</w:t>
      </w:r>
      <w:r w:rsidR="00FC1D34">
        <w:t xml:space="preserve"> (land, construction, operating, external costs) with parking charges</w:t>
      </w:r>
      <w:r w:rsidRPr="00FE4267">
        <w:t>.</w:t>
      </w:r>
    </w:p>
    <w:p w:rsidR="004370A4" w:rsidRDefault="004370A4" w:rsidP="00A4397F">
      <w:pPr>
        <w:pStyle w:val="indentone"/>
      </w:pPr>
      <w:r w:rsidRPr="00FE4267">
        <w:t>Parking management on public streets to prevent spillov</w:t>
      </w:r>
      <w:r w:rsidR="006A3C41">
        <w:t>e</w:t>
      </w:r>
      <w:r w:rsidR="00CA5D51">
        <w:t xml:space="preserve">r parking from new development: </w:t>
      </w:r>
      <w:r w:rsidR="006A3C41">
        <w:t>resident p</w:t>
      </w:r>
      <w:r w:rsidR="0004419B">
        <w:t>a</w:t>
      </w:r>
      <w:r w:rsidR="006A3C41">
        <w:t>rking permits; hour limit</w:t>
      </w:r>
      <w:r w:rsidR="0004419B">
        <w:t>s</w:t>
      </w:r>
      <w:r w:rsidR="006A3C41">
        <w:t xml:space="preserve"> or smart meters for businesses</w:t>
      </w:r>
      <w:r w:rsidRPr="00FE4267">
        <w:t xml:space="preserve"> </w:t>
      </w:r>
    </w:p>
    <w:p w:rsidR="00A81A69" w:rsidRPr="00F7546C" w:rsidRDefault="00A81A69" w:rsidP="00A81A69">
      <w:pPr>
        <w:pStyle w:val="ListParagraph"/>
        <w:rPr>
          <w:b/>
        </w:rPr>
      </w:pPr>
      <w:r w:rsidRPr="00F7546C">
        <w:rPr>
          <w:b/>
        </w:rPr>
        <w:t>Parking charges</w:t>
      </w:r>
    </w:p>
    <w:p w:rsidR="00A81A69" w:rsidRDefault="00A81A69" w:rsidP="00C120C5">
      <w:pPr>
        <w:pStyle w:val="indentone"/>
      </w:pPr>
      <w:r>
        <w:t>Unbundled parking,</w:t>
      </w:r>
      <w:r w:rsidR="00C120C5">
        <w:t xml:space="preserve"> charged like</w:t>
      </w:r>
      <w:r w:rsidR="00766EB2">
        <w:t xml:space="preserve"> living space rent to make a profit (</w:t>
      </w:r>
      <w:r w:rsidR="00FC1D34">
        <w:t xml:space="preserve">for example, </w:t>
      </w:r>
      <w:r w:rsidR="00C120C5" w:rsidRPr="00C120C5">
        <w:t xml:space="preserve">$2,930 rent </w:t>
      </w:r>
      <w:r w:rsidR="00CA5D51">
        <w:t xml:space="preserve">for two bedroom unit </w:t>
      </w:r>
      <w:r w:rsidR="00C120C5" w:rsidRPr="00C120C5">
        <w:t xml:space="preserve">and $370 for </w:t>
      </w:r>
      <w:r w:rsidR="00766EB2">
        <w:t xml:space="preserve">two </w:t>
      </w:r>
      <w:r w:rsidR="00C120C5" w:rsidRPr="00C120C5">
        <w:t>parking</w:t>
      </w:r>
      <w:r w:rsidR="00766EB2">
        <w:t xml:space="preserve"> spaces</w:t>
      </w:r>
      <w:r w:rsidR="00FC1D34">
        <w:t>, $3,300 if bundled</w:t>
      </w:r>
      <w:r w:rsidR="00C120C5">
        <w:t>)</w:t>
      </w:r>
      <w:r>
        <w:t xml:space="preserve"> </w:t>
      </w:r>
    </w:p>
    <w:p w:rsidR="00BA5A28" w:rsidRDefault="00451F10" w:rsidP="00BA5A28">
      <w:pPr>
        <w:pStyle w:val="indentone"/>
      </w:pPr>
      <w:r>
        <w:t xml:space="preserve">Public </w:t>
      </w:r>
      <w:r w:rsidR="00A81A69">
        <w:t>parking charge</w:t>
      </w:r>
      <w:r>
        <w:t xml:space="preserve">d </w:t>
      </w:r>
      <w:r w:rsidR="00A81A69">
        <w:t xml:space="preserve">at </w:t>
      </w:r>
      <w:r w:rsidR="00CA5D51">
        <w:t>7</w:t>
      </w:r>
      <w:r w:rsidR="00A81A69">
        <w:t xml:space="preserve">5% </w:t>
      </w:r>
      <w:r w:rsidR="00CA5D51">
        <w:t xml:space="preserve">to 90% </w:t>
      </w:r>
      <w:r w:rsidR="00A81A69">
        <w:t xml:space="preserve">occupancy; no time limits; </w:t>
      </w:r>
      <w:r w:rsidR="0004419B">
        <w:t xml:space="preserve">smart meters for </w:t>
      </w:r>
      <w:r w:rsidR="00A81A69">
        <w:t>efficient fare collection</w:t>
      </w:r>
      <w:r w:rsidR="0004419B">
        <w:t xml:space="preserve"> (</w:t>
      </w:r>
      <w:r w:rsidR="00A81A69">
        <w:t>no currency</w:t>
      </w:r>
      <w:r w:rsidR="0004419B">
        <w:t>)</w:t>
      </w:r>
      <w:r w:rsidR="00A81A69">
        <w:t xml:space="preserve">; use of funds for local improvements; involvement of local people in deciding use of funds, </w:t>
      </w:r>
      <w:r w:rsidR="00CA5D51">
        <w:t xml:space="preserve">probably have </w:t>
      </w:r>
      <w:r w:rsidR="00A81A69">
        <w:t>free parking nearby</w:t>
      </w:r>
      <w:r w:rsidR="00CA5D51">
        <w:t xml:space="preserve"> with</w:t>
      </w:r>
      <w:r w:rsidR="00A81A69">
        <w:t xml:space="preserve"> signage</w:t>
      </w:r>
      <w:r w:rsidR="00CA5D51">
        <w:t xml:space="preserve"> to find it.</w:t>
      </w:r>
    </w:p>
    <w:p w:rsidR="00BA5A28" w:rsidRDefault="00BA5A28" w:rsidP="00A4397F">
      <w:pPr>
        <w:pStyle w:val="ListParagraph"/>
      </w:pPr>
      <w:r w:rsidRPr="00F7546C">
        <w:rPr>
          <w:b/>
        </w:rPr>
        <w:t>Public autos</w:t>
      </w:r>
      <w:r>
        <w:t>: Carshare/rental; taxi; ehail (Uber, Lyft); paratransit</w:t>
      </w:r>
    </w:p>
    <w:p w:rsidR="00BA5A28" w:rsidRDefault="00BA5A28" w:rsidP="00BA5A28">
      <w:pPr>
        <w:pStyle w:val="indentone"/>
      </w:pPr>
      <w:r>
        <w:t>Dedicated curb space</w:t>
      </w:r>
      <w:r w:rsidR="006A3C41">
        <w:t>,</w:t>
      </w:r>
      <w:r>
        <w:t xml:space="preserve"> based on </w:t>
      </w:r>
      <w:r w:rsidR="006A3C41">
        <w:t>demand,</w:t>
      </w:r>
      <w:r>
        <w:t xml:space="preserve"> for public </w:t>
      </w:r>
      <w:r w:rsidR="00451F10">
        <w:t>autos</w:t>
      </w:r>
    </w:p>
    <w:p w:rsidR="00CF741B" w:rsidRDefault="00BA5A28" w:rsidP="00CF741B">
      <w:pPr>
        <w:pStyle w:val="indentone"/>
      </w:pPr>
      <w:r>
        <w:t xml:space="preserve">Arrangements with </w:t>
      </w:r>
      <w:r w:rsidR="006A3C41">
        <w:t xml:space="preserve">public auto </w:t>
      </w:r>
      <w:r>
        <w:t>providers</w:t>
      </w:r>
    </w:p>
    <w:p w:rsidR="00CF741B" w:rsidRDefault="00BA5A28" w:rsidP="00CF741B">
      <w:pPr>
        <w:pStyle w:val="indentone"/>
      </w:pPr>
      <w:r>
        <w:t>Easy pick up, drop off, payment</w:t>
      </w:r>
      <w:r w:rsidR="00CF741B" w:rsidRPr="00CF741B">
        <w:t xml:space="preserve"> </w:t>
      </w:r>
      <w:r w:rsidR="006A3C41">
        <w:t>for public auto</w:t>
      </w:r>
      <w:r w:rsidR="00451F10">
        <w:t>s</w:t>
      </w:r>
    </w:p>
    <w:p w:rsidR="00CF741B" w:rsidRDefault="00CF741B" w:rsidP="00CF741B">
      <w:pPr>
        <w:pStyle w:val="indentone"/>
      </w:pPr>
      <w:r w:rsidRPr="00FE4267">
        <w:t xml:space="preserve">Guaranteed ride home voucher for residents from </w:t>
      </w:r>
      <w:r w:rsidR="006A3C41">
        <w:t>mainline transit</w:t>
      </w:r>
      <w:r w:rsidRPr="00FE4267">
        <w:t xml:space="preserve"> for taxi/e-hail when </w:t>
      </w:r>
      <w:r w:rsidR="0004419B">
        <w:t>t</w:t>
      </w:r>
      <w:r w:rsidRPr="00FE4267">
        <w:t xml:space="preserve">he </w:t>
      </w:r>
      <w:r w:rsidR="0004419B">
        <w:t>s</w:t>
      </w:r>
      <w:r>
        <w:t>huttle</w:t>
      </w:r>
      <w:r w:rsidRPr="00FE4267">
        <w:t xml:space="preserve"> is not running.</w:t>
      </w:r>
      <w:r w:rsidRPr="00CF741B">
        <w:t xml:space="preserve"> </w:t>
      </w:r>
    </w:p>
    <w:p w:rsidR="00BA5A28" w:rsidRDefault="00CF741B" w:rsidP="00CF741B">
      <w:pPr>
        <w:pStyle w:val="indentone"/>
      </w:pPr>
      <w:r w:rsidRPr="00FE4267">
        <w:t xml:space="preserve">A limited number of taxi/e-hail vouchers for healthcare when other modes are inefficient. </w:t>
      </w:r>
    </w:p>
    <w:p w:rsidR="00A4397F" w:rsidRDefault="00BA5A28" w:rsidP="00A4397F">
      <w:pPr>
        <w:pStyle w:val="ListParagraph"/>
      </w:pPr>
      <w:r w:rsidRPr="00F7546C">
        <w:rPr>
          <w:b/>
        </w:rPr>
        <w:t>R</w:t>
      </w:r>
      <w:r w:rsidR="00A4397F" w:rsidRPr="00F7546C">
        <w:rPr>
          <w:b/>
        </w:rPr>
        <w:t>apid Shuttle</w:t>
      </w:r>
      <w:r w:rsidR="00A81A69">
        <w:t xml:space="preserve">; rapid bus </w:t>
      </w:r>
    </w:p>
    <w:p w:rsidR="00A4397F" w:rsidRDefault="00A4397F" w:rsidP="00A4397F">
      <w:pPr>
        <w:pStyle w:val="indentone"/>
      </w:pPr>
      <w:r w:rsidRPr="00F7546C">
        <w:rPr>
          <w:b/>
        </w:rPr>
        <w:t>Short corridor</w:t>
      </w:r>
      <w:r>
        <w:t xml:space="preserve">, </w:t>
      </w:r>
      <w:r w:rsidR="00D64CDC">
        <w:t>less than</w:t>
      </w:r>
      <w:r>
        <w:t xml:space="preserve"> two miles, allowing frequent service with one or two buses</w:t>
      </w:r>
      <w:r w:rsidR="00D64CDC">
        <w:t xml:space="preserve">, with one end of route at </w:t>
      </w:r>
      <w:r w:rsidR="006A3C41">
        <w:t>mainline transit.</w:t>
      </w:r>
    </w:p>
    <w:p w:rsidR="00A4397F" w:rsidRDefault="00A4397F" w:rsidP="00A4397F">
      <w:pPr>
        <w:pStyle w:val="indentone"/>
      </w:pPr>
      <w:r w:rsidRPr="0008043E">
        <w:rPr>
          <w:b/>
        </w:rPr>
        <w:t>Frequent</w:t>
      </w:r>
      <w:r>
        <w:t>: every ten minutes or more frequently most of the day</w:t>
      </w:r>
    </w:p>
    <w:p w:rsidR="00CF741B" w:rsidRDefault="00A4397F" w:rsidP="00CF741B">
      <w:pPr>
        <w:pStyle w:val="indentone"/>
      </w:pPr>
      <w:r w:rsidRPr="00CF741B">
        <w:rPr>
          <w:b/>
        </w:rPr>
        <w:t>Fast</w:t>
      </w:r>
      <w:r>
        <w:t>: Uses rapid bus concepts:</w:t>
      </w:r>
      <w:r w:rsidR="00D64CDC" w:rsidRPr="00D64CDC">
        <w:t xml:space="preserve"> </w:t>
      </w:r>
      <w:r w:rsidR="005573C8">
        <w:t xml:space="preserve">maneuverable bus—30 feet long or less, </w:t>
      </w:r>
      <w:r w:rsidR="00D64CDC" w:rsidRPr="00FE4267">
        <w:t>dual mode motor</w:t>
      </w:r>
      <w:r w:rsidR="005573C8">
        <w:t xml:space="preserve"> for fast acceleration, hill climbing, and regenerative braking;</w:t>
      </w:r>
      <w:r w:rsidR="00D64CDC" w:rsidRPr="00FE4267">
        <w:t xml:space="preserve"> </w:t>
      </w:r>
      <w:r w:rsidR="005573C8">
        <w:t xml:space="preserve">low floor bus, </w:t>
      </w:r>
      <w:r w:rsidR="00D64CDC" w:rsidRPr="00FE4267">
        <w:t xml:space="preserve">elevated sidewalk stops with no step entry; guided docking for fast roll-on, no fare collection, “proof of purchase” fare enforcement, signal preemption, </w:t>
      </w:r>
      <w:r w:rsidR="00CA5D51">
        <w:t xml:space="preserve">use </w:t>
      </w:r>
      <w:r w:rsidR="00D64CDC" w:rsidRPr="00FE4267">
        <w:t xml:space="preserve">right </w:t>
      </w:r>
      <w:r w:rsidR="00CA5D51">
        <w:t xml:space="preserve">turn </w:t>
      </w:r>
      <w:r w:rsidR="00D64CDC" w:rsidRPr="00FE4267">
        <w:t xml:space="preserve">lane </w:t>
      </w:r>
      <w:r w:rsidR="00CA5D51">
        <w:t xml:space="preserve">to bypass </w:t>
      </w:r>
      <w:r w:rsidR="00CA5D51">
        <w:t>queue</w:t>
      </w:r>
      <w:r w:rsidR="00CA5D51">
        <w:t xml:space="preserve"> at red light.</w:t>
      </w:r>
    </w:p>
    <w:p w:rsidR="00CF741B" w:rsidRPr="00FE4267" w:rsidRDefault="00A81A69" w:rsidP="00CF741B">
      <w:pPr>
        <w:pStyle w:val="indentone"/>
      </w:pPr>
      <w:r w:rsidRPr="00CF741B">
        <w:rPr>
          <w:b/>
        </w:rPr>
        <w:t xml:space="preserve">Free: </w:t>
      </w:r>
      <w:r w:rsidRPr="00A81A69">
        <w:t>Res</w:t>
      </w:r>
      <w:r>
        <w:t>idents have eco-pass; students have class pass</w:t>
      </w:r>
      <w:r w:rsidR="00CF741B" w:rsidRPr="00CF741B">
        <w:t xml:space="preserve"> </w:t>
      </w:r>
    </w:p>
    <w:p w:rsidR="00D64CDC" w:rsidRDefault="00D64CDC" w:rsidP="00D64CDC">
      <w:pPr>
        <w:pStyle w:val="indentone"/>
      </w:pPr>
      <w:r w:rsidRPr="00F7546C">
        <w:rPr>
          <w:b/>
        </w:rPr>
        <w:lastRenderedPageBreak/>
        <w:t xml:space="preserve">Land-based </w:t>
      </w:r>
      <w:r w:rsidR="0008043E" w:rsidRPr="00F7546C">
        <w:rPr>
          <w:b/>
        </w:rPr>
        <w:t>f</w:t>
      </w:r>
      <w:r w:rsidRPr="00F7546C">
        <w:rPr>
          <w:b/>
        </w:rPr>
        <w:t>inance</w:t>
      </w:r>
      <w:r>
        <w:t>: Developers</w:t>
      </w:r>
      <w:r w:rsidR="0008043E">
        <w:t xml:space="preserve">, </w:t>
      </w:r>
      <w:r w:rsidR="00451F10">
        <w:t>institutions</w:t>
      </w:r>
      <w:r w:rsidR="0008043E">
        <w:t>,</w:t>
      </w:r>
      <w:r>
        <w:t xml:space="preserve"> and property owners provide capital at time of development or as buy-in; residents provide operating as part of rent or HOA dues.</w:t>
      </w:r>
    </w:p>
    <w:p w:rsidR="00D64CDC" w:rsidRPr="00FE4267" w:rsidRDefault="00D64CDC" w:rsidP="00D64CDC">
      <w:pPr>
        <w:pStyle w:val="indentone"/>
      </w:pPr>
      <w:r w:rsidRPr="005573C8">
        <w:rPr>
          <w:b/>
        </w:rPr>
        <w:t>Ownership</w:t>
      </w:r>
      <w:r>
        <w:t xml:space="preserve"> by capital contributors, management by RFP and contract operator.</w:t>
      </w:r>
    </w:p>
    <w:p w:rsidR="006A3C41" w:rsidRPr="006A3C41" w:rsidRDefault="006A3C41" w:rsidP="00A4397F">
      <w:pPr>
        <w:pStyle w:val="indentone"/>
      </w:pPr>
      <w:r>
        <w:t>Typically serves downtowns, major employers, large institutions (health, education).</w:t>
      </w:r>
    </w:p>
    <w:p w:rsidR="00EA78E5" w:rsidRPr="00FE4267" w:rsidRDefault="00EA78E5" w:rsidP="007A6A29">
      <w:pPr>
        <w:pStyle w:val="ListParagraph"/>
      </w:pPr>
      <w:r w:rsidRPr="00FE4267">
        <w:t>Easy</w:t>
      </w:r>
      <w:r w:rsidR="00252C78" w:rsidRPr="00FE4267">
        <w:t xml:space="preserve">, </w:t>
      </w:r>
      <w:r w:rsidR="004370A4" w:rsidRPr="00FE4267">
        <w:t>safe</w:t>
      </w:r>
      <w:r w:rsidR="00252C78" w:rsidRPr="00FE4267">
        <w:t>,</w:t>
      </w:r>
      <w:r w:rsidR="004370A4" w:rsidRPr="00FE4267">
        <w:t xml:space="preserve"> </w:t>
      </w:r>
      <w:r w:rsidRPr="00FE4267">
        <w:t xml:space="preserve">attractive </w:t>
      </w:r>
      <w:r w:rsidRPr="00F7546C">
        <w:rPr>
          <w:b/>
        </w:rPr>
        <w:t xml:space="preserve">walk </w:t>
      </w:r>
      <w:r w:rsidR="00A81A69" w:rsidRPr="00F7546C">
        <w:rPr>
          <w:b/>
        </w:rPr>
        <w:t>paths</w:t>
      </w:r>
      <w:r w:rsidR="00A81A69">
        <w:t xml:space="preserve"> </w:t>
      </w:r>
      <w:r w:rsidRPr="00FE4267">
        <w:t xml:space="preserve">to </w:t>
      </w:r>
      <w:r w:rsidR="00E87F20">
        <w:t xml:space="preserve">important destinations, like a </w:t>
      </w:r>
      <w:r w:rsidRPr="00FE4267">
        <w:t xml:space="preserve">downtown and </w:t>
      </w:r>
      <w:r w:rsidR="006A3C41">
        <w:t>mainline transit; w</w:t>
      </w:r>
      <w:r w:rsidR="006A3C41">
        <w:t xml:space="preserve">alk route improvements for attractive and safe crossing of streets. </w:t>
      </w:r>
    </w:p>
    <w:p w:rsidR="00EA78E5" w:rsidRPr="00FE4267" w:rsidRDefault="00EA78E5" w:rsidP="007A6A29">
      <w:pPr>
        <w:pStyle w:val="ListParagraph"/>
      </w:pPr>
      <w:r w:rsidRPr="00F7546C">
        <w:rPr>
          <w:b/>
        </w:rPr>
        <w:t>Bike share</w:t>
      </w:r>
      <w:r w:rsidRPr="00FE4267">
        <w:t xml:space="preserve"> and supporting facilities for easy one-way bike trips</w:t>
      </w:r>
      <w:r w:rsidR="00451F10">
        <w:t>.</w:t>
      </w:r>
      <w:r w:rsidRPr="00FE4267">
        <w:t xml:space="preserve"> </w:t>
      </w:r>
    </w:p>
    <w:p w:rsidR="00AF3CF2" w:rsidRDefault="00AF3CF2" w:rsidP="00AF3CF2">
      <w:pPr>
        <w:pStyle w:val="ListParagraph"/>
      </w:pPr>
      <w:r w:rsidRPr="00F7546C">
        <w:rPr>
          <w:b/>
        </w:rPr>
        <w:t xml:space="preserve">Multimodal </w:t>
      </w:r>
      <w:r w:rsidR="0004419B" w:rsidRPr="00F7546C">
        <w:rPr>
          <w:b/>
        </w:rPr>
        <w:t>social c</w:t>
      </w:r>
      <w:r w:rsidRPr="00F7546C">
        <w:rPr>
          <w:b/>
        </w:rPr>
        <w:t>enters</w:t>
      </w:r>
      <w:r w:rsidR="0004419B">
        <w:t>, a small pedestrian friendly area</w:t>
      </w:r>
      <w:r>
        <w:t xml:space="preserve"> where </w:t>
      </w:r>
      <w:r w:rsidR="0004419B">
        <w:t xml:space="preserve">a transit stop, </w:t>
      </w:r>
      <w:r>
        <w:t xml:space="preserve">dense housing, </w:t>
      </w:r>
      <w:r w:rsidR="006A3C41">
        <w:t>public auto</w:t>
      </w:r>
      <w:r w:rsidR="0004419B">
        <w:t xml:space="preserve"> availability</w:t>
      </w:r>
      <w:r w:rsidR="006A3C41">
        <w:t xml:space="preserve">, food service, </w:t>
      </w:r>
      <w:r>
        <w:t xml:space="preserve">and retail are </w:t>
      </w:r>
      <w:r w:rsidR="00451F10">
        <w:t>located</w:t>
      </w:r>
      <w:r w:rsidR="00CF741B">
        <w:t>.</w:t>
      </w:r>
    </w:p>
    <w:p w:rsidR="00AF3CF2" w:rsidRDefault="00CF741B" w:rsidP="00AF3CF2">
      <w:pPr>
        <w:pStyle w:val="ListParagraph"/>
      </w:pPr>
      <w:r w:rsidRPr="00F7546C">
        <w:rPr>
          <w:b/>
        </w:rPr>
        <w:t>E</w:t>
      </w:r>
      <w:r w:rsidR="00AF3CF2" w:rsidRPr="00F7546C">
        <w:rPr>
          <w:b/>
        </w:rPr>
        <w:t>ducation</w:t>
      </w:r>
      <w:r>
        <w:t xml:space="preserve"> </w:t>
      </w:r>
      <w:r w:rsidR="0004419B">
        <w:t>and technical assistance for residents in green mobility: how to get around without owning a car, using public autos, walk, bike, transit; cost and travel time analysis</w:t>
      </w:r>
      <w:r w:rsidR="00451F10">
        <w:t>.</w:t>
      </w:r>
    </w:p>
    <w:p w:rsidR="00AF3CF2" w:rsidRDefault="00CF741B" w:rsidP="00AF3CF2">
      <w:pPr>
        <w:pStyle w:val="ListParagraph"/>
      </w:pPr>
      <w:r w:rsidRPr="00F7546C">
        <w:rPr>
          <w:b/>
        </w:rPr>
        <w:t>D</w:t>
      </w:r>
      <w:r w:rsidR="00AF3CF2" w:rsidRPr="00F7546C">
        <w:rPr>
          <w:b/>
        </w:rPr>
        <w:t>eparking incentives</w:t>
      </w:r>
      <w:r w:rsidR="00F7546C" w:rsidRPr="00F7546C">
        <w:t xml:space="preserve"> to </w:t>
      </w:r>
      <w:r w:rsidR="00631F03">
        <w:t xml:space="preserve">not lease a parking space, save on </w:t>
      </w:r>
      <w:r w:rsidR="0004419B">
        <w:t xml:space="preserve">parking </w:t>
      </w:r>
      <w:r w:rsidR="00631F03">
        <w:t xml:space="preserve">rent, possibly save on not owning a car, possible </w:t>
      </w:r>
      <w:r w:rsidR="0004419B">
        <w:t xml:space="preserve">incentive payment to allow more green </w:t>
      </w:r>
      <w:r w:rsidR="00631F03">
        <w:t>development.</w:t>
      </w:r>
    </w:p>
    <w:p w:rsidR="00306950" w:rsidRDefault="00306950" w:rsidP="007A6A29">
      <w:pPr>
        <w:pStyle w:val="Heading2"/>
      </w:pPr>
      <w:r>
        <w:t xml:space="preserve">Financial </w:t>
      </w:r>
      <w:r w:rsidR="00CE228E">
        <w:t>f</w:t>
      </w:r>
      <w:r>
        <w:t xml:space="preserve">easibility </w:t>
      </w:r>
    </w:p>
    <w:p w:rsidR="00631F03" w:rsidRDefault="00197F60" w:rsidP="00631F03">
      <w:pPr>
        <w:pStyle w:val="ListParagraph"/>
      </w:pPr>
      <w:r>
        <w:t>Estimate</w:t>
      </w:r>
      <w:r w:rsidR="00451F10">
        <w:t xml:space="preserve"> housing</w:t>
      </w:r>
      <w:r>
        <w:t xml:space="preserve"> absorption rate for </w:t>
      </w:r>
      <w:r w:rsidR="00451F10">
        <w:t>key</w:t>
      </w:r>
      <w:r>
        <w:t xml:space="preserve"> markets—</w:t>
      </w:r>
      <w:r w:rsidR="006A3C41">
        <w:t>mainline</w:t>
      </w:r>
      <w:r>
        <w:t xml:space="preserve"> transit riders, corridor workers, retired, work at home</w:t>
      </w:r>
      <w:r w:rsidR="00451F10">
        <w:t>;</w:t>
      </w:r>
      <w:r w:rsidR="0023778B">
        <w:t xml:space="preserve"> estimate market </w:t>
      </w:r>
      <w:r>
        <w:t>using travel diaries and focus groups.</w:t>
      </w:r>
    </w:p>
    <w:p w:rsidR="00631F03" w:rsidRDefault="00631F03" w:rsidP="00631F03">
      <w:pPr>
        <w:pStyle w:val="ListParagraph"/>
      </w:pPr>
      <w:r>
        <w:t xml:space="preserve">Phasing: </w:t>
      </w:r>
      <w:r w:rsidRPr="00631F03">
        <w:t>Reduced</w:t>
      </w:r>
      <w:r>
        <w:t xml:space="preserve"> parking ratio for initial phase of residential development; subsequent phases adjust parking supply to demand and allow more units if parking demand is lower..</w:t>
      </w:r>
    </w:p>
    <w:p w:rsidR="00306950" w:rsidRPr="00FE4267" w:rsidRDefault="00306950" w:rsidP="007A6A29">
      <w:pPr>
        <w:pStyle w:val="ListParagraph"/>
      </w:pPr>
      <w:r w:rsidRPr="00FE4267">
        <w:t xml:space="preserve">As residents transition away from parking a </w:t>
      </w:r>
      <w:r w:rsidR="00631F03">
        <w:t>private</w:t>
      </w:r>
      <w:r w:rsidRPr="00FE4267">
        <w:t xml:space="preserve"> car on site</w:t>
      </w:r>
      <w:r w:rsidR="00451F10">
        <w:t>,</w:t>
      </w:r>
      <w:r w:rsidR="00CE228E">
        <w:t xml:space="preserve"> leaving unused parking spaces</w:t>
      </w:r>
      <w:r w:rsidRPr="00FE4267">
        <w:t xml:space="preserve">, new </w:t>
      </w:r>
      <w:r w:rsidR="00CE228E">
        <w:t>phases</w:t>
      </w:r>
      <w:r w:rsidRPr="00FE4267">
        <w:t xml:space="preserve"> are built</w:t>
      </w:r>
      <w:r w:rsidR="00631F03">
        <w:t>.</w:t>
      </w:r>
      <w:r w:rsidRPr="00FE4267">
        <w:t xml:space="preserve"> </w:t>
      </w:r>
    </w:p>
    <w:p w:rsidR="003549D4" w:rsidRPr="00FE4267" w:rsidRDefault="00451F10" w:rsidP="007A6A29">
      <w:pPr>
        <w:pStyle w:val="ListParagraph"/>
      </w:pPr>
      <w:r>
        <w:t xml:space="preserve">Unbundled </w:t>
      </w:r>
      <w:r w:rsidR="001239AC" w:rsidRPr="00FE4267">
        <w:t xml:space="preserve">housing costs about 15% less than automobile-based housing, </w:t>
      </w:r>
      <w:r w:rsidR="003549D4" w:rsidRPr="00FE4267">
        <w:t xml:space="preserve">making it very competitive in the marketplace. </w:t>
      </w:r>
      <w:r w:rsidR="001239AC" w:rsidRPr="00FE4267">
        <w:t xml:space="preserve"> </w:t>
      </w:r>
    </w:p>
    <w:p w:rsidR="001239AC" w:rsidRDefault="001239AC" w:rsidP="007A6A29">
      <w:pPr>
        <w:pStyle w:val="ListParagraph"/>
      </w:pPr>
      <w:r w:rsidRPr="00FE4267">
        <w:t>A</w:t>
      </w:r>
      <w:r>
        <w:t xml:space="preserve">s surface parking </w:t>
      </w:r>
      <w:r w:rsidR="007A6A29">
        <w:t>is freed up</w:t>
      </w:r>
      <w:r>
        <w:t xml:space="preserve">, it is used for the next stage. </w:t>
      </w:r>
      <w:r w:rsidR="00197F60">
        <w:t>The amount of parking to be built can be adjusted to reflect the demand for unbundling. Developer has incentive to reduce parking on site in order to get more units.</w:t>
      </w:r>
    </w:p>
    <w:p w:rsidR="00D23E28" w:rsidRDefault="00D23E28" w:rsidP="0004419B">
      <w:pPr>
        <w:pStyle w:val="Heading1"/>
      </w:pPr>
      <w:r w:rsidRPr="0004419B">
        <w:t>Definitions</w:t>
      </w:r>
    </w:p>
    <w:p w:rsidR="00D23E28" w:rsidRDefault="00D23E28" w:rsidP="00F7546C">
      <w:r>
        <w:t>Densit</w:t>
      </w:r>
      <w:r w:rsidR="00F7546C">
        <w:t>y is best measured by persons per neighborhood acre.</w:t>
      </w:r>
    </w:p>
    <w:p w:rsidR="00D23E28" w:rsidRDefault="0023778B" w:rsidP="00D23E28">
      <w:r w:rsidRPr="0023778B">
        <w:rPr>
          <w:b/>
        </w:rPr>
        <w:t>Neighborhood acre</w:t>
      </w:r>
      <w:r>
        <w:t xml:space="preserve">: </w:t>
      </w:r>
      <w:r w:rsidR="00D23E28">
        <w:t xml:space="preserve">Lot plus street plus </w:t>
      </w:r>
      <w:r w:rsidR="00011E6A">
        <w:t>local neighborhood-</w:t>
      </w:r>
      <w:r>
        <w:t>serving land uses</w:t>
      </w:r>
    </w:p>
    <w:p w:rsidR="00D23E28" w:rsidRDefault="00D23E28" w:rsidP="00011E6A">
      <w:r>
        <w:t>Low density: 50 persons or fewer per neighborhood acre</w:t>
      </w:r>
    </w:p>
    <w:p w:rsidR="00D23E28" w:rsidRDefault="00D23E28" w:rsidP="00011E6A">
      <w:r>
        <w:t>Mid d</w:t>
      </w:r>
      <w:bookmarkStart w:id="1" w:name="_GoBack"/>
      <w:bookmarkEnd w:id="1"/>
      <w:r>
        <w:t>ensity: 50 to 100 persons per neighborhood acre</w:t>
      </w:r>
    </w:p>
    <w:p w:rsidR="00D23E28" w:rsidRDefault="00D23E28" w:rsidP="00011E6A">
      <w:r>
        <w:t>High density: 100 persons per neighborhood acre</w:t>
      </w:r>
    </w:p>
    <w:p w:rsidR="00D23E28" w:rsidRDefault="00D23E28" w:rsidP="00011E6A">
      <w:r>
        <w:t>Low-rise: 1 to 2 stories</w:t>
      </w:r>
    </w:p>
    <w:p w:rsidR="00D23E28" w:rsidRDefault="00D23E28" w:rsidP="00011E6A">
      <w:r>
        <w:t>Mid-rise: 3 to 7 stories</w:t>
      </w:r>
    </w:p>
    <w:p w:rsidR="00D23E28" w:rsidRDefault="00D23E28" w:rsidP="00011E6A">
      <w:r>
        <w:t>High-rise: 8 stories on up</w:t>
      </w:r>
    </w:p>
    <w:p w:rsidR="00F7546C" w:rsidRDefault="00F7546C" w:rsidP="00F7546C">
      <w:pPr>
        <w:pStyle w:val="Heading1"/>
      </w:pPr>
      <w:r w:rsidRPr="00F7546C">
        <w:t>Problem</w:t>
      </w:r>
    </w:p>
    <w:p w:rsidR="0023778B" w:rsidRDefault="00F7546C" w:rsidP="0023778B">
      <w:r>
        <w:t xml:space="preserve">The SGC AHSC program is unwittingly and unknowingly subsidizing GHG by unnecessarily subsidizing parking. </w:t>
      </w:r>
      <w:r w:rsidRPr="00F7546C">
        <w:rPr>
          <w:b/>
        </w:rPr>
        <w:t>Needed:</w:t>
      </w:r>
      <w:r>
        <w:t xml:space="preserve"> </w:t>
      </w:r>
      <w:r w:rsidR="0023778B">
        <w:t>A SGC data base with information for each project, starting with green mobility data.</w:t>
      </w:r>
    </w:p>
    <w:p w:rsidR="000C64EC" w:rsidRDefault="000C64EC" w:rsidP="0023778B"/>
    <w:p w:rsidR="000C64EC" w:rsidRDefault="000C64EC" w:rsidP="000C64EC">
      <w:pPr>
        <w:pStyle w:val="NoSpacing"/>
      </w:pPr>
      <w:r>
        <w:t>Sherman Lewis</w:t>
      </w:r>
      <w:r>
        <w:t>,</w:t>
      </w:r>
      <w:r w:rsidRPr="000C64EC">
        <w:t xml:space="preserve"> </w:t>
      </w:r>
      <w:r>
        <w:t xml:space="preserve">draft of </w:t>
      </w:r>
      <w:r>
        <w:t>Dec. 12, 2016</w:t>
      </w:r>
    </w:p>
    <w:p w:rsidR="000C64EC" w:rsidRDefault="000C64EC" w:rsidP="000C64EC">
      <w:pPr>
        <w:pStyle w:val="NoSpacing"/>
      </w:pPr>
      <w:r>
        <w:t>Academic Senator for Emeriti</w:t>
      </w:r>
      <w:r>
        <w:t xml:space="preserve">, </w:t>
      </w:r>
      <w:r>
        <w:t>Professor Emeritus, CSU Hayward</w:t>
      </w:r>
    </w:p>
    <w:p w:rsidR="000C64EC" w:rsidRDefault="000C64EC" w:rsidP="000C64EC">
      <w:pPr>
        <w:pStyle w:val="NoSpacing"/>
      </w:pPr>
      <w:r>
        <w:t>President, Hayward Area Planning Association</w:t>
      </w:r>
    </w:p>
    <w:p w:rsidR="000C64EC" w:rsidRDefault="000C64EC" w:rsidP="000C64EC">
      <w:pPr>
        <w:pStyle w:val="NoSpacing"/>
      </w:pPr>
      <w:r>
        <w:t xml:space="preserve">510-538-3692 </w:t>
      </w:r>
      <w:hyperlink r:id="rId7" w:history="1">
        <w:r w:rsidRPr="00FA2C02">
          <w:rPr>
            <w:rStyle w:val="Hyperlink"/>
          </w:rPr>
          <w:t>sherman@csuhayward.us</w:t>
        </w:r>
      </w:hyperlink>
    </w:p>
    <w:p w:rsidR="000C64EC" w:rsidRDefault="000C64EC" w:rsidP="000C64EC">
      <w:pPr>
        <w:pStyle w:val="NoSpacing"/>
      </w:pPr>
    </w:p>
    <w:p w:rsidR="000C64EC" w:rsidRPr="0023778B" w:rsidRDefault="000C64EC" w:rsidP="0023778B"/>
    <w:p w:rsidR="00812AEB" w:rsidRDefault="00812AEB" w:rsidP="0023778B">
      <w:pPr>
        <w:pStyle w:val="Heading1"/>
      </w:pPr>
      <w:r>
        <w:lastRenderedPageBreak/>
        <w:t>Funding</w:t>
      </w:r>
    </w:p>
    <w:p w:rsidR="003246AD" w:rsidRDefault="003246AD" w:rsidP="003246AD">
      <w:r>
        <w:t>The California Strategic Growth Council (SGC) has $</w:t>
      </w:r>
      <w:r w:rsidR="0023135C">
        <w:t>400</w:t>
      </w:r>
      <w:r>
        <w:t xml:space="preserve"> million to award to housing and non-auto transit access projects in 2016 in the Affordable Housing and Sustainable Communities (AHSC) program. </w:t>
      </w:r>
      <w:r w:rsidR="0023135C">
        <w:t>In 2016, t</w:t>
      </w:r>
      <w:r>
        <w:t>he Notice of Funding Availability (NOFA) c</w:t>
      </w:r>
      <w:r w:rsidR="0023135C">
        <w:t>a</w:t>
      </w:r>
      <w:r>
        <w:t>me out in Jan</w:t>
      </w:r>
      <w:r w:rsidR="0023135C">
        <w:t xml:space="preserve">uary, so the same may occur in 2017. </w:t>
      </w:r>
      <w:r>
        <w:t>Projects foll</w:t>
      </w:r>
      <w:r w:rsidR="0023778B">
        <w:t>owing the principals of walking-oriented d</w:t>
      </w:r>
      <w:r>
        <w:t xml:space="preserve">evelopment will score well. </w:t>
      </w:r>
    </w:p>
    <w:p w:rsidR="00BF3010" w:rsidRDefault="00BF3010" w:rsidP="0023778B">
      <w:pPr>
        <w:pStyle w:val="Heading1"/>
      </w:pPr>
      <w:r>
        <w:t>Regulation</w:t>
      </w:r>
    </w:p>
    <w:p w:rsidR="00BF3010" w:rsidRDefault="0004419B" w:rsidP="00BF3010">
      <w:r>
        <w:t>City</w:t>
      </w:r>
      <w:r w:rsidR="00BF3010">
        <w:t xml:space="preserve"> zoning requirements </w:t>
      </w:r>
      <w:r>
        <w:t xml:space="preserve">may </w:t>
      </w:r>
      <w:r w:rsidR="00BF3010">
        <w:t xml:space="preserve">mandate building large amounts of free </w:t>
      </w:r>
      <w:r w:rsidR="00B92B6F">
        <w:t xml:space="preserve">and bundled </w:t>
      </w:r>
      <w:r w:rsidR="00BF3010">
        <w:t xml:space="preserve">parking, thus subsidizing more cars and more traffic at the expense of affordable housing and less car dependency. Zoning should go the other way, for example, by allowing no more than one parking space per ten units and requiring market-rate unbundling. </w:t>
      </w:r>
    </w:p>
    <w:p w:rsidR="00BF3010" w:rsidRDefault="0004419B" w:rsidP="00BF3010">
      <w:r>
        <w:t xml:space="preserve">City parking regulations may </w:t>
      </w:r>
      <w:r w:rsidR="00BF3010">
        <w:t xml:space="preserve">allow free use of expensive public parking paid for by tax payers. Parking is so over-supplied that much of it goes unused where there could be productive development, and some of it is in high demand with no turnover for efficient use. In some areas, the city has neighborhood parking permit requirements and time limits that help to some extent, but are inefficient. </w:t>
      </w:r>
      <w:r w:rsidR="00BF3010" w:rsidRPr="00FE4267">
        <w:t>Parking management</w:t>
      </w:r>
      <w:r w:rsidR="00BF3010">
        <w:t xml:space="preserve"> can prevent parking spillover into existing neighborhoods and can generate funds for downtown improvements. </w:t>
      </w:r>
    </w:p>
    <w:p w:rsidR="00CF09B7" w:rsidRPr="00BF3010" w:rsidRDefault="0023778B" w:rsidP="0023778B">
      <w:pPr>
        <w:pStyle w:val="Heading1"/>
      </w:pPr>
      <w:r>
        <w:t xml:space="preserve">Retail </w:t>
      </w:r>
      <w:r w:rsidR="00CF09B7">
        <w:t>Economics</w:t>
      </w:r>
    </w:p>
    <w:p w:rsidR="00C120C5" w:rsidRDefault="00B92B6F" w:rsidP="00CF09B7">
      <w:r>
        <w:t xml:space="preserve">Many </w:t>
      </w:r>
      <w:r w:rsidR="00CF09B7">
        <w:t>people tend to be unrealistic about</w:t>
      </w:r>
      <w:r>
        <w:t xml:space="preserve"> how much retail downtown can support. Retail </w:t>
      </w:r>
      <w:r w:rsidR="00CF09B7">
        <w:t>requires a large resid</w:t>
      </w:r>
      <w:r>
        <w:t>ential population to be viable. Consultants can provide ideas about what is realistic</w:t>
      </w:r>
      <w:r w:rsidR="0004419B">
        <w:t xml:space="preserve"> for retail</w:t>
      </w:r>
      <w:r>
        <w:t>, so the city does not withhold land from residential development hoping for ret</w:t>
      </w:r>
      <w:r w:rsidR="00197F60">
        <w:t xml:space="preserve">ail when it is not realistic. </w:t>
      </w:r>
    </w:p>
    <w:p w:rsidR="00197F60" w:rsidRDefault="00197F60" w:rsidP="00CF09B7">
      <w:r>
        <w:t>The value for real estate developers of revitalizing old centers is promoted by</w:t>
      </w:r>
      <w:r w:rsidR="0023778B">
        <w:t xml:space="preserve"> Smart Growth America. “Walking-</w:t>
      </w:r>
      <w:r>
        <w:t xml:space="preserve">oriented development” focuses on nearby neighborhoods and supplements revitalizing employment in old centers. </w:t>
      </w:r>
    </w:p>
    <w:p w:rsidR="0004419B" w:rsidRDefault="0004419B" w:rsidP="00CF09B7"/>
    <w:sectPr w:rsidR="0004419B" w:rsidSect="00FE4267">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0EA0"/>
    <w:multiLevelType w:val="hybridMultilevel"/>
    <w:tmpl w:val="A87ABE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267D5577"/>
    <w:multiLevelType w:val="hybridMultilevel"/>
    <w:tmpl w:val="54C0AE58"/>
    <w:lvl w:ilvl="0" w:tplc="EBBAF950">
      <w:start w:val="1"/>
      <w:numFmt w:val="bullet"/>
      <w:pStyle w:val="ListParagraph"/>
      <w:lvlText w:val=""/>
      <w:lvlJc w:val="left"/>
      <w:pPr>
        <w:ind w:left="1152" w:hanging="360"/>
      </w:pPr>
      <w:rPr>
        <w:rFonts w:ascii="Symbol" w:hAnsi="Symbol" w:hint="default"/>
      </w:rPr>
    </w:lvl>
    <w:lvl w:ilvl="1" w:tplc="04CEB7A0">
      <w:start w:val="1"/>
      <w:numFmt w:val="bullet"/>
      <w:pStyle w:val="indentone"/>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AFF2A79"/>
    <w:multiLevelType w:val="hybridMultilevel"/>
    <w:tmpl w:val="77E4D006"/>
    <w:lvl w:ilvl="0" w:tplc="3EC2147C">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
    <w:nsid w:val="608E6C01"/>
    <w:multiLevelType w:val="hybridMultilevel"/>
    <w:tmpl w:val="6BF047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73AF4FBF"/>
    <w:multiLevelType w:val="hybridMultilevel"/>
    <w:tmpl w:val="0D2EFC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46"/>
    <w:rsid w:val="0000093D"/>
    <w:rsid w:val="00000C91"/>
    <w:rsid w:val="00011E6A"/>
    <w:rsid w:val="0004419B"/>
    <w:rsid w:val="0008043E"/>
    <w:rsid w:val="000C64EC"/>
    <w:rsid w:val="000F0446"/>
    <w:rsid w:val="001239AC"/>
    <w:rsid w:val="00197F60"/>
    <w:rsid w:val="0023135C"/>
    <w:rsid w:val="0023778B"/>
    <w:rsid w:val="00251EA3"/>
    <w:rsid w:val="00252C78"/>
    <w:rsid w:val="00265813"/>
    <w:rsid w:val="00306950"/>
    <w:rsid w:val="0031544E"/>
    <w:rsid w:val="003246AD"/>
    <w:rsid w:val="003549D4"/>
    <w:rsid w:val="003D1DF8"/>
    <w:rsid w:val="004370A4"/>
    <w:rsid w:val="00451F10"/>
    <w:rsid w:val="004F3F92"/>
    <w:rsid w:val="00554703"/>
    <w:rsid w:val="005573C8"/>
    <w:rsid w:val="005C7AFB"/>
    <w:rsid w:val="00631F03"/>
    <w:rsid w:val="006600DC"/>
    <w:rsid w:val="006A3C41"/>
    <w:rsid w:val="006E1F9D"/>
    <w:rsid w:val="00764446"/>
    <w:rsid w:val="00766EB2"/>
    <w:rsid w:val="007A6A29"/>
    <w:rsid w:val="00800B7B"/>
    <w:rsid w:val="00812AEB"/>
    <w:rsid w:val="008D0840"/>
    <w:rsid w:val="0094729F"/>
    <w:rsid w:val="00950B14"/>
    <w:rsid w:val="009B570E"/>
    <w:rsid w:val="00A15DC3"/>
    <w:rsid w:val="00A421F1"/>
    <w:rsid w:val="00A4397F"/>
    <w:rsid w:val="00A81A69"/>
    <w:rsid w:val="00AF3CF2"/>
    <w:rsid w:val="00B445B0"/>
    <w:rsid w:val="00B92B6F"/>
    <w:rsid w:val="00BA5A28"/>
    <w:rsid w:val="00BA70C7"/>
    <w:rsid w:val="00BF3010"/>
    <w:rsid w:val="00C120C5"/>
    <w:rsid w:val="00CA5D51"/>
    <w:rsid w:val="00CB0865"/>
    <w:rsid w:val="00CE228E"/>
    <w:rsid w:val="00CF09B7"/>
    <w:rsid w:val="00CF741B"/>
    <w:rsid w:val="00D23E28"/>
    <w:rsid w:val="00D64CDC"/>
    <w:rsid w:val="00E10D81"/>
    <w:rsid w:val="00E87973"/>
    <w:rsid w:val="00E87F20"/>
    <w:rsid w:val="00EA78E5"/>
    <w:rsid w:val="00EB2854"/>
    <w:rsid w:val="00F7546C"/>
    <w:rsid w:val="00FC1D34"/>
    <w:rsid w:val="00FD1D80"/>
    <w:rsid w:val="00F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6A29"/>
    <w:pPr>
      <w:ind w:firstLine="432"/>
      <w:contextualSpacing/>
    </w:pPr>
    <w:rPr>
      <w:rFonts w:ascii="Garamond" w:hAnsi="Garamond" w:cstheme="majorBidi"/>
      <w:sz w:val="24"/>
      <w:szCs w:val="24"/>
    </w:rPr>
  </w:style>
  <w:style w:type="paragraph" w:styleId="Heading1">
    <w:name w:val="heading 1"/>
    <w:basedOn w:val="Normal"/>
    <w:next w:val="Normal"/>
    <w:link w:val="Heading1Char"/>
    <w:uiPriority w:val="9"/>
    <w:qFormat/>
    <w:rsid w:val="0004419B"/>
    <w:pPr>
      <w:keepNext/>
      <w:keepLines/>
      <w:spacing w:before="60"/>
      <w:outlineLvl w:val="0"/>
    </w:pPr>
    <w:rPr>
      <w:rFonts w:asciiTheme="majorHAnsi" w:eastAsiaTheme="majorEastAsia" w:hAnsiTheme="majorHAnsi"/>
      <w:b/>
      <w:color w:val="1F3864" w:themeColor="accent5" w:themeShade="80"/>
      <w:sz w:val="32"/>
      <w:szCs w:val="32"/>
    </w:rPr>
  </w:style>
  <w:style w:type="paragraph" w:styleId="Heading2">
    <w:name w:val="heading 2"/>
    <w:basedOn w:val="Normal"/>
    <w:next w:val="Normal"/>
    <w:link w:val="Heading2Char"/>
    <w:uiPriority w:val="9"/>
    <w:unhideWhenUsed/>
    <w:qFormat/>
    <w:rsid w:val="007A6A29"/>
    <w:pPr>
      <w:keepNext/>
      <w:keepLines/>
      <w:spacing w:before="40"/>
      <w:ind w:firstLine="0"/>
      <w:outlineLvl w:val="1"/>
    </w:pPr>
    <w:rPr>
      <w:rFonts w:asciiTheme="majorHAnsi" w:eastAsiaTheme="majorEastAsia" w:hAnsiTheme="majorHAnsi"/>
      <w:b/>
      <w:color w:val="2F5496" w:themeColor="accent5" w:themeShade="BF"/>
      <w:sz w:val="26"/>
      <w:szCs w:val="26"/>
    </w:rPr>
  </w:style>
  <w:style w:type="paragraph" w:styleId="Heading3">
    <w:name w:val="heading 3"/>
    <w:basedOn w:val="Normal"/>
    <w:next w:val="Normal"/>
    <w:link w:val="Heading3Char"/>
    <w:uiPriority w:val="9"/>
    <w:unhideWhenUsed/>
    <w:qFormat/>
    <w:rsid w:val="000F0446"/>
    <w:pPr>
      <w:keepNext/>
      <w:keepLines/>
      <w:outlineLvl w:val="2"/>
    </w:pPr>
    <w:rPr>
      <w:rFonts w:asciiTheme="majorHAnsi" w:eastAsiaTheme="majorEastAsia" w:hAnsiTheme="majorHAns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865"/>
    <w:rPr>
      <w:color w:val="0563C1" w:themeColor="hyperlink"/>
      <w:u w:val="single"/>
    </w:rPr>
  </w:style>
  <w:style w:type="character" w:styleId="Strong">
    <w:name w:val="Strong"/>
    <w:basedOn w:val="DefaultParagraphFont"/>
    <w:uiPriority w:val="22"/>
    <w:qFormat/>
    <w:rsid w:val="00CB0865"/>
    <w:rPr>
      <w:b/>
      <w:bCs/>
    </w:rPr>
  </w:style>
  <w:style w:type="paragraph" w:styleId="ListParagraph">
    <w:name w:val="List Paragraph"/>
    <w:basedOn w:val="Normal"/>
    <w:uiPriority w:val="34"/>
    <w:qFormat/>
    <w:rsid w:val="00FE4267"/>
    <w:pPr>
      <w:numPr>
        <w:numId w:val="3"/>
      </w:numPr>
      <w:ind w:left="360"/>
    </w:pPr>
    <w:rPr>
      <w:rFonts w:cstheme="minorBidi"/>
      <w:color w:val="000000"/>
    </w:rPr>
  </w:style>
  <w:style w:type="paragraph" w:styleId="Title">
    <w:name w:val="Title"/>
    <w:basedOn w:val="Normal"/>
    <w:next w:val="Normal"/>
    <w:link w:val="TitleChar"/>
    <w:uiPriority w:val="10"/>
    <w:qFormat/>
    <w:rsid w:val="00000C91"/>
    <w:pPr>
      <w:ind w:firstLine="0"/>
      <w:jc w:val="center"/>
    </w:pPr>
    <w:rPr>
      <w:rFonts w:ascii="Monotype Corsiva" w:eastAsiaTheme="majorEastAsia" w:hAnsi="Monotype Corsiva"/>
      <w:spacing w:val="-10"/>
      <w:kern w:val="28"/>
      <w:sz w:val="56"/>
      <w:szCs w:val="56"/>
    </w:rPr>
  </w:style>
  <w:style w:type="character" w:customStyle="1" w:styleId="TitleChar">
    <w:name w:val="Title Char"/>
    <w:basedOn w:val="DefaultParagraphFont"/>
    <w:link w:val="Title"/>
    <w:uiPriority w:val="10"/>
    <w:rsid w:val="00000C91"/>
    <w:rPr>
      <w:rFonts w:ascii="Monotype Corsiva" w:eastAsiaTheme="majorEastAsia" w:hAnsi="Monotype Corsiva" w:cstheme="majorBidi"/>
      <w:spacing w:val="-10"/>
      <w:kern w:val="28"/>
      <w:sz w:val="56"/>
      <w:szCs w:val="56"/>
    </w:rPr>
  </w:style>
  <w:style w:type="character" w:customStyle="1" w:styleId="Heading3Char">
    <w:name w:val="Heading 3 Char"/>
    <w:basedOn w:val="DefaultParagraphFont"/>
    <w:link w:val="Heading3"/>
    <w:uiPriority w:val="9"/>
    <w:rsid w:val="000F0446"/>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04419B"/>
    <w:rPr>
      <w:rFonts w:asciiTheme="majorHAnsi" w:eastAsiaTheme="majorEastAsia" w:hAnsiTheme="majorHAnsi" w:cstheme="majorBidi"/>
      <w:b/>
      <w:color w:val="1F3864" w:themeColor="accent5" w:themeShade="80"/>
      <w:sz w:val="32"/>
      <w:szCs w:val="32"/>
    </w:rPr>
  </w:style>
  <w:style w:type="character" w:customStyle="1" w:styleId="Heading2Char">
    <w:name w:val="Heading 2 Char"/>
    <w:basedOn w:val="DefaultParagraphFont"/>
    <w:link w:val="Heading2"/>
    <w:uiPriority w:val="9"/>
    <w:rsid w:val="007A6A29"/>
    <w:rPr>
      <w:rFonts w:asciiTheme="majorHAnsi" w:eastAsiaTheme="majorEastAsia" w:hAnsiTheme="majorHAnsi" w:cstheme="majorBidi"/>
      <w:b/>
      <w:color w:val="2F5496" w:themeColor="accent5" w:themeShade="BF"/>
      <w:sz w:val="26"/>
      <w:szCs w:val="26"/>
    </w:rPr>
  </w:style>
  <w:style w:type="paragraph" w:styleId="BalloonText">
    <w:name w:val="Balloon Text"/>
    <w:basedOn w:val="Normal"/>
    <w:link w:val="BalloonTextChar"/>
    <w:uiPriority w:val="99"/>
    <w:semiHidden/>
    <w:unhideWhenUsed/>
    <w:rsid w:val="00252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C78"/>
    <w:rPr>
      <w:rFonts w:ascii="Segoe UI" w:hAnsi="Segoe UI" w:cs="Segoe UI"/>
      <w:sz w:val="18"/>
      <w:szCs w:val="18"/>
    </w:rPr>
  </w:style>
  <w:style w:type="paragraph" w:styleId="NoSpacing">
    <w:name w:val="No Spacing"/>
    <w:aliases w:val="No indent"/>
    <w:uiPriority w:val="1"/>
    <w:qFormat/>
    <w:rsid w:val="00D23E28"/>
    <w:pPr>
      <w:contextualSpacing/>
    </w:pPr>
    <w:rPr>
      <w:rFonts w:ascii="Garamond" w:hAnsi="Garamond" w:cstheme="majorBidi"/>
      <w:sz w:val="24"/>
      <w:szCs w:val="24"/>
    </w:rPr>
  </w:style>
  <w:style w:type="paragraph" w:customStyle="1" w:styleId="indentone">
    <w:name w:val="indent one"/>
    <w:basedOn w:val="ListParagraph"/>
    <w:qFormat/>
    <w:rsid w:val="00A4397F"/>
    <w:pPr>
      <w:numPr>
        <w:ilvl w:val="1"/>
      </w:numPr>
      <w:ind w:left="648"/>
    </w:pPr>
  </w:style>
  <w:style w:type="character" w:styleId="FollowedHyperlink">
    <w:name w:val="FollowedHyperlink"/>
    <w:basedOn w:val="DefaultParagraphFont"/>
    <w:uiPriority w:val="99"/>
    <w:semiHidden/>
    <w:unhideWhenUsed/>
    <w:rsid w:val="0023135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6A29"/>
    <w:pPr>
      <w:ind w:firstLine="432"/>
      <w:contextualSpacing/>
    </w:pPr>
    <w:rPr>
      <w:rFonts w:ascii="Garamond" w:hAnsi="Garamond" w:cstheme="majorBidi"/>
      <w:sz w:val="24"/>
      <w:szCs w:val="24"/>
    </w:rPr>
  </w:style>
  <w:style w:type="paragraph" w:styleId="Heading1">
    <w:name w:val="heading 1"/>
    <w:basedOn w:val="Normal"/>
    <w:next w:val="Normal"/>
    <w:link w:val="Heading1Char"/>
    <w:uiPriority w:val="9"/>
    <w:qFormat/>
    <w:rsid w:val="0004419B"/>
    <w:pPr>
      <w:keepNext/>
      <w:keepLines/>
      <w:spacing w:before="60"/>
      <w:outlineLvl w:val="0"/>
    </w:pPr>
    <w:rPr>
      <w:rFonts w:asciiTheme="majorHAnsi" w:eastAsiaTheme="majorEastAsia" w:hAnsiTheme="majorHAnsi"/>
      <w:b/>
      <w:color w:val="1F3864" w:themeColor="accent5" w:themeShade="80"/>
      <w:sz w:val="32"/>
      <w:szCs w:val="32"/>
    </w:rPr>
  </w:style>
  <w:style w:type="paragraph" w:styleId="Heading2">
    <w:name w:val="heading 2"/>
    <w:basedOn w:val="Normal"/>
    <w:next w:val="Normal"/>
    <w:link w:val="Heading2Char"/>
    <w:uiPriority w:val="9"/>
    <w:unhideWhenUsed/>
    <w:qFormat/>
    <w:rsid w:val="007A6A29"/>
    <w:pPr>
      <w:keepNext/>
      <w:keepLines/>
      <w:spacing w:before="40"/>
      <w:ind w:firstLine="0"/>
      <w:outlineLvl w:val="1"/>
    </w:pPr>
    <w:rPr>
      <w:rFonts w:asciiTheme="majorHAnsi" w:eastAsiaTheme="majorEastAsia" w:hAnsiTheme="majorHAnsi"/>
      <w:b/>
      <w:color w:val="2F5496" w:themeColor="accent5" w:themeShade="BF"/>
      <w:sz w:val="26"/>
      <w:szCs w:val="26"/>
    </w:rPr>
  </w:style>
  <w:style w:type="paragraph" w:styleId="Heading3">
    <w:name w:val="heading 3"/>
    <w:basedOn w:val="Normal"/>
    <w:next w:val="Normal"/>
    <w:link w:val="Heading3Char"/>
    <w:uiPriority w:val="9"/>
    <w:unhideWhenUsed/>
    <w:qFormat/>
    <w:rsid w:val="000F0446"/>
    <w:pPr>
      <w:keepNext/>
      <w:keepLines/>
      <w:outlineLvl w:val="2"/>
    </w:pPr>
    <w:rPr>
      <w:rFonts w:asciiTheme="majorHAnsi" w:eastAsiaTheme="majorEastAsia" w:hAnsiTheme="majorHAns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865"/>
    <w:rPr>
      <w:color w:val="0563C1" w:themeColor="hyperlink"/>
      <w:u w:val="single"/>
    </w:rPr>
  </w:style>
  <w:style w:type="character" w:styleId="Strong">
    <w:name w:val="Strong"/>
    <w:basedOn w:val="DefaultParagraphFont"/>
    <w:uiPriority w:val="22"/>
    <w:qFormat/>
    <w:rsid w:val="00CB0865"/>
    <w:rPr>
      <w:b/>
      <w:bCs/>
    </w:rPr>
  </w:style>
  <w:style w:type="paragraph" w:styleId="ListParagraph">
    <w:name w:val="List Paragraph"/>
    <w:basedOn w:val="Normal"/>
    <w:uiPriority w:val="34"/>
    <w:qFormat/>
    <w:rsid w:val="00FE4267"/>
    <w:pPr>
      <w:numPr>
        <w:numId w:val="3"/>
      </w:numPr>
      <w:ind w:left="360"/>
    </w:pPr>
    <w:rPr>
      <w:rFonts w:cstheme="minorBidi"/>
      <w:color w:val="000000"/>
    </w:rPr>
  </w:style>
  <w:style w:type="paragraph" w:styleId="Title">
    <w:name w:val="Title"/>
    <w:basedOn w:val="Normal"/>
    <w:next w:val="Normal"/>
    <w:link w:val="TitleChar"/>
    <w:uiPriority w:val="10"/>
    <w:qFormat/>
    <w:rsid w:val="00000C91"/>
    <w:pPr>
      <w:ind w:firstLine="0"/>
      <w:jc w:val="center"/>
    </w:pPr>
    <w:rPr>
      <w:rFonts w:ascii="Monotype Corsiva" w:eastAsiaTheme="majorEastAsia" w:hAnsi="Monotype Corsiva"/>
      <w:spacing w:val="-10"/>
      <w:kern w:val="28"/>
      <w:sz w:val="56"/>
      <w:szCs w:val="56"/>
    </w:rPr>
  </w:style>
  <w:style w:type="character" w:customStyle="1" w:styleId="TitleChar">
    <w:name w:val="Title Char"/>
    <w:basedOn w:val="DefaultParagraphFont"/>
    <w:link w:val="Title"/>
    <w:uiPriority w:val="10"/>
    <w:rsid w:val="00000C91"/>
    <w:rPr>
      <w:rFonts w:ascii="Monotype Corsiva" w:eastAsiaTheme="majorEastAsia" w:hAnsi="Monotype Corsiva" w:cstheme="majorBidi"/>
      <w:spacing w:val="-10"/>
      <w:kern w:val="28"/>
      <w:sz w:val="56"/>
      <w:szCs w:val="56"/>
    </w:rPr>
  </w:style>
  <w:style w:type="character" w:customStyle="1" w:styleId="Heading3Char">
    <w:name w:val="Heading 3 Char"/>
    <w:basedOn w:val="DefaultParagraphFont"/>
    <w:link w:val="Heading3"/>
    <w:uiPriority w:val="9"/>
    <w:rsid w:val="000F0446"/>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04419B"/>
    <w:rPr>
      <w:rFonts w:asciiTheme="majorHAnsi" w:eastAsiaTheme="majorEastAsia" w:hAnsiTheme="majorHAnsi" w:cstheme="majorBidi"/>
      <w:b/>
      <w:color w:val="1F3864" w:themeColor="accent5" w:themeShade="80"/>
      <w:sz w:val="32"/>
      <w:szCs w:val="32"/>
    </w:rPr>
  </w:style>
  <w:style w:type="character" w:customStyle="1" w:styleId="Heading2Char">
    <w:name w:val="Heading 2 Char"/>
    <w:basedOn w:val="DefaultParagraphFont"/>
    <w:link w:val="Heading2"/>
    <w:uiPriority w:val="9"/>
    <w:rsid w:val="007A6A29"/>
    <w:rPr>
      <w:rFonts w:asciiTheme="majorHAnsi" w:eastAsiaTheme="majorEastAsia" w:hAnsiTheme="majorHAnsi" w:cstheme="majorBidi"/>
      <w:b/>
      <w:color w:val="2F5496" w:themeColor="accent5" w:themeShade="BF"/>
      <w:sz w:val="26"/>
      <w:szCs w:val="26"/>
    </w:rPr>
  </w:style>
  <w:style w:type="paragraph" w:styleId="BalloonText">
    <w:name w:val="Balloon Text"/>
    <w:basedOn w:val="Normal"/>
    <w:link w:val="BalloonTextChar"/>
    <w:uiPriority w:val="99"/>
    <w:semiHidden/>
    <w:unhideWhenUsed/>
    <w:rsid w:val="00252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C78"/>
    <w:rPr>
      <w:rFonts w:ascii="Segoe UI" w:hAnsi="Segoe UI" w:cs="Segoe UI"/>
      <w:sz w:val="18"/>
      <w:szCs w:val="18"/>
    </w:rPr>
  </w:style>
  <w:style w:type="paragraph" w:styleId="NoSpacing">
    <w:name w:val="No Spacing"/>
    <w:aliases w:val="No indent"/>
    <w:uiPriority w:val="1"/>
    <w:qFormat/>
    <w:rsid w:val="00D23E28"/>
    <w:pPr>
      <w:contextualSpacing/>
    </w:pPr>
    <w:rPr>
      <w:rFonts w:ascii="Garamond" w:hAnsi="Garamond" w:cstheme="majorBidi"/>
      <w:sz w:val="24"/>
      <w:szCs w:val="24"/>
    </w:rPr>
  </w:style>
  <w:style w:type="paragraph" w:customStyle="1" w:styleId="indentone">
    <w:name w:val="indent one"/>
    <w:basedOn w:val="ListParagraph"/>
    <w:qFormat/>
    <w:rsid w:val="00A4397F"/>
    <w:pPr>
      <w:numPr>
        <w:ilvl w:val="1"/>
      </w:numPr>
      <w:ind w:left="648"/>
    </w:pPr>
  </w:style>
  <w:style w:type="character" w:styleId="FollowedHyperlink">
    <w:name w:val="FollowedHyperlink"/>
    <w:basedOn w:val="DefaultParagraphFont"/>
    <w:uiPriority w:val="99"/>
    <w:semiHidden/>
    <w:unhideWhenUsed/>
    <w:rsid w:val="00231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erman@csuhaywar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tabase.greentri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1</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dc:creator>
  <cp:lastModifiedBy>Sherman Lewis</cp:lastModifiedBy>
  <cp:revision>5</cp:revision>
  <cp:lastPrinted>2016-12-12T19:32:00Z</cp:lastPrinted>
  <dcterms:created xsi:type="dcterms:W3CDTF">2016-12-12T16:58:00Z</dcterms:created>
  <dcterms:modified xsi:type="dcterms:W3CDTF">2016-12-13T07:11:00Z</dcterms:modified>
</cp:coreProperties>
</file>