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54" w:rsidRDefault="004357DE" w:rsidP="004357DE">
      <w:pPr>
        <w:jc w:val="center"/>
      </w:pPr>
      <w:r>
        <w:t xml:space="preserve">Disadvantaged Communities </w:t>
      </w:r>
      <w:r w:rsidR="00203BE9">
        <w:t xml:space="preserve">(DAC) </w:t>
      </w:r>
      <w:r>
        <w:t>Comments</w:t>
      </w:r>
    </w:p>
    <w:p w:rsidR="00203BE9" w:rsidRDefault="00203BE9" w:rsidP="004357DE">
      <w:pPr>
        <w:jc w:val="center"/>
      </w:pPr>
      <w:r>
        <w:t>Submitted by Domus Development, LLC</w:t>
      </w:r>
    </w:p>
    <w:p w:rsidR="004357DE" w:rsidRDefault="004357DE" w:rsidP="004357DE">
      <w:pPr>
        <w:jc w:val="center"/>
      </w:pPr>
      <w:r>
        <w:t>9/15/14</w:t>
      </w:r>
    </w:p>
    <w:p w:rsidR="004357DE" w:rsidRDefault="004357DE" w:rsidP="004357DE">
      <w:pPr>
        <w:jc w:val="center"/>
      </w:pPr>
    </w:p>
    <w:p w:rsidR="004357DE" w:rsidRPr="0089538C" w:rsidRDefault="004357DE" w:rsidP="004357DE">
      <w:pPr>
        <w:jc w:val="center"/>
      </w:pPr>
    </w:p>
    <w:p w:rsidR="00F04C1C" w:rsidRDefault="00684D9F" w:rsidP="004357DE">
      <w:pPr>
        <w:pStyle w:val="Default"/>
        <w:rPr>
          <w:rFonts w:ascii="Calibri" w:hAnsi="Calibri" w:cs="Calibri"/>
          <w:b/>
          <w:color w:val="auto"/>
          <w:u w:val="single"/>
        </w:rPr>
      </w:pPr>
      <w:r>
        <w:rPr>
          <w:rFonts w:ascii="Calibri" w:hAnsi="Calibri" w:cs="Calibri"/>
          <w:b/>
          <w:color w:val="auto"/>
          <w:u w:val="single"/>
        </w:rPr>
        <w:t xml:space="preserve">DAC </w:t>
      </w:r>
      <w:r w:rsidR="00F04C1C">
        <w:rPr>
          <w:rFonts w:ascii="Calibri" w:hAnsi="Calibri" w:cs="Calibri"/>
          <w:b/>
          <w:color w:val="auto"/>
          <w:u w:val="single"/>
        </w:rPr>
        <w:t>Definition</w:t>
      </w:r>
    </w:p>
    <w:p w:rsidR="00F04C1C" w:rsidRPr="0089538C" w:rsidRDefault="00F04C1C" w:rsidP="00F04C1C">
      <w:pPr>
        <w:pStyle w:val="Default"/>
        <w:rPr>
          <w:rFonts w:asciiTheme="minorHAnsi" w:hAnsiTheme="minorHAnsi" w:cstheme="minorHAnsi"/>
          <w:b/>
          <w:color w:val="auto"/>
        </w:rPr>
      </w:pPr>
      <w:r>
        <w:rPr>
          <w:rFonts w:ascii="Calibri" w:hAnsi="Calibri" w:cs="Calibri"/>
          <w:b/>
          <w:color w:val="auto"/>
        </w:rPr>
        <w:t>Proportion of DAC</w:t>
      </w:r>
    </w:p>
    <w:p w:rsidR="00F04C1C" w:rsidRPr="0089538C" w:rsidRDefault="00F04C1C" w:rsidP="00302690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89538C">
        <w:rPr>
          <w:rFonts w:asciiTheme="minorHAnsi" w:hAnsiTheme="minorHAnsi" w:cstheme="minorHAnsi"/>
          <w:b/>
          <w:color w:val="auto"/>
        </w:rPr>
        <w:t>Proposal</w:t>
      </w:r>
      <w:r w:rsidRPr="0089538C">
        <w:rPr>
          <w:rFonts w:asciiTheme="minorHAnsi" w:hAnsiTheme="minorHAnsi" w:cstheme="minorHAnsi"/>
          <w:color w:val="auto"/>
        </w:rPr>
        <w:t xml:space="preserve">: Draft criteria call for </w:t>
      </w:r>
      <w:r>
        <w:rPr>
          <w:rFonts w:asciiTheme="minorHAnsi" w:hAnsiTheme="minorHAnsi" w:cstheme="minorHAnsi"/>
          <w:color w:val="auto"/>
        </w:rPr>
        <w:t>counting only census tracts that score in the highest 25% of Disadvantaged Communities</w:t>
      </w:r>
      <w:r w:rsidR="0080408C">
        <w:rPr>
          <w:rFonts w:asciiTheme="minorHAnsi" w:hAnsiTheme="minorHAnsi" w:cstheme="minorHAnsi"/>
          <w:color w:val="auto"/>
        </w:rPr>
        <w:t xml:space="preserve"> (DAC</w:t>
      </w:r>
      <w:r w:rsidR="00450CF6">
        <w:rPr>
          <w:rFonts w:asciiTheme="minorHAnsi" w:hAnsiTheme="minorHAnsi" w:cstheme="minorHAnsi"/>
          <w:color w:val="auto"/>
        </w:rPr>
        <w:t>s</w:t>
      </w:r>
      <w:r w:rsidR="0080408C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  <w:color w:val="auto"/>
        </w:rPr>
        <w:t xml:space="preserve">. </w:t>
      </w:r>
      <w:r w:rsidRPr="0089538C">
        <w:rPr>
          <w:rFonts w:asciiTheme="minorHAnsi" w:hAnsiTheme="minorHAnsi" w:cstheme="minorHAnsi"/>
          <w:color w:val="auto"/>
        </w:rPr>
        <w:t xml:space="preserve">  </w:t>
      </w:r>
    </w:p>
    <w:p w:rsidR="007416E6" w:rsidRDefault="00DA07D8" w:rsidP="00F04C1C">
      <w:pPr>
        <w:pStyle w:val="Default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Comments</w:t>
      </w:r>
      <w:r w:rsidR="00F04C1C" w:rsidRPr="0089538C">
        <w:rPr>
          <w:rFonts w:asciiTheme="minorHAnsi" w:hAnsiTheme="minorHAnsi" w:cstheme="minorHAnsi"/>
          <w:color w:val="auto"/>
        </w:rPr>
        <w:t xml:space="preserve">: </w:t>
      </w:r>
      <w:r w:rsidR="00223CD9">
        <w:rPr>
          <w:rFonts w:asciiTheme="minorHAnsi" w:hAnsiTheme="minorHAnsi" w:cstheme="minorHAnsi"/>
          <w:color w:val="auto"/>
        </w:rPr>
        <w:t>Allow</w:t>
      </w:r>
      <w:r w:rsidR="00F04C1C">
        <w:rPr>
          <w:rFonts w:asciiTheme="minorHAnsi" w:hAnsiTheme="minorHAnsi" w:cstheme="minorHAnsi"/>
          <w:color w:val="auto"/>
        </w:rPr>
        <w:t xml:space="preserve"> a scoring mechanism that weighs </w:t>
      </w:r>
      <w:proofErr w:type="spellStart"/>
      <w:r w:rsidR="00F04C1C">
        <w:rPr>
          <w:rFonts w:asciiTheme="minorHAnsi" w:hAnsiTheme="minorHAnsi" w:cstheme="minorHAnsi"/>
          <w:color w:val="auto"/>
        </w:rPr>
        <w:t>CalEnviroscreen</w:t>
      </w:r>
      <w:proofErr w:type="spellEnd"/>
      <w:r w:rsidR="00F04C1C">
        <w:rPr>
          <w:rFonts w:asciiTheme="minorHAnsi" w:hAnsiTheme="minorHAnsi" w:cstheme="minorHAnsi"/>
          <w:color w:val="auto"/>
        </w:rPr>
        <w:t xml:space="preserve"> </w:t>
      </w:r>
      <w:r w:rsidR="007416E6">
        <w:rPr>
          <w:rFonts w:asciiTheme="minorHAnsi" w:hAnsiTheme="minorHAnsi" w:cstheme="minorHAnsi"/>
          <w:color w:val="auto"/>
        </w:rPr>
        <w:t xml:space="preserve">2.0 </w:t>
      </w:r>
      <w:r w:rsidR="00F04C1C">
        <w:rPr>
          <w:rFonts w:asciiTheme="minorHAnsi" w:hAnsiTheme="minorHAnsi" w:cstheme="minorHAnsi"/>
          <w:color w:val="auto"/>
        </w:rPr>
        <w:t xml:space="preserve">scores with other factors. </w:t>
      </w:r>
      <w:r w:rsidR="007416E6">
        <w:rPr>
          <w:rFonts w:asciiTheme="minorHAnsi" w:hAnsiTheme="minorHAnsi" w:cstheme="minorHAnsi"/>
          <w:color w:val="auto"/>
        </w:rPr>
        <w:t>For example, scores of 91-100% receive</w:t>
      </w:r>
      <w:r w:rsidR="00F564E0">
        <w:rPr>
          <w:rFonts w:asciiTheme="minorHAnsi" w:hAnsiTheme="minorHAnsi" w:cstheme="minorHAnsi"/>
          <w:color w:val="auto"/>
        </w:rPr>
        <w:t xml:space="preserve"> 10 points, 81-90% </w:t>
      </w:r>
      <w:proofErr w:type="gramStart"/>
      <w:r w:rsidR="00F564E0">
        <w:rPr>
          <w:rFonts w:asciiTheme="minorHAnsi" w:hAnsiTheme="minorHAnsi" w:cstheme="minorHAnsi"/>
          <w:color w:val="auto"/>
        </w:rPr>
        <w:t>receive</w:t>
      </w:r>
      <w:proofErr w:type="gramEnd"/>
      <w:r w:rsidR="007416E6">
        <w:rPr>
          <w:rFonts w:asciiTheme="minorHAnsi" w:hAnsiTheme="minorHAnsi" w:cstheme="minorHAnsi"/>
          <w:color w:val="auto"/>
        </w:rPr>
        <w:t xml:space="preserve"> 9 points, 71-80% receive 8 points, 61-70% receive 7 points, and 51-60% receive 6 points. Additional points could be made up </w:t>
      </w:r>
      <w:r w:rsidR="00087839">
        <w:rPr>
          <w:rFonts w:asciiTheme="minorHAnsi" w:hAnsiTheme="minorHAnsi" w:cstheme="minorHAnsi"/>
          <w:color w:val="auto"/>
        </w:rPr>
        <w:t>allowing for scoring using</w:t>
      </w:r>
      <w:r w:rsidR="007416E6">
        <w:rPr>
          <w:rFonts w:asciiTheme="minorHAnsi" w:hAnsiTheme="minorHAnsi" w:cstheme="minorHAnsi"/>
          <w:color w:val="auto"/>
        </w:rPr>
        <w:t xml:space="preserve"> the following types of considerations: </w:t>
      </w:r>
    </w:p>
    <w:p w:rsidR="00F04C1C" w:rsidRDefault="00E7084E" w:rsidP="00E7084E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F8216E">
        <w:rPr>
          <w:rFonts w:asciiTheme="minorHAnsi" w:hAnsiTheme="minorHAnsi" w:cstheme="minorHAnsi"/>
          <w:i/>
          <w:color w:val="auto"/>
        </w:rPr>
        <w:t>Remediated environmental contamination</w:t>
      </w:r>
      <w:r w:rsidR="00BF3B0E">
        <w:rPr>
          <w:rFonts w:asciiTheme="minorHAnsi" w:hAnsiTheme="minorHAnsi" w:cstheme="minorHAnsi"/>
          <w:color w:val="auto"/>
        </w:rPr>
        <w:t>: M</w:t>
      </w:r>
      <w:r>
        <w:rPr>
          <w:rFonts w:asciiTheme="minorHAnsi" w:hAnsiTheme="minorHAnsi" w:cstheme="minorHAnsi"/>
          <w:color w:val="auto"/>
        </w:rPr>
        <w:t xml:space="preserve">any jurisdictions and developers have worked to finance and </w:t>
      </w:r>
      <w:r w:rsidR="007A2506">
        <w:rPr>
          <w:rFonts w:asciiTheme="minorHAnsi" w:hAnsiTheme="minorHAnsi" w:cstheme="minorHAnsi"/>
          <w:color w:val="auto"/>
        </w:rPr>
        <w:t>complete</w:t>
      </w:r>
      <w:r>
        <w:rPr>
          <w:rFonts w:asciiTheme="minorHAnsi" w:hAnsiTheme="minorHAnsi" w:cstheme="minorHAnsi"/>
          <w:color w:val="auto"/>
        </w:rPr>
        <w:t xml:space="preserve"> the remediation of brownfields and otherwise contaminated site</w:t>
      </w:r>
      <w:r w:rsidR="0031520E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>. Allowing scoring that reflects these efforts will support projects that have been underway</w:t>
      </w:r>
      <w:r w:rsidR="00EE55F4">
        <w:rPr>
          <w:rFonts w:asciiTheme="minorHAnsi" w:hAnsiTheme="minorHAnsi" w:cstheme="minorHAnsi"/>
          <w:color w:val="auto"/>
        </w:rPr>
        <w:t xml:space="preserve"> in highly contaminated areas</w:t>
      </w:r>
      <w:r w:rsidR="009824BA">
        <w:rPr>
          <w:rFonts w:asciiTheme="minorHAnsi" w:hAnsiTheme="minorHAnsi" w:cstheme="minorHAnsi"/>
          <w:color w:val="auto"/>
        </w:rPr>
        <w:t xml:space="preserve"> that may not score as high as they once did under </w:t>
      </w:r>
      <w:proofErr w:type="spellStart"/>
      <w:r w:rsidR="009824BA">
        <w:rPr>
          <w:rFonts w:asciiTheme="minorHAnsi" w:hAnsiTheme="minorHAnsi" w:cstheme="minorHAnsi"/>
          <w:color w:val="auto"/>
        </w:rPr>
        <w:t>CalEnviroscreen</w:t>
      </w:r>
      <w:proofErr w:type="spellEnd"/>
      <w:r w:rsidR="009824BA">
        <w:rPr>
          <w:rFonts w:asciiTheme="minorHAnsi" w:hAnsiTheme="minorHAnsi" w:cstheme="minorHAnsi"/>
          <w:color w:val="auto"/>
        </w:rPr>
        <w:t xml:space="preserve"> due to significant long-term remediation efforts</w:t>
      </w:r>
      <w:r>
        <w:rPr>
          <w:rFonts w:asciiTheme="minorHAnsi" w:hAnsiTheme="minorHAnsi" w:cstheme="minorHAnsi"/>
          <w:color w:val="auto"/>
        </w:rPr>
        <w:t>.</w:t>
      </w:r>
      <w:r w:rsidR="000E4311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</w:p>
    <w:p w:rsidR="00E7084E" w:rsidRDefault="00F13B74" w:rsidP="00E7084E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F8216E">
        <w:rPr>
          <w:rFonts w:asciiTheme="minorHAnsi" w:hAnsiTheme="minorHAnsi" w:cstheme="minorHAnsi"/>
          <w:i/>
          <w:color w:val="auto"/>
        </w:rPr>
        <w:t>Adaptive reuse neighborhoods</w:t>
      </w:r>
      <w:r>
        <w:rPr>
          <w:rFonts w:asciiTheme="minorHAnsi" w:hAnsiTheme="minorHAnsi" w:cstheme="minorHAnsi"/>
          <w:color w:val="auto"/>
        </w:rPr>
        <w:t xml:space="preserve">: Projects that previously served as former military bases, </w:t>
      </w:r>
      <w:proofErr w:type="spellStart"/>
      <w:r>
        <w:rPr>
          <w:rFonts w:asciiTheme="minorHAnsi" w:hAnsiTheme="minorHAnsi" w:cstheme="minorHAnsi"/>
          <w:color w:val="auto"/>
        </w:rPr>
        <w:t>railyards</w:t>
      </w:r>
      <w:proofErr w:type="spellEnd"/>
      <w:r>
        <w:rPr>
          <w:rFonts w:asciiTheme="minorHAnsi" w:hAnsiTheme="minorHAnsi" w:cstheme="minorHAnsi"/>
          <w:color w:val="auto"/>
        </w:rPr>
        <w:t xml:space="preserve">, </w:t>
      </w:r>
      <w:r w:rsidR="00F8216E">
        <w:rPr>
          <w:rFonts w:asciiTheme="minorHAnsi" w:hAnsiTheme="minorHAnsi" w:cstheme="minorHAnsi"/>
          <w:color w:val="auto"/>
        </w:rPr>
        <w:t xml:space="preserve">ports, </w:t>
      </w:r>
      <w:r>
        <w:rPr>
          <w:rFonts w:asciiTheme="minorHAnsi" w:hAnsiTheme="minorHAnsi" w:cstheme="minorHAnsi"/>
          <w:color w:val="auto"/>
        </w:rPr>
        <w:t>industrial sites, and otherwise non-residential uses</w:t>
      </w:r>
      <w:r w:rsidR="00C12199">
        <w:rPr>
          <w:rFonts w:asciiTheme="minorHAnsi" w:hAnsiTheme="minorHAnsi" w:cstheme="minorHAnsi"/>
          <w:color w:val="auto"/>
        </w:rPr>
        <w:t xml:space="preserve"> can be ideal locations for </w:t>
      </w:r>
      <w:r w:rsidR="0031520E">
        <w:rPr>
          <w:rFonts w:asciiTheme="minorHAnsi" w:hAnsiTheme="minorHAnsi" w:cstheme="minorHAnsi"/>
          <w:color w:val="auto"/>
        </w:rPr>
        <w:t xml:space="preserve">developing communities that contribute to the </w:t>
      </w:r>
      <w:r w:rsidR="00C12199">
        <w:rPr>
          <w:rFonts w:asciiTheme="minorHAnsi" w:hAnsiTheme="minorHAnsi" w:cstheme="minorHAnsi"/>
          <w:color w:val="auto"/>
        </w:rPr>
        <w:t>reduc</w:t>
      </w:r>
      <w:r w:rsidR="0031520E">
        <w:rPr>
          <w:rFonts w:asciiTheme="minorHAnsi" w:hAnsiTheme="minorHAnsi" w:cstheme="minorHAnsi"/>
          <w:color w:val="auto"/>
        </w:rPr>
        <w:t>tion of</w:t>
      </w:r>
      <w:r w:rsidR="00C12199">
        <w:rPr>
          <w:rFonts w:asciiTheme="minorHAnsi" w:hAnsiTheme="minorHAnsi" w:cstheme="minorHAnsi"/>
          <w:color w:val="auto"/>
        </w:rPr>
        <w:t xml:space="preserve"> GHGs. They are often transit-rich, provide employment opportunities, and </w:t>
      </w:r>
      <w:r w:rsidR="00F8216E">
        <w:rPr>
          <w:rFonts w:asciiTheme="minorHAnsi" w:hAnsiTheme="minorHAnsi" w:cstheme="minorHAnsi"/>
          <w:color w:val="auto"/>
        </w:rPr>
        <w:t xml:space="preserve">score high in environmental measures on Cal </w:t>
      </w:r>
      <w:proofErr w:type="spellStart"/>
      <w:r w:rsidR="00F8216E">
        <w:rPr>
          <w:rFonts w:asciiTheme="minorHAnsi" w:hAnsiTheme="minorHAnsi" w:cstheme="minorHAnsi"/>
          <w:color w:val="auto"/>
        </w:rPr>
        <w:t>Enviroscreen</w:t>
      </w:r>
      <w:proofErr w:type="spellEnd"/>
      <w:r w:rsidR="00F8216E">
        <w:rPr>
          <w:rFonts w:asciiTheme="minorHAnsi" w:hAnsiTheme="minorHAnsi" w:cstheme="minorHAnsi"/>
          <w:color w:val="auto"/>
        </w:rPr>
        <w:t xml:space="preserve">. However, their proportionally low populations often reduce the </w:t>
      </w:r>
      <w:r w:rsidR="002C5028">
        <w:rPr>
          <w:rFonts w:asciiTheme="minorHAnsi" w:hAnsiTheme="minorHAnsi" w:cstheme="minorHAnsi"/>
          <w:color w:val="auto"/>
        </w:rPr>
        <w:t xml:space="preserve">health portion of the </w:t>
      </w:r>
      <w:r w:rsidR="00F8216E">
        <w:rPr>
          <w:rFonts w:asciiTheme="minorHAnsi" w:hAnsiTheme="minorHAnsi" w:cstheme="minorHAnsi"/>
          <w:color w:val="auto"/>
        </w:rPr>
        <w:t>score of these otherwise high-scoring areas. All</w:t>
      </w:r>
      <w:r w:rsidR="00DB7918">
        <w:rPr>
          <w:rFonts w:asciiTheme="minorHAnsi" w:hAnsiTheme="minorHAnsi" w:cstheme="minorHAnsi"/>
          <w:color w:val="auto"/>
        </w:rPr>
        <w:t>ow</w:t>
      </w:r>
      <w:r w:rsidR="00F8216E">
        <w:rPr>
          <w:rFonts w:asciiTheme="minorHAnsi" w:hAnsiTheme="minorHAnsi" w:cstheme="minorHAnsi"/>
          <w:color w:val="auto"/>
        </w:rPr>
        <w:t xml:space="preserve"> scoring that refl</w:t>
      </w:r>
      <w:r w:rsidR="004842B4">
        <w:rPr>
          <w:rFonts w:asciiTheme="minorHAnsi" w:hAnsiTheme="minorHAnsi" w:cstheme="minorHAnsi"/>
          <w:color w:val="auto"/>
        </w:rPr>
        <w:t xml:space="preserve">ects an acknowledgement of this. </w:t>
      </w:r>
    </w:p>
    <w:p w:rsidR="004A53CC" w:rsidRPr="0089538C" w:rsidRDefault="004A53CC" w:rsidP="00E7084E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i/>
          <w:color w:val="auto"/>
        </w:rPr>
        <w:t>Master</w:t>
      </w:r>
      <w:r w:rsidRPr="004A53CC">
        <w:rPr>
          <w:rFonts w:asciiTheme="minorHAnsi" w:hAnsiTheme="minorHAnsi" w:cstheme="minorHAnsi"/>
          <w:color w:val="auto"/>
        </w:rPr>
        <w:t>-</w:t>
      </w:r>
      <w:r>
        <w:rPr>
          <w:rFonts w:asciiTheme="minorHAnsi" w:hAnsiTheme="minorHAnsi" w:cstheme="minorHAnsi"/>
          <w:i/>
          <w:color w:val="auto"/>
        </w:rPr>
        <w:t>planned transit areas</w:t>
      </w:r>
      <w:r w:rsidR="00B16F13">
        <w:rPr>
          <w:rFonts w:asciiTheme="minorHAnsi" w:hAnsiTheme="minorHAnsi" w:cstheme="minorHAnsi"/>
          <w:color w:val="auto"/>
        </w:rPr>
        <w:t>: Awarding p</w:t>
      </w:r>
      <w:r>
        <w:rPr>
          <w:rFonts w:asciiTheme="minorHAnsi" w:hAnsiTheme="minorHAnsi" w:cstheme="minorHAnsi"/>
          <w:color w:val="auto"/>
        </w:rPr>
        <w:t xml:space="preserve">rojects that are located in areas </w:t>
      </w:r>
      <w:r w:rsidR="00D20249">
        <w:rPr>
          <w:rFonts w:asciiTheme="minorHAnsi" w:hAnsiTheme="minorHAnsi" w:cstheme="minorHAnsi"/>
          <w:color w:val="auto"/>
        </w:rPr>
        <w:t xml:space="preserve">with master-planned transit </w:t>
      </w:r>
      <w:r w:rsidR="000C21F1">
        <w:rPr>
          <w:rFonts w:asciiTheme="minorHAnsi" w:hAnsiTheme="minorHAnsi" w:cstheme="minorHAnsi"/>
          <w:color w:val="auto"/>
        </w:rPr>
        <w:t xml:space="preserve">areas </w:t>
      </w:r>
      <w:r w:rsidR="0063275A">
        <w:rPr>
          <w:rFonts w:asciiTheme="minorHAnsi" w:hAnsiTheme="minorHAnsi" w:cstheme="minorHAnsi"/>
          <w:color w:val="auto"/>
        </w:rPr>
        <w:t xml:space="preserve">will </w:t>
      </w:r>
      <w:r w:rsidR="00D20249">
        <w:rPr>
          <w:rFonts w:asciiTheme="minorHAnsi" w:hAnsiTheme="minorHAnsi" w:cstheme="minorHAnsi"/>
          <w:color w:val="auto"/>
        </w:rPr>
        <w:t xml:space="preserve">absolutely contribute to the reduction of GHGs. </w:t>
      </w:r>
      <w:r w:rsidR="007220C6">
        <w:rPr>
          <w:rFonts w:asciiTheme="minorHAnsi" w:hAnsiTheme="minorHAnsi" w:cstheme="minorHAnsi"/>
          <w:color w:val="auto"/>
        </w:rPr>
        <w:t xml:space="preserve">Areas that fit this description could include City-led transit hub planning and MPO Priority Development Areas. </w:t>
      </w:r>
    </w:p>
    <w:p w:rsidR="00F04C1C" w:rsidRDefault="00F04C1C" w:rsidP="004357DE">
      <w:pPr>
        <w:pStyle w:val="Default"/>
        <w:rPr>
          <w:rFonts w:ascii="Calibri" w:hAnsi="Calibri" w:cs="Calibri"/>
          <w:b/>
          <w:color w:val="auto"/>
          <w:u w:val="single"/>
        </w:rPr>
      </w:pPr>
    </w:p>
    <w:p w:rsidR="00302690" w:rsidRPr="0089538C" w:rsidRDefault="00302690" w:rsidP="00302690">
      <w:pPr>
        <w:pStyle w:val="Default"/>
        <w:rPr>
          <w:rFonts w:asciiTheme="minorHAnsi" w:hAnsiTheme="minorHAnsi" w:cstheme="minorHAnsi"/>
          <w:b/>
          <w:color w:val="auto"/>
        </w:rPr>
      </w:pPr>
      <w:r>
        <w:rPr>
          <w:rFonts w:ascii="Calibri" w:hAnsi="Calibri" w:cs="Calibri"/>
          <w:b/>
          <w:color w:val="auto"/>
        </w:rPr>
        <w:t>Rural Designation</w:t>
      </w:r>
    </w:p>
    <w:p w:rsidR="00302690" w:rsidRPr="0089538C" w:rsidRDefault="00302690" w:rsidP="00302690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89538C">
        <w:rPr>
          <w:rFonts w:asciiTheme="minorHAnsi" w:hAnsiTheme="minorHAnsi" w:cstheme="minorHAnsi"/>
          <w:b/>
          <w:color w:val="auto"/>
        </w:rPr>
        <w:t>Proposal</w:t>
      </w:r>
      <w:r w:rsidRPr="0089538C">
        <w:rPr>
          <w:rFonts w:asciiTheme="minorHAnsi" w:hAnsiTheme="minorHAnsi" w:cstheme="minorHAnsi"/>
          <w:color w:val="auto"/>
        </w:rPr>
        <w:t xml:space="preserve">: Draft criteria </w:t>
      </w:r>
      <w:r w:rsidR="00F564E0">
        <w:rPr>
          <w:rFonts w:asciiTheme="minorHAnsi" w:hAnsiTheme="minorHAnsi" w:cstheme="minorHAnsi"/>
          <w:color w:val="auto"/>
        </w:rPr>
        <w:t xml:space="preserve">do not currently include a rural set-aside. </w:t>
      </w:r>
      <w:r>
        <w:rPr>
          <w:rFonts w:asciiTheme="minorHAnsi" w:hAnsiTheme="minorHAnsi" w:cstheme="minorHAnsi"/>
          <w:color w:val="auto"/>
        </w:rPr>
        <w:t xml:space="preserve"> </w:t>
      </w:r>
      <w:r w:rsidRPr="0089538C">
        <w:rPr>
          <w:rFonts w:asciiTheme="minorHAnsi" w:hAnsiTheme="minorHAnsi" w:cstheme="minorHAnsi"/>
          <w:color w:val="auto"/>
        </w:rPr>
        <w:t xml:space="preserve">  </w:t>
      </w:r>
    </w:p>
    <w:p w:rsidR="00302690" w:rsidRDefault="00DA07D8" w:rsidP="00860977">
      <w:pPr>
        <w:pStyle w:val="Default"/>
        <w:ind w:left="720"/>
        <w:rPr>
          <w:rFonts w:ascii="Calibri" w:hAnsi="Calibri" w:cs="Calibr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</w:rPr>
        <w:t>Comments</w:t>
      </w:r>
      <w:r w:rsidR="00302690" w:rsidRPr="0089538C">
        <w:rPr>
          <w:rFonts w:asciiTheme="minorHAnsi" w:hAnsiTheme="minorHAnsi" w:cstheme="minorHAnsi"/>
          <w:color w:val="auto"/>
        </w:rPr>
        <w:t xml:space="preserve">: </w:t>
      </w:r>
      <w:r w:rsidR="00B41E68">
        <w:rPr>
          <w:rFonts w:asciiTheme="minorHAnsi" w:hAnsiTheme="minorHAnsi" w:cstheme="minorHAnsi"/>
          <w:color w:val="auto"/>
        </w:rPr>
        <w:t>Urbanized rural areas serve as the hub of transportation</w:t>
      </w:r>
      <w:r w:rsidR="008E7881">
        <w:rPr>
          <w:rFonts w:asciiTheme="minorHAnsi" w:hAnsiTheme="minorHAnsi" w:cstheme="minorHAnsi"/>
          <w:color w:val="auto"/>
        </w:rPr>
        <w:t>, services,</w:t>
      </w:r>
      <w:r w:rsidR="00B41E68">
        <w:rPr>
          <w:rFonts w:asciiTheme="minorHAnsi" w:hAnsiTheme="minorHAnsi" w:cstheme="minorHAnsi"/>
          <w:color w:val="auto"/>
        </w:rPr>
        <w:t xml:space="preserve"> and amenities for large areas, often entire counties. These areas also </w:t>
      </w:r>
      <w:r w:rsidR="00743D19">
        <w:rPr>
          <w:rFonts w:asciiTheme="minorHAnsi" w:hAnsiTheme="minorHAnsi" w:cstheme="minorHAnsi"/>
          <w:color w:val="auto"/>
        </w:rPr>
        <w:t xml:space="preserve">include </w:t>
      </w:r>
      <w:r w:rsidR="001265B5">
        <w:rPr>
          <w:rFonts w:asciiTheme="minorHAnsi" w:hAnsiTheme="minorHAnsi" w:cstheme="minorHAnsi"/>
          <w:color w:val="auto"/>
        </w:rPr>
        <w:t>contributors</w:t>
      </w:r>
      <w:r w:rsidR="00B41E68">
        <w:rPr>
          <w:rFonts w:asciiTheme="minorHAnsi" w:hAnsiTheme="minorHAnsi" w:cstheme="minorHAnsi"/>
          <w:color w:val="auto"/>
        </w:rPr>
        <w:t xml:space="preserve"> </w:t>
      </w:r>
      <w:r w:rsidR="008E7881">
        <w:rPr>
          <w:rFonts w:asciiTheme="minorHAnsi" w:hAnsiTheme="minorHAnsi" w:cstheme="minorHAnsi"/>
          <w:color w:val="auto"/>
        </w:rPr>
        <w:t xml:space="preserve">to GHG </w:t>
      </w:r>
      <w:r w:rsidR="001265B5">
        <w:rPr>
          <w:rFonts w:asciiTheme="minorHAnsi" w:hAnsiTheme="minorHAnsi" w:cstheme="minorHAnsi"/>
          <w:color w:val="auto"/>
        </w:rPr>
        <w:t xml:space="preserve">emissions </w:t>
      </w:r>
      <w:r w:rsidR="008E7881">
        <w:rPr>
          <w:rFonts w:asciiTheme="minorHAnsi" w:hAnsiTheme="minorHAnsi" w:cstheme="minorHAnsi"/>
          <w:color w:val="auto"/>
        </w:rPr>
        <w:t xml:space="preserve">through long commutes for basic services and amenities. </w:t>
      </w:r>
      <w:r w:rsidR="00B41E68">
        <w:rPr>
          <w:rFonts w:asciiTheme="minorHAnsi" w:hAnsiTheme="minorHAnsi" w:cstheme="minorHAnsi"/>
          <w:color w:val="auto"/>
        </w:rPr>
        <w:t>A rural designation</w:t>
      </w:r>
      <w:r w:rsidR="008E7881">
        <w:rPr>
          <w:rFonts w:asciiTheme="minorHAnsi" w:hAnsiTheme="minorHAnsi" w:cstheme="minorHAnsi"/>
          <w:color w:val="auto"/>
        </w:rPr>
        <w:t xml:space="preserve"> would encourage smart-growth </w:t>
      </w:r>
      <w:r w:rsidR="00930905">
        <w:rPr>
          <w:rFonts w:asciiTheme="minorHAnsi" w:hAnsiTheme="minorHAnsi" w:cstheme="minorHAnsi"/>
          <w:color w:val="auto"/>
        </w:rPr>
        <w:t xml:space="preserve">land use patterns </w:t>
      </w:r>
      <w:r w:rsidR="008E7881">
        <w:rPr>
          <w:rFonts w:asciiTheme="minorHAnsi" w:hAnsiTheme="minorHAnsi" w:cstheme="minorHAnsi"/>
          <w:color w:val="auto"/>
        </w:rPr>
        <w:t>in rural areas, locating residents close to amenities like grocery stores and health clinics, thereby reducing VMTs</w:t>
      </w:r>
      <w:r w:rsidR="005213EB">
        <w:rPr>
          <w:rFonts w:asciiTheme="minorHAnsi" w:hAnsiTheme="minorHAnsi" w:cstheme="minorHAnsi"/>
          <w:color w:val="auto"/>
        </w:rPr>
        <w:t xml:space="preserve"> and GHGs and increasing health outcomes</w:t>
      </w:r>
      <w:r w:rsidR="008E7881">
        <w:rPr>
          <w:rFonts w:asciiTheme="minorHAnsi" w:hAnsiTheme="minorHAnsi" w:cstheme="minorHAnsi"/>
          <w:color w:val="auto"/>
        </w:rPr>
        <w:t xml:space="preserve">. </w:t>
      </w:r>
      <w:r w:rsidR="00922570">
        <w:rPr>
          <w:rFonts w:asciiTheme="minorHAnsi" w:hAnsiTheme="minorHAnsi" w:cstheme="minorHAnsi"/>
          <w:color w:val="auto"/>
        </w:rPr>
        <w:t xml:space="preserve">The rural designation </w:t>
      </w:r>
      <w:r w:rsidR="00EB0326">
        <w:rPr>
          <w:rFonts w:asciiTheme="minorHAnsi" w:hAnsiTheme="minorHAnsi" w:cstheme="minorHAnsi"/>
          <w:color w:val="auto"/>
        </w:rPr>
        <w:t>definit</w:t>
      </w:r>
      <w:r w:rsidR="00C57600">
        <w:rPr>
          <w:rFonts w:asciiTheme="minorHAnsi" w:hAnsiTheme="minorHAnsi" w:cstheme="minorHAnsi"/>
          <w:color w:val="auto"/>
        </w:rPr>
        <w:t xml:space="preserve">ion </w:t>
      </w:r>
      <w:r w:rsidR="00922570">
        <w:rPr>
          <w:rFonts w:asciiTheme="minorHAnsi" w:hAnsiTheme="minorHAnsi" w:cstheme="minorHAnsi"/>
          <w:color w:val="auto"/>
        </w:rPr>
        <w:t>should match the California Tax Credit Allocation Committee</w:t>
      </w:r>
      <w:r w:rsidR="005A5B23">
        <w:rPr>
          <w:rFonts w:asciiTheme="minorHAnsi" w:hAnsiTheme="minorHAnsi" w:cstheme="minorHAnsi"/>
          <w:color w:val="auto"/>
        </w:rPr>
        <w:t xml:space="preserve">. </w:t>
      </w:r>
    </w:p>
    <w:p w:rsidR="00302690" w:rsidRDefault="00302690" w:rsidP="004357DE">
      <w:pPr>
        <w:pStyle w:val="Default"/>
        <w:rPr>
          <w:rFonts w:ascii="Calibri" w:hAnsi="Calibri" w:cs="Calibri"/>
          <w:b/>
          <w:color w:val="auto"/>
          <w:u w:val="single"/>
        </w:rPr>
      </w:pPr>
    </w:p>
    <w:p w:rsidR="004357DE" w:rsidRPr="0089538C" w:rsidRDefault="004357DE" w:rsidP="004357DE">
      <w:pPr>
        <w:pStyle w:val="Default"/>
        <w:rPr>
          <w:rFonts w:ascii="Calibri" w:hAnsi="Calibri" w:cs="Calibri"/>
          <w:b/>
          <w:color w:val="auto"/>
          <w:u w:val="single"/>
        </w:rPr>
      </w:pPr>
      <w:r w:rsidRPr="0089538C">
        <w:rPr>
          <w:rFonts w:ascii="Calibri" w:hAnsi="Calibri" w:cs="Calibri"/>
          <w:b/>
          <w:color w:val="auto"/>
          <w:u w:val="single"/>
        </w:rPr>
        <w:t>Appendix 1-2: AHSC Draft Criteria to Evaluate Projects</w:t>
      </w:r>
    </w:p>
    <w:p w:rsidR="00215940" w:rsidRPr="0089538C" w:rsidRDefault="00215940" w:rsidP="004357DE">
      <w:pPr>
        <w:pStyle w:val="Default"/>
        <w:rPr>
          <w:rFonts w:ascii="Calibri" w:hAnsi="Calibri" w:cs="Calibri"/>
          <w:color w:val="auto"/>
        </w:rPr>
      </w:pPr>
    </w:p>
    <w:p w:rsidR="00215940" w:rsidRPr="0089538C" w:rsidRDefault="00215940" w:rsidP="004357DE">
      <w:pPr>
        <w:pStyle w:val="Default"/>
        <w:rPr>
          <w:rFonts w:asciiTheme="minorHAnsi" w:hAnsiTheme="minorHAnsi" w:cstheme="minorHAnsi"/>
          <w:b/>
          <w:color w:val="auto"/>
        </w:rPr>
      </w:pPr>
      <w:r w:rsidRPr="0089538C">
        <w:rPr>
          <w:rFonts w:ascii="Calibri" w:hAnsi="Calibri" w:cs="Calibri"/>
          <w:b/>
          <w:color w:val="auto"/>
        </w:rPr>
        <w:t>Step 1: Location</w:t>
      </w:r>
    </w:p>
    <w:p w:rsidR="0089538C" w:rsidRPr="0089538C" w:rsidRDefault="004357DE" w:rsidP="0089538C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89538C">
        <w:rPr>
          <w:rFonts w:asciiTheme="minorHAnsi" w:hAnsiTheme="minorHAnsi" w:cstheme="minorHAnsi"/>
          <w:b/>
          <w:color w:val="auto"/>
        </w:rPr>
        <w:t>Proposal</w:t>
      </w:r>
      <w:r w:rsidRPr="0089538C">
        <w:rPr>
          <w:rFonts w:asciiTheme="minorHAnsi" w:hAnsiTheme="minorHAnsi" w:cstheme="minorHAnsi"/>
          <w:color w:val="auto"/>
        </w:rPr>
        <w:t xml:space="preserve">: </w:t>
      </w:r>
      <w:r w:rsidR="00237549">
        <w:rPr>
          <w:rFonts w:asciiTheme="minorHAnsi" w:hAnsiTheme="minorHAnsi" w:cstheme="minorHAnsi"/>
          <w:color w:val="auto"/>
        </w:rPr>
        <w:t>Draft criteria call</w:t>
      </w:r>
      <w:r w:rsidR="00215940" w:rsidRPr="0089538C">
        <w:rPr>
          <w:rFonts w:asciiTheme="minorHAnsi" w:hAnsiTheme="minorHAnsi" w:cstheme="minorHAnsi"/>
          <w:color w:val="auto"/>
        </w:rPr>
        <w:t xml:space="preserve"> for avoiding displacement of DAC residents. </w:t>
      </w:r>
      <w:r w:rsidRPr="0089538C">
        <w:rPr>
          <w:rFonts w:asciiTheme="minorHAnsi" w:hAnsiTheme="minorHAnsi" w:cstheme="minorHAnsi"/>
          <w:color w:val="auto"/>
        </w:rPr>
        <w:t xml:space="preserve"> </w:t>
      </w:r>
    </w:p>
    <w:p w:rsidR="004357DE" w:rsidRPr="0089538C" w:rsidRDefault="00DA07D8" w:rsidP="0089538C">
      <w:pPr>
        <w:pStyle w:val="Default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Comments</w:t>
      </w:r>
      <w:r w:rsidR="004357DE" w:rsidRPr="0089538C">
        <w:rPr>
          <w:rFonts w:asciiTheme="minorHAnsi" w:hAnsiTheme="minorHAnsi" w:cstheme="minorHAnsi"/>
          <w:color w:val="auto"/>
        </w:rPr>
        <w:t xml:space="preserve">: </w:t>
      </w:r>
      <w:r w:rsidR="0089538C" w:rsidRPr="0089538C">
        <w:rPr>
          <w:rFonts w:asciiTheme="minorHAnsi" w:hAnsiTheme="minorHAnsi" w:cstheme="minorHAnsi"/>
          <w:color w:val="auto"/>
        </w:rPr>
        <w:t xml:space="preserve">Specify that construction of affordable housing in a DAC would not count as displacement. </w:t>
      </w:r>
    </w:p>
    <w:p w:rsidR="00CC64D5" w:rsidRPr="0089538C" w:rsidRDefault="00CC64D5" w:rsidP="00CC64D5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89538C">
        <w:rPr>
          <w:rFonts w:asciiTheme="minorHAnsi" w:hAnsiTheme="minorHAnsi" w:cstheme="minorHAnsi"/>
          <w:b/>
          <w:color w:val="auto"/>
        </w:rPr>
        <w:t>Proposal</w:t>
      </w:r>
      <w:r w:rsidRPr="0089538C">
        <w:rPr>
          <w:rFonts w:asciiTheme="minorHAnsi" w:hAnsiTheme="minorHAnsi" w:cstheme="minorHAnsi"/>
          <w:color w:val="auto"/>
        </w:rPr>
        <w:t xml:space="preserve">: Draft criteria call for avoiding displacement of DAC residents.  </w:t>
      </w:r>
    </w:p>
    <w:p w:rsidR="00CC64D5" w:rsidRPr="0089538C" w:rsidRDefault="00DA07D8" w:rsidP="00CC64D5">
      <w:pPr>
        <w:pStyle w:val="Default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Comments</w:t>
      </w:r>
      <w:r w:rsidR="00CC64D5" w:rsidRPr="0089538C">
        <w:rPr>
          <w:rFonts w:asciiTheme="minorHAnsi" w:hAnsiTheme="minorHAnsi" w:cstheme="minorHAnsi"/>
          <w:color w:val="auto"/>
        </w:rPr>
        <w:t xml:space="preserve">: </w:t>
      </w:r>
      <w:r w:rsidR="00CC64D5">
        <w:rPr>
          <w:rFonts w:asciiTheme="minorHAnsi" w:hAnsiTheme="minorHAnsi" w:cstheme="minorHAnsi"/>
          <w:color w:val="auto"/>
        </w:rPr>
        <w:t xml:space="preserve">State this in the affirmative. Create additional scoring </w:t>
      </w:r>
      <w:r w:rsidR="006B1FD0">
        <w:rPr>
          <w:rFonts w:asciiTheme="minorHAnsi" w:hAnsiTheme="minorHAnsi" w:cstheme="minorHAnsi"/>
          <w:color w:val="auto"/>
        </w:rPr>
        <w:t xml:space="preserve">or other considerations </w:t>
      </w:r>
      <w:r w:rsidR="00CC64D5">
        <w:rPr>
          <w:rFonts w:asciiTheme="minorHAnsi" w:hAnsiTheme="minorHAnsi" w:cstheme="minorHAnsi"/>
          <w:color w:val="auto"/>
        </w:rPr>
        <w:t xml:space="preserve">for projects that include a plan for </w:t>
      </w:r>
      <w:r w:rsidR="006B1FD0">
        <w:rPr>
          <w:rFonts w:asciiTheme="minorHAnsi" w:hAnsiTheme="minorHAnsi" w:cstheme="minorHAnsi"/>
          <w:color w:val="auto"/>
        </w:rPr>
        <w:t>reaching out DAC residents and businesses and/or prioritizing them</w:t>
      </w:r>
      <w:r w:rsidR="00FC0A27">
        <w:rPr>
          <w:rFonts w:asciiTheme="minorHAnsi" w:hAnsiTheme="minorHAnsi" w:cstheme="minorHAnsi"/>
          <w:color w:val="auto"/>
        </w:rPr>
        <w:t xml:space="preserve"> for residence or leasing opportunities</w:t>
      </w:r>
      <w:r w:rsidR="006B1FD0">
        <w:rPr>
          <w:rFonts w:asciiTheme="minorHAnsi" w:hAnsiTheme="minorHAnsi" w:cstheme="minorHAnsi"/>
          <w:color w:val="auto"/>
        </w:rPr>
        <w:t xml:space="preserve"> in the new development. </w:t>
      </w:r>
    </w:p>
    <w:p w:rsidR="004357DE" w:rsidRPr="0089538C" w:rsidRDefault="004357DE" w:rsidP="004357DE"/>
    <w:p w:rsidR="00215940" w:rsidRDefault="00215940" w:rsidP="00CC28AC">
      <w:pPr>
        <w:pStyle w:val="Default"/>
        <w:rPr>
          <w:rFonts w:asciiTheme="minorHAnsi" w:hAnsiTheme="minorHAnsi" w:cstheme="minorHAnsi"/>
          <w:b/>
          <w:color w:val="auto"/>
        </w:rPr>
      </w:pPr>
      <w:r w:rsidRPr="0089538C">
        <w:rPr>
          <w:rFonts w:ascii="Calibri" w:hAnsi="Calibri" w:cs="Calibri"/>
          <w:b/>
          <w:color w:val="auto"/>
        </w:rPr>
        <w:t>Step 2: Benefit</w:t>
      </w:r>
    </w:p>
    <w:p w:rsidR="00CC28AC" w:rsidRDefault="00CC28AC" w:rsidP="00CC28AC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3E3795">
        <w:rPr>
          <w:rFonts w:asciiTheme="minorHAnsi" w:hAnsiTheme="minorHAnsi" w:cstheme="minorHAnsi"/>
          <w:b/>
          <w:color w:val="auto"/>
        </w:rPr>
        <w:t>Proposal</w:t>
      </w:r>
      <w:r w:rsidRPr="003E3795">
        <w:rPr>
          <w:rFonts w:asciiTheme="minorHAnsi" w:hAnsiTheme="minorHAnsi" w:cstheme="minorHAnsi"/>
          <w:color w:val="auto"/>
        </w:rPr>
        <w:t xml:space="preserve">: </w:t>
      </w:r>
      <w:r w:rsidR="00807E22">
        <w:rPr>
          <w:rFonts w:asciiTheme="minorHAnsi" w:hAnsiTheme="minorHAnsi" w:cstheme="minorHAnsi"/>
          <w:color w:val="auto"/>
        </w:rPr>
        <w:t>Draft criteria call</w:t>
      </w:r>
      <w:r w:rsidR="008447B8">
        <w:rPr>
          <w:rFonts w:asciiTheme="minorHAnsi" w:hAnsiTheme="minorHAnsi" w:cstheme="minorHAnsi"/>
          <w:color w:val="auto"/>
        </w:rPr>
        <w:t xml:space="preserve"> for </w:t>
      </w:r>
      <w:r w:rsidR="0063082D">
        <w:rPr>
          <w:rFonts w:asciiTheme="minorHAnsi" w:hAnsiTheme="minorHAnsi" w:cstheme="minorHAnsi"/>
          <w:color w:val="auto"/>
        </w:rPr>
        <w:t>including projects within ½ mile of a DAC</w:t>
      </w:r>
      <w:r w:rsidR="00F66CDF">
        <w:rPr>
          <w:rFonts w:asciiTheme="minorHAnsi" w:hAnsiTheme="minorHAnsi" w:cstheme="minorHAnsi"/>
          <w:color w:val="auto"/>
        </w:rPr>
        <w:t xml:space="preserve"> that reduces VMTs and avoids displacement</w:t>
      </w:r>
      <w:r w:rsidR="008447B8">
        <w:rPr>
          <w:rFonts w:asciiTheme="minorHAnsi" w:hAnsiTheme="minorHAnsi" w:cstheme="minorHAnsi"/>
          <w:color w:val="auto"/>
        </w:rPr>
        <w:t>.</w:t>
      </w:r>
    </w:p>
    <w:p w:rsidR="00CC28AC" w:rsidRDefault="00DA07D8" w:rsidP="00CC28AC">
      <w:pPr>
        <w:pStyle w:val="Default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Comments</w:t>
      </w:r>
      <w:r w:rsidR="00CC28AC" w:rsidRPr="003E3795">
        <w:rPr>
          <w:rFonts w:asciiTheme="minorHAnsi" w:hAnsiTheme="minorHAnsi" w:cstheme="minorHAnsi"/>
          <w:color w:val="auto"/>
        </w:rPr>
        <w:t xml:space="preserve">: </w:t>
      </w:r>
      <w:r w:rsidR="00F66CDF" w:rsidRPr="0089538C">
        <w:rPr>
          <w:rFonts w:asciiTheme="minorHAnsi" w:hAnsiTheme="minorHAnsi" w:cstheme="minorHAnsi"/>
          <w:color w:val="auto"/>
        </w:rPr>
        <w:t>Specify that construction of affordable housing in a DAC would not count as displacement.</w:t>
      </w:r>
    </w:p>
    <w:p w:rsidR="00F66CDF" w:rsidRDefault="00F66CDF" w:rsidP="00F66CDF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3E3795">
        <w:rPr>
          <w:rFonts w:asciiTheme="minorHAnsi" w:hAnsiTheme="minorHAnsi" w:cstheme="minorHAnsi"/>
          <w:b/>
          <w:color w:val="auto"/>
        </w:rPr>
        <w:t>Proposal</w:t>
      </w:r>
      <w:r w:rsidRPr="003E3795">
        <w:rPr>
          <w:rFonts w:asciiTheme="minorHAnsi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>Draft criteria call for including projects within ½ mile of a DAC that reduces VMTs and avoids displacement.</w:t>
      </w:r>
    </w:p>
    <w:p w:rsidR="00F66CDF" w:rsidRDefault="00F3582F" w:rsidP="00F66CDF">
      <w:pPr>
        <w:pStyle w:val="Default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Comments</w:t>
      </w:r>
      <w:r w:rsidR="00F66CDF" w:rsidRPr="003E3795">
        <w:rPr>
          <w:rFonts w:asciiTheme="minorHAnsi" w:hAnsiTheme="minorHAnsi" w:cstheme="minorHAnsi"/>
          <w:color w:val="auto"/>
        </w:rPr>
        <w:t xml:space="preserve">: </w:t>
      </w:r>
      <w:r w:rsidR="00F66CDF">
        <w:rPr>
          <w:rFonts w:asciiTheme="minorHAnsi" w:hAnsiTheme="minorHAnsi" w:cstheme="minorHAnsi"/>
          <w:color w:val="auto"/>
        </w:rPr>
        <w:t xml:space="preserve">State this in the affirmative. Create additional scoring or other considerations for projects that include a plan for reaching out DAC residents and </w:t>
      </w:r>
      <w:r>
        <w:rPr>
          <w:rFonts w:asciiTheme="minorHAnsi" w:hAnsiTheme="minorHAnsi" w:cstheme="minorHAnsi"/>
          <w:color w:val="auto"/>
        </w:rPr>
        <w:t>businesses and/or prioritizing them for residence or leasing opportunities in the new development</w:t>
      </w:r>
      <w:r w:rsidR="00F66CDF">
        <w:rPr>
          <w:rFonts w:asciiTheme="minorHAnsi" w:hAnsiTheme="minorHAnsi" w:cstheme="minorHAnsi"/>
          <w:color w:val="auto"/>
        </w:rPr>
        <w:t>.</w:t>
      </w:r>
    </w:p>
    <w:p w:rsidR="00583AD0" w:rsidRDefault="00583AD0" w:rsidP="00583AD0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3E3795">
        <w:rPr>
          <w:rFonts w:asciiTheme="minorHAnsi" w:hAnsiTheme="minorHAnsi" w:cstheme="minorHAnsi"/>
          <w:b/>
          <w:color w:val="auto"/>
        </w:rPr>
        <w:t>Proposal</w:t>
      </w:r>
      <w:r w:rsidRPr="003E3795">
        <w:rPr>
          <w:rFonts w:asciiTheme="minorHAnsi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>Draft criteria call for including projects within ½ mile of a DAC that reduces VMTs and avoids displacement.</w:t>
      </w:r>
    </w:p>
    <w:p w:rsidR="00583AD0" w:rsidRDefault="00F3582F" w:rsidP="00583AD0">
      <w:pPr>
        <w:pStyle w:val="Default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Comments</w:t>
      </w:r>
      <w:r w:rsidR="00583AD0" w:rsidRPr="003E3795">
        <w:rPr>
          <w:rFonts w:asciiTheme="minorHAnsi" w:hAnsiTheme="minorHAnsi" w:cstheme="minorHAnsi"/>
          <w:color w:val="auto"/>
        </w:rPr>
        <w:t xml:space="preserve">: </w:t>
      </w:r>
      <w:r w:rsidR="00583AD0">
        <w:rPr>
          <w:rFonts w:asciiTheme="minorHAnsi" w:hAnsiTheme="minorHAnsi" w:cstheme="minorHAnsi"/>
          <w:color w:val="auto"/>
        </w:rPr>
        <w:t xml:space="preserve">Define parameters for reducing VMTs, including projects in close proximity to transit and amenities.  </w:t>
      </w:r>
    </w:p>
    <w:p w:rsidR="00FF0A96" w:rsidRDefault="00CC28AC" w:rsidP="00CC28AC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FF0A96">
        <w:rPr>
          <w:rFonts w:asciiTheme="minorHAnsi" w:hAnsiTheme="minorHAnsi" w:cstheme="minorHAnsi"/>
          <w:b/>
          <w:color w:val="auto"/>
        </w:rPr>
        <w:t>Proposal</w:t>
      </w:r>
      <w:r w:rsidRPr="00FF0A96">
        <w:rPr>
          <w:rFonts w:asciiTheme="minorHAnsi" w:hAnsiTheme="minorHAnsi" w:cstheme="minorHAnsi"/>
          <w:color w:val="auto"/>
        </w:rPr>
        <w:t xml:space="preserve">: </w:t>
      </w:r>
      <w:r w:rsidR="008771FF">
        <w:rPr>
          <w:rFonts w:asciiTheme="minorHAnsi" w:hAnsiTheme="minorHAnsi" w:cstheme="minorHAnsi"/>
          <w:color w:val="auto"/>
        </w:rPr>
        <w:t>Draft criteria call</w:t>
      </w:r>
      <w:r w:rsidR="00FF0A96">
        <w:rPr>
          <w:rFonts w:asciiTheme="minorHAnsi" w:hAnsiTheme="minorHAnsi" w:cstheme="minorHAnsi"/>
          <w:color w:val="auto"/>
        </w:rPr>
        <w:t xml:space="preserve"> for including work performed by DAC residents.</w:t>
      </w:r>
    </w:p>
    <w:p w:rsidR="00CC28AC" w:rsidRDefault="00F3582F" w:rsidP="00FF0A96">
      <w:pPr>
        <w:pStyle w:val="Default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Comments</w:t>
      </w:r>
      <w:r w:rsidR="00CC28AC" w:rsidRPr="00FF0A96">
        <w:rPr>
          <w:rFonts w:asciiTheme="minorHAnsi" w:hAnsiTheme="minorHAnsi" w:cstheme="minorHAnsi"/>
          <w:color w:val="auto"/>
        </w:rPr>
        <w:t xml:space="preserve">: </w:t>
      </w:r>
      <w:r w:rsidR="00FF0A96">
        <w:rPr>
          <w:rFonts w:asciiTheme="minorHAnsi" w:hAnsiTheme="minorHAnsi" w:cstheme="minorHAnsi"/>
          <w:color w:val="auto"/>
        </w:rPr>
        <w:t xml:space="preserve">This could be challenging to track and administer. </w:t>
      </w:r>
      <w:r w:rsidR="002F5D3A">
        <w:rPr>
          <w:rFonts w:asciiTheme="minorHAnsi" w:hAnsiTheme="minorHAnsi" w:cstheme="minorHAnsi"/>
          <w:color w:val="auto"/>
        </w:rPr>
        <w:t>We recommend modifying this to a demonstrated partnership, (e.g. MOU), with a local welfare-to-work program or equivalent.</w:t>
      </w:r>
      <w:r w:rsidR="00533DC0">
        <w:rPr>
          <w:rFonts w:asciiTheme="minorHAnsi" w:hAnsiTheme="minorHAnsi" w:cstheme="minorHAnsi"/>
          <w:color w:val="auto"/>
        </w:rPr>
        <w:t xml:space="preserve"> </w:t>
      </w:r>
    </w:p>
    <w:p w:rsidR="00533DC0" w:rsidRDefault="00533DC0" w:rsidP="00533DC0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FF0A96">
        <w:rPr>
          <w:rFonts w:asciiTheme="minorHAnsi" w:hAnsiTheme="minorHAnsi" w:cstheme="minorHAnsi"/>
          <w:b/>
          <w:color w:val="auto"/>
        </w:rPr>
        <w:t>Proposal</w:t>
      </w:r>
      <w:r w:rsidRPr="00FF0A96">
        <w:rPr>
          <w:rFonts w:asciiTheme="minorHAnsi" w:hAnsiTheme="minorHAnsi" w:cstheme="minorHAnsi"/>
          <w:color w:val="auto"/>
        </w:rPr>
        <w:t xml:space="preserve">: </w:t>
      </w:r>
      <w:r w:rsidR="00F2537C">
        <w:rPr>
          <w:rFonts w:asciiTheme="minorHAnsi" w:hAnsiTheme="minorHAnsi" w:cstheme="minorHAnsi"/>
          <w:color w:val="auto"/>
        </w:rPr>
        <w:t>Draft criteria call</w:t>
      </w:r>
      <w:r>
        <w:rPr>
          <w:rFonts w:asciiTheme="minorHAnsi" w:hAnsiTheme="minorHAnsi" w:cstheme="minorHAnsi"/>
          <w:color w:val="auto"/>
        </w:rPr>
        <w:t xml:space="preserve"> for including at least 25% of the work performed by DAC residents.</w:t>
      </w:r>
    </w:p>
    <w:p w:rsidR="00533DC0" w:rsidRPr="00FF0A96" w:rsidRDefault="00F3582F" w:rsidP="00533DC0">
      <w:pPr>
        <w:pStyle w:val="Default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Comments</w:t>
      </w:r>
      <w:r w:rsidR="00533DC0" w:rsidRPr="00FF0A96">
        <w:rPr>
          <w:rFonts w:asciiTheme="minorHAnsi" w:hAnsiTheme="minorHAnsi" w:cstheme="minorHAnsi"/>
          <w:color w:val="auto"/>
        </w:rPr>
        <w:t xml:space="preserve">: </w:t>
      </w:r>
      <w:r w:rsidR="00533DC0">
        <w:rPr>
          <w:rFonts w:asciiTheme="minorHAnsi" w:hAnsiTheme="minorHAnsi" w:cstheme="minorHAnsi"/>
          <w:color w:val="auto"/>
        </w:rPr>
        <w:t xml:space="preserve">It will be difficult to commit to this prior to the award of construction contracts. We recommend removing the minimum percent and replacing the verbiage with alternatives </w:t>
      </w:r>
      <w:r w:rsidR="0091348F">
        <w:rPr>
          <w:rFonts w:asciiTheme="minorHAnsi" w:hAnsiTheme="minorHAnsi" w:cstheme="minorHAnsi"/>
          <w:color w:val="auto"/>
        </w:rPr>
        <w:t>such as an MOU with a local welfare-to-work program</w:t>
      </w:r>
      <w:r w:rsidR="00533DC0">
        <w:rPr>
          <w:rFonts w:asciiTheme="minorHAnsi" w:hAnsiTheme="minorHAnsi" w:cstheme="minorHAnsi"/>
          <w:color w:val="auto"/>
        </w:rPr>
        <w:t xml:space="preserve">. </w:t>
      </w:r>
    </w:p>
    <w:p w:rsidR="00533DC0" w:rsidRDefault="00533DC0" w:rsidP="00533DC0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FF0A96">
        <w:rPr>
          <w:rFonts w:asciiTheme="minorHAnsi" w:hAnsiTheme="minorHAnsi" w:cstheme="minorHAnsi"/>
          <w:b/>
          <w:color w:val="auto"/>
        </w:rPr>
        <w:t>Proposal</w:t>
      </w:r>
      <w:r w:rsidRPr="00FF0A96">
        <w:rPr>
          <w:rFonts w:asciiTheme="minorHAnsi" w:hAnsiTheme="minorHAnsi" w:cstheme="minorHAnsi"/>
          <w:color w:val="auto"/>
        </w:rPr>
        <w:t xml:space="preserve">: </w:t>
      </w:r>
      <w:r w:rsidR="00A92583">
        <w:rPr>
          <w:rFonts w:asciiTheme="minorHAnsi" w:hAnsiTheme="minorHAnsi" w:cstheme="minorHAnsi"/>
          <w:color w:val="auto"/>
        </w:rPr>
        <w:t>Draft criteria call</w:t>
      </w:r>
      <w:r>
        <w:rPr>
          <w:rFonts w:asciiTheme="minorHAnsi" w:hAnsiTheme="minorHAnsi" w:cstheme="minorHAnsi"/>
          <w:color w:val="auto"/>
        </w:rPr>
        <w:t xml:space="preserve"> for including </w:t>
      </w:r>
      <w:r w:rsidR="00140484">
        <w:rPr>
          <w:rFonts w:asciiTheme="minorHAnsi" w:hAnsiTheme="minorHAnsi" w:cstheme="minorHAnsi"/>
          <w:color w:val="auto"/>
        </w:rPr>
        <w:t>at least 10% of the work performed by DAC residents in job training programs</w:t>
      </w:r>
      <w:r>
        <w:rPr>
          <w:rFonts w:asciiTheme="minorHAnsi" w:hAnsiTheme="minorHAnsi" w:cstheme="minorHAnsi"/>
          <w:color w:val="auto"/>
        </w:rPr>
        <w:t>.</w:t>
      </w:r>
    </w:p>
    <w:p w:rsidR="00533DC0" w:rsidRPr="00FF0A96" w:rsidRDefault="00F3582F" w:rsidP="00FF0A96">
      <w:pPr>
        <w:pStyle w:val="Default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Comments</w:t>
      </w:r>
      <w:r w:rsidR="00533DC0" w:rsidRPr="00FF0A96">
        <w:rPr>
          <w:rFonts w:asciiTheme="minorHAnsi" w:hAnsiTheme="minorHAnsi" w:cstheme="minorHAnsi"/>
          <w:color w:val="auto"/>
        </w:rPr>
        <w:t xml:space="preserve">: </w:t>
      </w:r>
      <w:r w:rsidR="00140484">
        <w:rPr>
          <w:rFonts w:asciiTheme="minorHAnsi" w:hAnsiTheme="minorHAnsi" w:cstheme="minorHAnsi"/>
          <w:color w:val="auto"/>
        </w:rPr>
        <w:t>It will be difficult to commit to this prior to the award of construction contracts. We recommend removing the minimum percent and replacing the verbiage with a demonstrated partnership with job training programs or general contractors or subcontractors that participate in qualifying programs.</w:t>
      </w:r>
    </w:p>
    <w:p w:rsidR="00CC28AC" w:rsidRPr="003E3795" w:rsidRDefault="00CC28AC" w:rsidP="00CC28AC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:rsidR="00CC28AC" w:rsidRPr="00CC28AC" w:rsidRDefault="00CC28AC" w:rsidP="00CC28AC">
      <w:pPr>
        <w:pStyle w:val="Default"/>
        <w:rPr>
          <w:rFonts w:asciiTheme="minorHAnsi" w:hAnsiTheme="minorHAnsi" w:cstheme="minorHAnsi"/>
          <w:b/>
          <w:color w:val="auto"/>
        </w:rPr>
      </w:pPr>
    </w:p>
    <w:sectPr w:rsidR="00CC28AC" w:rsidRPr="00CC28AC" w:rsidSect="0004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E91"/>
    <w:multiLevelType w:val="hybridMultilevel"/>
    <w:tmpl w:val="CCC6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87F62"/>
    <w:multiLevelType w:val="hybridMultilevel"/>
    <w:tmpl w:val="D334338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9F3B40"/>
    <w:multiLevelType w:val="hybridMultilevel"/>
    <w:tmpl w:val="CCC6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D4F18"/>
    <w:multiLevelType w:val="hybridMultilevel"/>
    <w:tmpl w:val="B35EA23E"/>
    <w:lvl w:ilvl="0" w:tplc="43BCFB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668CA"/>
    <w:multiLevelType w:val="hybridMultilevel"/>
    <w:tmpl w:val="C2082098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7DE"/>
    <w:rsid w:val="00021AA2"/>
    <w:rsid w:val="00041554"/>
    <w:rsid w:val="00087839"/>
    <w:rsid w:val="000C21F1"/>
    <w:rsid w:val="000E4311"/>
    <w:rsid w:val="001265B5"/>
    <w:rsid w:val="00140484"/>
    <w:rsid w:val="00203BE9"/>
    <w:rsid w:val="00215940"/>
    <w:rsid w:val="00223CD9"/>
    <w:rsid w:val="00237549"/>
    <w:rsid w:val="002C5028"/>
    <w:rsid w:val="002F5D3A"/>
    <w:rsid w:val="00302690"/>
    <w:rsid w:val="0031520E"/>
    <w:rsid w:val="00374269"/>
    <w:rsid w:val="003D197D"/>
    <w:rsid w:val="003E3795"/>
    <w:rsid w:val="004357DE"/>
    <w:rsid w:val="00450CF6"/>
    <w:rsid w:val="004842B4"/>
    <w:rsid w:val="004A53CC"/>
    <w:rsid w:val="005213EB"/>
    <w:rsid w:val="0052307F"/>
    <w:rsid w:val="00533DC0"/>
    <w:rsid w:val="00583AD0"/>
    <w:rsid w:val="005A5B23"/>
    <w:rsid w:val="0063082D"/>
    <w:rsid w:val="0063275A"/>
    <w:rsid w:val="00684D9F"/>
    <w:rsid w:val="006B1FD0"/>
    <w:rsid w:val="007220C6"/>
    <w:rsid w:val="007416E6"/>
    <w:rsid w:val="00743D19"/>
    <w:rsid w:val="007A2506"/>
    <w:rsid w:val="007A57D4"/>
    <w:rsid w:val="0080408C"/>
    <w:rsid w:val="00807E22"/>
    <w:rsid w:val="00830AA1"/>
    <w:rsid w:val="008447B8"/>
    <w:rsid w:val="00860977"/>
    <w:rsid w:val="008771FF"/>
    <w:rsid w:val="0089538C"/>
    <w:rsid w:val="008E7881"/>
    <w:rsid w:val="0091348F"/>
    <w:rsid w:val="00922570"/>
    <w:rsid w:val="00930905"/>
    <w:rsid w:val="00942804"/>
    <w:rsid w:val="009824BA"/>
    <w:rsid w:val="009D3D91"/>
    <w:rsid w:val="00A15495"/>
    <w:rsid w:val="00A92583"/>
    <w:rsid w:val="00A97698"/>
    <w:rsid w:val="00B16F13"/>
    <w:rsid w:val="00B41E68"/>
    <w:rsid w:val="00BF3B0E"/>
    <w:rsid w:val="00C12199"/>
    <w:rsid w:val="00C57600"/>
    <w:rsid w:val="00CC28AC"/>
    <w:rsid w:val="00CC64D5"/>
    <w:rsid w:val="00CF4582"/>
    <w:rsid w:val="00D20249"/>
    <w:rsid w:val="00DA07D8"/>
    <w:rsid w:val="00DB7918"/>
    <w:rsid w:val="00E7084E"/>
    <w:rsid w:val="00EB0326"/>
    <w:rsid w:val="00EE55F4"/>
    <w:rsid w:val="00F04C1C"/>
    <w:rsid w:val="00F13B74"/>
    <w:rsid w:val="00F2537C"/>
    <w:rsid w:val="00F3582F"/>
    <w:rsid w:val="00F564E0"/>
    <w:rsid w:val="00F66CDF"/>
    <w:rsid w:val="00F8216E"/>
    <w:rsid w:val="00FC0A27"/>
    <w:rsid w:val="00FF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DE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357D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basedOn w:val="Normal"/>
    <w:uiPriority w:val="99"/>
    <w:rsid w:val="004357DE"/>
    <w:pPr>
      <w:autoSpaceDE w:val="0"/>
      <w:autoSpaceDN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740</Words>
  <Characters>4222</Characters>
  <Application>Microsoft Office Word</Application>
  <DocSecurity>0</DocSecurity>
  <Lines>35</Lines>
  <Paragraphs>9</Paragraphs>
  <ScaleCrop>false</ScaleCrop>
  <Company>Microsoft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Austin</dc:creator>
  <cp:lastModifiedBy>Bernadette Austin</cp:lastModifiedBy>
  <cp:revision>77</cp:revision>
  <dcterms:created xsi:type="dcterms:W3CDTF">2014-09-10T23:41:00Z</dcterms:created>
  <dcterms:modified xsi:type="dcterms:W3CDTF">2014-09-15T18:57:00Z</dcterms:modified>
</cp:coreProperties>
</file>