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C37FF" w14:textId="76300EF3" w:rsidR="006B49CD" w:rsidRPr="005B1A65" w:rsidRDefault="00593E40" w:rsidP="006B49CD">
      <w:pPr>
        <w:rPr>
          <w:rFonts w:eastAsia="Times New Roman" w:cstheme="minorHAnsi"/>
          <w:b/>
          <w:sz w:val="22"/>
          <w:szCs w:val="22"/>
        </w:rPr>
      </w:pPr>
      <w:r w:rsidRPr="005B1A65">
        <w:rPr>
          <w:rFonts w:cstheme="minorHAnsi"/>
          <w:b/>
          <w:noProof/>
          <w:sz w:val="22"/>
          <w:szCs w:val="22"/>
        </w:rPr>
        <w:drawing>
          <wp:anchor distT="0" distB="0" distL="114300" distR="114300" simplePos="0" relativeHeight="251659264" behindDoc="1" locked="0" layoutInCell="1" allowOverlap="1" wp14:anchorId="4F539527" wp14:editId="50D93D7D">
            <wp:simplePos x="0" y="0"/>
            <wp:positionH relativeFrom="column">
              <wp:posOffset>4951630</wp:posOffset>
            </wp:positionH>
            <wp:positionV relativeFrom="paragraph">
              <wp:posOffset>-355436</wp:posOffset>
            </wp:positionV>
            <wp:extent cx="1177456" cy="1086416"/>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NGC Logo-CS.eps"/>
                    <pic:cNvPicPr/>
                  </pic:nvPicPr>
                  <pic:blipFill>
                    <a:blip r:embed="rId8">
                      <a:extLst>
                        <a:ext uri="{28A0092B-C50C-407E-A947-70E740481C1C}">
                          <a14:useLocalDpi xmlns:a14="http://schemas.microsoft.com/office/drawing/2010/main" val="0"/>
                        </a:ext>
                      </a:extLst>
                    </a:blip>
                    <a:stretch>
                      <a:fillRect/>
                    </a:stretch>
                  </pic:blipFill>
                  <pic:spPr>
                    <a:xfrm>
                      <a:off x="0" y="0"/>
                      <a:ext cx="1177456" cy="1086416"/>
                    </a:xfrm>
                    <a:prstGeom prst="rect">
                      <a:avLst/>
                    </a:prstGeom>
                  </pic:spPr>
                </pic:pic>
              </a:graphicData>
            </a:graphic>
            <wp14:sizeRelH relativeFrom="page">
              <wp14:pctWidth>0</wp14:pctWidth>
            </wp14:sizeRelH>
            <wp14:sizeRelV relativeFrom="page">
              <wp14:pctHeight>0</wp14:pctHeight>
            </wp14:sizeRelV>
          </wp:anchor>
        </w:drawing>
      </w:r>
      <w:r w:rsidR="008C2CD6" w:rsidRPr="005B1A65">
        <w:rPr>
          <w:rFonts w:eastAsia="Times New Roman" w:cstheme="minorHAnsi"/>
          <w:b/>
          <w:sz w:val="22"/>
          <w:szCs w:val="22"/>
        </w:rPr>
        <w:t>November 18</w:t>
      </w:r>
      <w:r w:rsidR="00B02E2C" w:rsidRPr="005B1A65">
        <w:rPr>
          <w:rFonts w:eastAsia="Times New Roman" w:cstheme="minorHAnsi"/>
          <w:b/>
          <w:sz w:val="22"/>
          <w:szCs w:val="22"/>
        </w:rPr>
        <w:t>, 2019</w:t>
      </w:r>
    </w:p>
    <w:p w14:paraId="27978925" w14:textId="0CC5CE7B" w:rsidR="006B49CD" w:rsidRPr="005B1A65" w:rsidRDefault="006B49CD" w:rsidP="006B49CD">
      <w:pPr>
        <w:rPr>
          <w:rFonts w:eastAsia="Times New Roman" w:cstheme="minorHAnsi"/>
          <w:sz w:val="22"/>
          <w:szCs w:val="22"/>
        </w:rPr>
      </w:pPr>
    </w:p>
    <w:p w14:paraId="26F8D9FD" w14:textId="55CE1179" w:rsidR="00A5297F" w:rsidRPr="005B1A65" w:rsidRDefault="00A5297F" w:rsidP="00A5297F">
      <w:pPr>
        <w:rPr>
          <w:rFonts w:eastAsia="Times New Roman" w:cstheme="minorHAnsi"/>
          <w:sz w:val="22"/>
          <w:szCs w:val="22"/>
        </w:rPr>
      </w:pPr>
      <w:r w:rsidRPr="005B1A65">
        <w:rPr>
          <w:rFonts w:eastAsia="Times New Roman" w:cstheme="minorHAnsi"/>
          <w:sz w:val="22"/>
          <w:szCs w:val="22"/>
        </w:rPr>
        <w:t>M</w:t>
      </w:r>
      <w:r w:rsidR="00776A7F" w:rsidRPr="005B1A65">
        <w:rPr>
          <w:rFonts w:eastAsia="Times New Roman" w:cstheme="minorHAnsi"/>
          <w:sz w:val="22"/>
          <w:szCs w:val="22"/>
        </w:rPr>
        <w:t>r. Jim Duffy</w:t>
      </w:r>
    </w:p>
    <w:p w14:paraId="33CF7AC7" w14:textId="37E2506E" w:rsidR="00A5297F" w:rsidRPr="005B1A65" w:rsidRDefault="00776A7F" w:rsidP="00A5297F">
      <w:pPr>
        <w:rPr>
          <w:rFonts w:eastAsia="Times New Roman" w:cstheme="minorHAnsi"/>
          <w:sz w:val="22"/>
          <w:szCs w:val="22"/>
        </w:rPr>
      </w:pPr>
      <w:r w:rsidRPr="005B1A65">
        <w:rPr>
          <w:rFonts w:eastAsia="Times New Roman" w:cstheme="minorHAnsi"/>
          <w:sz w:val="22"/>
          <w:szCs w:val="22"/>
        </w:rPr>
        <w:t>Chief</w:t>
      </w:r>
      <w:r w:rsidR="00A5297F" w:rsidRPr="005B1A65">
        <w:rPr>
          <w:rFonts w:eastAsia="Times New Roman" w:cstheme="minorHAnsi"/>
          <w:sz w:val="22"/>
          <w:szCs w:val="22"/>
        </w:rPr>
        <w:t xml:space="preserve">, </w:t>
      </w:r>
      <w:r w:rsidRPr="005B1A65">
        <w:rPr>
          <w:rFonts w:eastAsia="Times New Roman" w:cstheme="minorHAnsi"/>
          <w:sz w:val="22"/>
          <w:szCs w:val="22"/>
        </w:rPr>
        <w:t>Transportation Fuels Branch</w:t>
      </w:r>
    </w:p>
    <w:p w14:paraId="30D3C75C" w14:textId="0219A985" w:rsidR="00A5297F" w:rsidRPr="005B1A65" w:rsidRDefault="00776A7F" w:rsidP="00A5297F">
      <w:pPr>
        <w:rPr>
          <w:rFonts w:eastAsia="Times New Roman" w:cstheme="minorHAnsi"/>
          <w:sz w:val="22"/>
          <w:szCs w:val="22"/>
        </w:rPr>
      </w:pPr>
      <w:r w:rsidRPr="005B1A65">
        <w:rPr>
          <w:rFonts w:eastAsia="Times New Roman" w:cstheme="minorHAnsi"/>
          <w:sz w:val="22"/>
          <w:szCs w:val="22"/>
        </w:rPr>
        <w:t>California Air Resources Board</w:t>
      </w:r>
    </w:p>
    <w:p w14:paraId="302D81C6" w14:textId="77777777" w:rsidR="00776A7F" w:rsidRPr="005B1A65" w:rsidRDefault="00776A7F" w:rsidP="00776A7F">
      <w:pPr>
        <w:rPr>
          <w:rFonts w:eastAsia="Times New Roman" w:cstheme="minorHAnsi"/>
          <w:sz w:val="22"/>
          <w:szCs w:val="22"/>
        </w:rPr>
      </w:pPr>
      <w:r w:rsidRPr="005B1A65">
        <w:rPr>
          <w:rFonts w:eastAsia="Times New Roman" w:cstheme="minorHAnsi"/>
          <w:color w:val="222222"/>
          <w:sz w:val="22"/>
          <w:szCs w:val="22"/>
          <w:shd w:val="clear" w:color="auto" w:fill="FFFFFF"/>
        </w:rPr>
        <w:t>1001 I St, Sacramento, CA 95814</w:t>
      </w:r>
    </w:p>
    <w:p w14:paraId="019CC3EB" w14:textId="77777777" w:rsidR="00A5297F" w:rsidRPr="005B1A65" w:rsidRDefault="00A5297F" w:rsidP="00A5297F">
      <w:pPr>
        <w:rPr>
          <w:rFonts w:cstheme="minorHAnsi"/>
          <w:b/>
          <w:bCs/>
          <w:sz w:val="22"/>
          <w:szCs w:val="22"/>
        </w:rPr>
      </w:pPr>
    </w:p>
    <w:p w14:paraId="09FAA427" w14:textId="152C6E0F" w:rsidR="0041311D" w:rsidRPr="005B1A65" w:rsidRDefault="006B49CD" w:rsidP="00E617B1">
      <w:pPr>
        <w:rPr>
          <w:rFonts w:eastAsia="Times New Roman" w:cstheme="minorHAnsi"/>
          <w:b/>
          <w:sz w:val="22"/>
          <w:szCs w:val="22"/>
        </w:rPr>
      </w:pPr>
      <w:r w:rsidRPr="005B1A65">
        <w:rPr>
          <w:rFonts w:cstheme="minorHAnsi"/>
          <w:b/>
          <w:bCs/>
          <w:sz w:val="22"/>
          <w:szCs w:val="22"/>
        </w:rPr>
        <w:t xml:space="preserve">RE: </w:t>
      </w:r>
      <w:r w:rsidR="00064564" w:rsidRPr="005B1A65">
        <w:rPr>
          <w:rFonts w:cstheme="minorHAnsi"/>
          <w:b/>
          <w:bCs/>
          <w:sz w:val="22"/>
          <w:szCs w:val="22"/>
        </w:rPr>
        <w:t xml:space="preserve">Comments on </w:t>
      </w:r>
      <w:r w:rsidR="005765F8">
        <w:rPr>
          <w:rFonts w:cstheme="minorHAnsi"/>
          <w:b/>
          <w:bCs/>
          <w:sz w:val="22"/>
          <w:szCs w:val="22"/>
        </w:rPr>
        <w:t xml:space="preserve">October 2019 </w:t>
      </w:r>
      <w:r w:rsidR="008C2CD6" w:rsidRPr="005B1A65">
        <w:rPr>
          <w:rFonts w:eastAsia="Times New Roman" w:cstheme="minorHAnsi"/>
          <w:b/>
          <w:sz w:val="22"/>
          <w:szCs w:val="22"/>
        </w:rPr>
        <w:t>Proposed CARB LCFS Regulation Amendments</w:t>
      </w:r>
    </w:p>
    <w:p w14:paraId="0E982519" w14:textId="0736C83E" w:rsidR="006B49CD" w:rsidRPr="005B1A65" w:rsidRDefault="006B49CD" w:rsidP="006B49CD">
      <w:pPr>
        <w:spacing w:before="100" w:beforeAutospacing="1" w:after="100" w:afterAutospacing="1"/>
        <w:rPr>
          <w:rFonts w:eastAsia="Times New Roman" w:cstheme="minorHAnsi"/>
          <w:sz w:val="22"/>
          <w:szCs w:val="22"/>
        </w:rPr>
      </w:pPr>
      <w:r w:rsidRPr="005B1A65">
        <w:rPr>
          <w:rFonts w:eastAsia="Times New Roman" w:cstheme="minorHAnsi"/>
          <w:sz w:val="22"/>
          <w:szCs w:val="22"/>
        </w:rPr>
        <w:t xml:space="preserve">Dear </w:t>
      </w:r>
      <w:r w:rsidR="00E617B1" w:rsidRPr="005B1A65">
        <w:rPr>
          <w:rFonts w:eastAsia="Times New Roman" w:cstheme="minorHAnsi"/>
          <w:sz w:val="22"/>
          <w:szCs w:val="22"/>
        </w:rPr>
        <w:t>M</w:t>
      </w:r>
      <w:r w:rsidR="00776A7F" w:rsidRPr="005B1A65">
        <w:rPr>
          <w:rFonts w:eastAsia="Times New Roman" w:cstheme="minorHAnsi"/>
          <w:sz w:val="22"/>
          <w:szCs w:val="22"/>
        </w:rPr>
        <w:t>r. Duffy</w:t>
      </w:r>
      <w:r w:rsidRPr="005B1A65">
        <w:rPr>
          <w:rFonts w:eastAsia="Times New Roman" w:cstheme="minorHAnsi"/>
          <w:sz w:val="22"/>
          <w:szCs w:val="22"/>
        </w:rPr>
        <w:t xml:space="preserve">, </w:t>
      </w:r>
    </w:p>
    <w:p w14:paraId="6A5D9E47" w14:textId="45ACB3AC" w:rsidR="0026681E" w:rsidRPr="005B1A65" w:rsidRDefault="006B49CD" w:rsidP="008C2CD6">
      <w:pPr>
        <w:rPr>
          <w:rFonts w:eastAsia="Times New Roman" w:cstheme="minorHAnsi"/>
          <w:sz w:val="22"/>
          <w:szCs w:val="22"/>
        </w:rPr>
      </w:pPr>
      <w:r w:rsidRPr="005B1A65">
        <w:rPr>
          <w:rFonts w:eastAsia="Times New Roman" w:cstheme="minorHAnsi"/>
          <w:sz w:val="22"/>
          <w:szCs w:val="22"/>
        </w:rPr>
        <w:t>The Coalition for Renewable Natural Gas</w:t>
      </w:r>
      <w:r w:rsidR="00503B6E" w:rsidRPr="005B1A65">
        <w:rPr>
          <w:rStyle w:val="FootnoteReference"/>
          <w:rFonts w:eastAsia="Times New Roman" w:cstheme="minorHAnsi"/>
          <w:sz w:val="22"/>
          <w:szCs w:val="22"/>
        </w:rPr>
        <w:footnoteReference w:id="1"/>
      </w:r>
      <w:r w:rsidRPr="005B1A65">
        <w:rPr>
          <w:rFonts w:eastAsia="Times New Roman" w:cstheme="minorHAnsi"/>
          <w:sz w:val="22"/>
          <w:szCs w:val="22"/>
        </w:rPr>
        <w:t xml:space="preserve"> (RNG Coalition) </w:t>
      </w:r>
      <w:r w:rsidR="00AF52A6" w:rsidRPr="005B1A65">
        <w:rPr>
          <w:rFonts w:eastAsia="Times New Roman" w:cstheme="minorHAnsi"/>
          <w:sz w:val="22"/>
          <w:szCs w:val="22"/>
        </w:rPr>
        <w:t>offers</w:t>
      </w:r>
      <w:r w:rsidR="00133022" w:rsidRPr="005B1A65">
        <w:rPr>
          <w:rFonts w:eastAsia="Times New Roman" w:cstheme="minorHAnsi"/>
          <w:sz w:val="22"/>
          <w:szCs w:val="22"/>
        </w:rPr>
        <w:t xml:space="preserve"> this letter </w:t>
      </w:r>
      <w:r w:rsidRPr="005B1A65">
        <w:rPr>
          <w:rFonts w:eastAsia="Times New Roman" w:cstheme="minorHAnsi"/>
          <w:sz w:val="22"/>
          <w:szCs w:val="22"/>
        </w:rPr>
        <w:t>in</w:t>
      </w:r>
      <w:r w:rsidR="00983C56" w:rsidRPr="005B1A65">
        <w:rPr>
          <w:rFonts w:eastAsia="Times New Roman" w:cstheme="minorHAnsi"/>
          <w:sz w:val="22"/>
          <w:szCs w:val="22"/>
        </w:rPr>
        <w:t xml:space="preserve"> </w:t>
      </w:r>
      <w:r w:rsidR="008C2CD6" w:rsidRPr="005B1A65">
        <w:rPr>
          <w:rFonts w:eastAsia="Times New Roman" w:cstheme="minorHAnsi"/>
          <w:sz w:val="22"/>
          <w:szCs w:val="22"/>
        </w:rPr>
        <w:t xml:space="preserve">continued strong </w:t>
      </w:r>
      <w:r w:rsidR="00983C56" w:rsidRPr="005B1A65">
        <w:rPr>
          <w:rFonts w:eastAsia="Times New Roman" w:cstheme="minorHAnsi"/>
          <w:sz w:val="22"/>
          <w:szCs w:val="22"/>
        </w:rPr>
        <w:t xml:space="preserve">support of </w:t>
      </w:r>
      <w:r w:rsidR="003C2EC5" w:rsidRPr="005B1A65">
        <w:rPr>
          <w:rFonts w:eastAsia="Times New Roman" w:cstheme="minorHAnsi"/>
          <w:sz w:val="22"/>
          <w:szCs w:val="22"/>
        </w:rPr>
        <w:t>the California Air Resources Board (CARB) S</w:t>
      </w:r>
      <w:r w:rsidR="00983C56" w:rsidRPr="005B1A65">
        <w:rPr>
          <w:rFonts w:eastAsia="Times New Roman" w:cstheme="minorHAnsi"/>
          <w:sz w:val="22"/>
          <w:szCs w:val="22"/>
        </w:rPr>
        <w:t>taff’s concept for additional credit price containment within the Low Carbon Fuel Standard (LCFS)</w:t>
      </w:r>
      <w:r w:rsidR="00B02252" w:rsidRPr="005B1A65">
        <w:rPr>
          <w:rFonts w:eastAsia="Times New Roman" w:cstheme="minorHAnsi"/>
          <w:sz w:val="22"/>
          <w:szCs w:val="22"/>
        </w:rPr>
        <w:t>.</w:t>
      </w:r>
      <w:r w:rsidR="008C2CD6" w:rsidRPr="005B1A65">
        <w:rPr>
          <w:rFonts w:eastAsia="Times New Roman" w:cstheme="minorHAnsi"/>
          <w:sz w:val="22"/>
          <w:szCs w:val="22"/>
        </w:rPr>
        <w:t xml:space="preserve"> </w:t>
      </w:r>
      <w:r w:rsidR="008C2CD6" w:rsidRPr="005B1A65">
        <w:rPr>
          <w:rFonts w:eastAsia="Times New Roman" w:cstheme="minorHAnsi"/>
          <w:sz w:val="22"/>
          <w:szCs w:val="22"/>
        </w:rPr>
        <w:t xml:space="preserve"> The </w:t>
      </w:r>
      <w:r w:rsidR="008C2CD6" w:rsidRPr="005B1A65">
        <w:rPr>
          <w:rFonts w:eastAsia="Times New Roman" w:cstheme="minorHAnsi"/>
          <w:sz w:val="22"/>
          <w:szCs w:val="22"/>
        </w:rPr>
        <w:t>LCFS Regulation Amendments</w:t>
      </w:r>
      <w:r w:rsidR="008C2CD6" w:rsidRPr="005B1A65">
        <w:rPr>
          <w:rFonts w:eastAsia="Times New Roman" w:cstheme="minorHAnsi"/>
          <w:sz w:val="22"/>
          <w:szCs w:val="22"/>
        </w:rPr>
        <w:t xml:space="preserve"> (Proposed Rule)</w:t>
      </w:r>
      <w:r w:rsidR="008C2CD6" w:rsidRPr="005B1A65">
        <w:rPr>
          <w:rFonts w:eastAsia="Times New Roman" w:cstheme="minorHAnsi"/>
          <w:sz w:val="22"/>
          <w:szCs w:val="22"/>
        </w:rPr>
        <w:t>, dated October 1, 2019</w:t>
      </w:r>
      <w:r w:rsidR="008C2CD6" w:rsidRPr="005B1A65">
        <w:rPr>
          <w:rFonts w:eastAsia="Times New Roman" w:cstheme="minorHAnsi"/>
          <w:sz w:val="22"/>
          <w:szCs w:val="22"/>
        </w:rPr>
        <w:t xml:space="preserve">, </w:t>
      </w:r>
      <w:r w:rsidR="00B634AD">
        <w:rPr>
          <w:rFonts w:eastAsia="Times New Roman" w:cstheme="minorHAnsi"/>
          <w:sz w:val="22"/>
          <w:szCs w:val="22"/>
        </w:rPr>
        <w:t>is</w:t>
      </w:r>
      <w:r w:rsidR="008C2CD6" w:rsidRPr="005B1A65">
        <w:rPr>
          <w:rFonts w:eastAsia="Times New Roman" w:cstheme="minorHAnsi"/>
          <w:sz w:val="22"/>
          <w:szCs w:val="22"/>
        </w:rPr>
        <w:t xml:space="preserve"> a useful addition to an already successful </w:t>
      </w:r>
      <w:r w:rsidR="00E54545">
        <w:rPr>
          <w:rFonts w:eastAsia="Times New Roman" w:cstheme="minorHAnsi"/>
          <w:sz w:val="22"/>
          <w:szCs w:val="22"/>
        </w:rPr>
        <w:t xml:space="preserve">LCFS </w:t>
      </w:r>
      <w:r w:rsidR="008C2CD6" w:rsidRPr="005B1A65">
        <w:rPr>
          <w:rFonts w:eastAsia="Times New Roman" w:cstheme="minorHAnsi"/>
          <w:sz w:val="22"/>
          <w:szCs w:val="22"/>
        </w:rPr>
        <w:t xml:space="preserve">program. </w:t>
      </w:r>
      <w:r w:rsidR="00A5297F" w:rsidRPr="005B1A65">
        <w:rPr>
          <w:rFonts w:eastAsia="Times New Roman" w:cstheme="minorHAnsi"/>
          <w:sz w:val="22"/>
          <w:szCs w:val="22"/>
        </w:rPr>
        <w:t xml:space="preserve">  </w:t>
      </w:r>
    </w:p>
    <w:p w14:paraId="75790BF5" w14:textId="77777777" w:rsidR="0026681E" w:rsidRPr="005B1A65" w:rsidRDefault="0026681E" w:rsidP="00E617B1">
      <w:pPr>
        <w:rPr>
          <w:rFonts w:eastAsia="Times New Roman" w:cstheme="minorHAnsi"/>
          <w:sz w:val="22"/>
          <w:szCs w:val="22"/>
        </w:rPr>
      </w:pPr>
    </w:p>
    <w:p w14:paraId="140A3B2F" w14:textId="1F57BF62" w:rsidR="00E617B1" w:rsidRPr="005B1A65" w:rsidRDefault="00A5297F" w:rsidP="00E617B1">
      <w:pPr>
        <w:rPr>
          <w:rFonts w:eastAsia="Times New Roman" w:cstheme="minorHAnsi"/>
          <w:b/>
          <w:i/>
          <w:sz w:val="22"/>
          <w:szCs w:val="22"/>
        </w:rPr>
      </w:pPr>
      <w:r w:rsidRPr="005B1A65">
        <w:rPr>
          <w:rFonts w:eastAsia="Times New Roman" w:cstheme="minorHAnsi"/>
          <w:b/>
          <w:i/>
          <w:sz w:val="22"/>
          <w:szCs w:val="22"/>
        </w:rPr>
        <w:t>We</w:t>
      </w:r>
      <w:r w:rsidR="00983C56" w:rsidRPr="005B1A65">
        <w:rPr>
          <w:rFonts w:eastAsia="Times New Roman" w:cstheme="minorHAnsi"/>
          <w:b/>
          <w:i/>
          <w:sz w:val="22"/>
          <w:szCs w:val="22"/>
        </w:rPr>
        <w:t xml:space="preserve"> Support </w:t>
      </w:r>
      <w:r w:rsidR="003C2EC5" w:rsidRPr="005B1A65">
        <w:rPr>
          <w:rFonts w:eastAsia="Times New Roman" w:cstheme="minorHAnsi"/>
          <w:b/>
          <w:i/>
          <w:sz w:val="22"/>
          <w:szCs w:val="22"/>
        </w:rPr>
        <w:t xml:space="preserve">Appropriate </w:t>
      </w:r>
      <w:r w:rsidR="00983C56" w:rsidRPr="005B1A65">
        <w:rPr>
          <w:rFonts w:eastAsia="Times New Roman" w:cstheme="minorHAnsi"/>
          <w:b/>
          <w:i/>
          <w:sz w:val="22"/>
          <w:szCs w:val="22"/>
        </w:rPr>
        <w:t>Price Ceilings and Floors in Credit Markets to Increase Investor Certainty</w:t>
      </w:r>
      <w:r w:rsidRPr="005B1A65">
        <w:rPr>
          <w:rFonts w:eastAsia="Times New Roman" w:cstheme="minorHAnsi"/>
          <w:b/>
          <w:i/>
          <w:sz w:val="22"/>
          <w:szCs w:val="22"/>
        </w:rPr>
        <w:t xml:space="preserve">  </w:t>
      </w:r>
    </w:p>
    <w:p w14:paraId="7255F671" w14:textId="66DC51F9" w:rsidR="00CA0A13" w:rsidRPr="005B1A65" w:rsidRDefault="00CA0A13" w:rsidP="00CA0A13">
      <w:pPr>
        <w:rPr>
          <w:rFonts w:eastAsia="Times New Roman" w:cstheme="minorHAnsi"/>
          <w:b/>
          <w:i/>
          <w:sz w:val="22"/>
          <w:szCs w:val="22"/>
        </w:rPr>
      </w:pPr>
    </w:p>
    <w:p w14:paraId="428EF6C7" w14:textId="44181CDF" w:rsidR="00FD2AE2" w:rsidRPr="005B1A65" w:rsidRDefault="009656B0" w:rsidP="00905343">
      <w:pPr>
        <w:rPr>
          <w:rFonts w:eastAsia="Times New Roman" w:cstheme="minorHAnsi"/>
          <w:sz w:val="22"/>
          <w:szCs w:val="22"/>
        </w:rPr>
      </w:pPr>
      <w:r w:rsidRPr="005B1A65">
        <w:rPr>
          <w:rFonts w:eastAsia="Times New Roman" w:cstheme="minorHAnsi"/>
          <w:sz w:val="22"/>
          <w:szCs w:val="22"/>
        </w:rPr>
        <w:t xml:space="preserve">The RNG Coalition </w:t>
      </w:r>
      <w:r w:rsidR="004B2F6C" w:rsidRPr="005B1A65">
        <w:rPr>
          <w:rFonts w:eastAsia="Times New Roman" w:cstheme="minorHAnsi"/>
          <w:sz w:val="22"/>
          <w:szCs w:val="22"/>
        </w:rPr>
        <w:t>support</w:t>
      </w:r>
      <w:r w:rsidRPr="005B1A65">
        <w:rPr>
          <w:rFonts w:eastAsia="Times New Roman" w:cstheme="minorHAnsi"/>
          <w:sz w:val="22"/>
          <w:szCs w:val="22"/>
        </w:rPr>
        <w:t>s</w:t>
      </w:r>
      <w:r w:rsidR="004B2F6C" w:rsidRPr="005B1A65">
        <w:rPr>
          <w:rFonts w:eastAsia="Times New Roman" w:cstheme="minorHAnsi"/>
          <w:sz w:val="22"/>
          <w:szCs w:val="22"/>
        </w:rPr>
        <w:t xml:space="preserve"> the creation of</w:t>
      </w:r>
      <w:r w:rsidR="00983C56" w:rsidRPr="005B1A65">
        <w:rPr>
          <w:rFonts w:eastAsia="Times New Roman" w:cstheme="minorHAnsi"/>
          <w:sz w:val="22"/>
          <w:szCs w:val="22"/>
        </w:rPr>
        <w:t xml:space="preserve"> credit</w:t>
      </w:r>
      <w:r w:rsidR="0054403B" w:rsidRPr="005B1A65">
        <w:rPr>
          <w:rFonts w:eastAsia="Times New Roman" w:cstheme="minorHAnsi"/>
          <w:sz w:val="22"/>
          <w:szCs w:val="22"/>
        </w:rPr>
        <w:t>-</w:t>
      </w:r>
      <w:r w:rsidR="00983C56" w:rsidRPr="005B1A65">
        <w:rPr>
          <w:rFonts w:eastAsia="Times New Roman" w:cstheme="minorHAnsi"/>
          <w:sz w:val="22"/>
          <w:szCs w:val="22"/>
        </w:rPr>
        <w:t>price</w:t>
      </w:r>
      <w:r w:rsidR="0054403B" w:rsidRPr="005B1A65">
        <w:rPr>
          <w:rFonts w:eastAsia="Times New Roman" w:cstheme="minorHAnsi"/>
          <w:sz w:val="22"/>
          <w:szCs w:val="22"/>
        </w:rPr>
        <w:t>-</w:t>
      </w:r>
      <w:r w:rsidR="004B2F6C" w:rsidRPr="005B1A65">
        <w:rPr>
          <w:rFonts w:eastAsia="Times New Roman" w:cstheme="minorHAnsi"/>
          <w:sz w:val="22"/>
          <w:szCs w:val="22"/>
        </w:rPr>
        <w:t>containment mechanisms</w:t>
      </w:r>
      <w:r w:rsidR="00766AC5" w:rsidRPr="005B1A65">
        <w:rPr>
          <w:rFonts w:eastAsia="Times New Roman" w:cstheme="minorHAnsi"/>
          <w:sz w:val="22"/>
          <w:szCs w:val="22"/>
        </w:rPr>
        <w:t xml:space="preserve"> in tradeable </w:t>
      </w:r>
      <w:r w:rsidR="0082761C" w:rsidRPr="005B1A65">
        <w:rPr>
          <w:rFonts w:eastAsia="Times New Roman" w:cstheme="minorHAnsi"/>
          <w:sz w:val="22"/>
          <w:szCs w:val="22"/>
        </w:rPr>
        <w:t>environmental credit</w:t>
      </w:r>
      <w:r w:rsidR="00766AC5" w:rsidRPr="005B1A65">
        <w:rPr>
          <w:rFonts w:eastAsia="Times New Roman" w:cstheme="minorHAnsi"/>
          <w:sz w:val="22"/>
          <w:szCs w:val="22"/>
        </w:rPr>
        <w:t xml:space="preserve"> markets</w:t>
      </w:r>
      <w:r w:rsidR="0054403B" w:rsidRPr="005B1A65">
        <w:rPr>
          <w:rFonts w:eastAsia="Times New Roman" w:cstheme="minorHAnsi"/>
          <w:sz w:val="22"/>
          <w:szCs w:val="22"/>
        </w:rPr>
        <w:t>—</w:t>
      </w:r>
      <w:r w:rsidR="00983C56" w:rsidRPr="005B1A65">
        <w:rPr>
          <w:rFonts w:eastAsia="Times New Roman" w:cstheme="minorHAnsi"/>
          <w:sz w:val="22"/>
          <w:szCs w:val="22"/>
        </w:rPr>
        <w:t xml:space="preserve">both generally and as </w:t>
      </w:r>
      <w:r w:rsidR="004B2F6C" w:rsidRPr="005B1A65">
        <w:rPr>
          <w:rFonts w:eastAsia="Times New Roman" w:cstheme="minorHAnsi"/>
          <w:sz w:val="22"/>
          <w:szCs w:val="22"/>
        </w:rPr>
        <w:t xml:space="preserve">outlined </w:t>
      </w:r>
      <w:r w:rsidR="00766AC5" w:rsidRPr="005B1A65">
        <w:rPr>
          <w:rFonts w:eastAsia="Times New Roman" w:cstheme="minorHAnsi"/>
          <w:sz w:val="22"/>
          <w:szCs w:val="22"/>
        </w:rPr>
        <w:t xml:space="preserve">specifically </w:t>
      </w:r>
      <w:r w:rsidR="0082761C" w:rsidRPr="005B1A65">
        <w:rPr>
          <w:rFonts w:eastAsia="Times New Roman" w:cstheme="minorHAnsi"/>
          <w:sz w:val="22"/>
          <w:szCs w:val="22"/>
        </w:rPr>
        <w:t xml:space="preserve">by </w:t>
      </w:r>
      <w:r w:rsidR="008C2CD6" w:rsidRPr="005B1A65">
        <w:rPr>
          <w:rFonts w:eastAsia="Times New Roman" w:cstheme="minorHAnsi"/>
          <w:sz w:val="22"/>
          <w:szCs w:val="22"/>
        </w:rPr>
        <w:t>the Proposed Rule</w:t>
      </w:r>
      <w:r w:rsidR="0082761C" w:rsidRPr="005B1A65">
        <w:rPr>
          <w:rFonts w:eastAsia="Times New Roman" w:cstheme="minorHAnsi"/>
          <w:sz w:val="22"/>
          <w:szCs w:val="22"/>
        </w:rPr>
        <w:t xml:space="preserve"> </w:t>
      </w:r>
      <w:r w:rsidR="00766AC5" w:rsidRPr="005B1A65">
        <w:rPr>
          <w:rFonts w:eastAsia="Times New Roman" w:cstheme="minorHAnsi"/>
          <w:sz w:val="22"/>
          <w:szCs w:val="22"/>
        </w:rPr>
        <w:t>for the LCFS</w:t>
      </w:r>
      <w:r w:rsidR="004B2F6C" w:rsidRPr="005B1A65">
        <w:rPr>
          <w:rFonts w:eastAsia="Times New Roman" w:cstheme="minorHAnsi"/>
          <w:sz w:val="22"/>
          <w:szCs w:val="22"/>
        </w:rPr>
        <w:t xml:space="preserve">.  </w:t>
      </w:r>
      <w:r w:rsidR="00983C56" w:rsidRPr="005B1A65">
        <w:rPr>
          <w:rFonts w:eastAsia="Times New Roman" w:cstheme="minorHAnsi"/>
          <w:sz w:val="22"/>
          <w:szCs w:val="22"/>
        </w:rPr>
        <w:t>Such</w:t>
      </w:r>
      <w:r w:rsidR="004B2F6C" w:rsidRPr="005B1A65">
        <w:rPr>
          <w:rFonts w:eastAsia="Times New Roman" w:cstheme="minorHAnsi"/>
          <w:sz w:val="22"/>
          <w:szCs w:val="22"/>
        </w:rPr>
        <w:t xml:space="preserve"> features can increase investor certainty </w:t>
      </w:r>
      <w:r w:rsidR="0054403B" w:rsidRPr="005B1A65">
        <w:rPr>
          <w:rFonts w:eastAsia="Times New Roman" w:cstheme="minorHAnsi"/>
          <w:sz w:val="22"/>
          <w:szCs w:val="22"/>
        </w:rPr>
        <w:t xml:space="preserve">in credit markets </w:t>
      </w:r>
      <w:r w:rsidR="004B2F6C" w:rsidRPr="005B1A65">
        <w:rPr>
          <w:rFonts w:eastAsia="Times New Roman" w:cstheme="minorHAnsi"/>
          <w:sz w:val="22"/>
          <w:szCs w:val="22"/>
        </w:rPr>
        <w:t>and provide consumer protection.</w:t>
      </w:r>
      <w:r w:rsidR="00FD2AE2" w:rsidRPr="005B1A65">
        <w:rPr>
          <w:rFonts w:eastAsia="Times New Roman" w:cstheme="minorHAnsi"/>
          <w:sz w:val="22"/>
          <w:szCs w:val="22"/>
        </w:rPr>
        <w:t xml:space="preserve">  </w:t>
      </w:r>
    </w:p>
    <w:p w14:paraId="4DD8FCBE" w14:textId="77777777" w:rsidR="008654C1" w:rsidRPr="005B1A65" w:rsidRDefault="008654C1" w:rsidP="00905343">
      <w:pPr>
        <w:rPr>
          <w:rFonts w:eastAsia="Times New Roman" w:cstheme="minorHAnsi"/>
          <w:sz w:val="22"/>
          <w:szCs w:val="22"/>
        </w:rPr>
      </w:pPr>
    </w:p>
    <w:p w14:paraId="1A63C246" w14:textId="1E9559AB" w:rsidR="00FF60C0" w:rsidRDefault="004B2F6C" w:rsidP="008C2CD6">
      <w:pPr>
        <w:rPr>
          <w:rFonts w:eastAsia="Times New Roman" w:cstheme="minorHAnsi"/>
          <w:sz w:val="22"/>
          <w:szCs w:val="22"/>
        </w:rPr>
      </w:pPr>
      <w:r w:rsidRPr="005B1A65">
        <w:rPr>
          <w:rFonts w:eastAsia="Times New Roman" w:cstheme="minorHAnsi"/>
          <w:sz w:val="22"/>
          <w:szCs w:val="22"/>
        </w:rPr>
        <w:t xml:space="preserve">Any </w:t>
      </w:r>
      <w:r w:rsidR="00FD2AE2" w:rsidRPr="005B1A65">
        <w:rPr>
          <w:rFonts w:eastAsia="Times New Roman" w:cstheme="minorHAnsi"/>
          <w:sz w:val="22"/>
          <w:szCs w:val="22"/>
        </w:rPr>
        <w:t xml:space="preserve">such </w:t>
      </w:r>
      <w:r w:rsidRPr="005B1A65">
        <w:rPr>
          <w:rFonts w:eastAsia="Times New Roman" w:cstheme="minorHAnsi"/>
          <w:sz w:val="22"/>
          <w:szCs w:val="22"/>
        </w:rPr>
        <w:t>cost containment mechanism</w:t>
      </w:r>
      <w:r w:rsidR="00FD2AE2" w:rsidRPr="005B1A65">
        <w:rPr>
          <w:rFonts w:eastAsia="Times New Roman" w:cstheme="minorHAnsi"/>
          <w:sz w:val="22"/>
          <w:szCs w:val="22"/>
        </w:rPr>
        <w:t xml:space="preserve">s </w:t>
      </w:r>
      <w:r w:rsidRPr="005B1A65">
        <w:rPr>
          <w:rFonts w:eastAsia="Times New Roman" w:cstheme="minorHAnsi"/>
          <w:sz w:val="22"/>
          <w:szCs w:val="22"/>
        </w:rPr>
        <w:t xml:space="preserve">should be designed </w:t>
      </w:r>
      <w:r w:rsidR="00FD2AE2" w:rsidRPr="005B1A65">
        <w:rPr>
          <w:rFonts w:eastAsia="Times New Roman" w:cstheme="minorHAnsi"/>
          <w:sz w:val="22"/>
          <w:szCs w:val="22"/>
        </w:rPr>
        <w:t xml:space="preserve">so that </w:t>
      </w:r>
      <w:r w:rsidR="003C2EC5" w:rsidRPr="005B1A65">
        <w:rPr>
          <w:rFonts w:eastAsia="Times New Roman" w:cstheme="minorHAnsi"/>
          <w:sz w:val="22"/>
          <w:szCs w:val="22"/>
        </w:rPr>
        <w:t xml:space="preserve">operating </w:t>
      </w:r>
      <w:r w:rsidR="006462C7" w:rsidRPr="005B1A65">
        <w:rPr>
          <w:rFonts w:eastAsia="Times New Roman" w:cstheme="minorHAnsi"/>
          <w:sz w:val="22"/>
          <w:szCs w:val="22"/>
        </w:rPr>
        <w:t xml:space="preserve">low carbon fuel </w:t>
      </w:r>
      <w:r w:rsidR="00FD2AE2" w:rsidRPr="005B1A65">
        <w:rPr>
          <w:rFonts w:eastAsia="Times New Roman" w:cstheme="minorHAnsi"/>
          <w:sz w:val="22"/>
          <w:szCs w:val="22"/>
        </w:rPr>
        <w:t>projects have ample opportunity to monetize the credits</w:t>
      </w:r>
      <w:r w:rsidR="0054403B" w:rsidRPr="005B1A65">
        <w:rPr>
          <w:rFonts w:eastAsia="Times New Roman" w:cstheme="minorHAnsi"/>
          <w:sz w:val="22"/>
          <w:szCs w:val="22"/>
        </w:rPr>
        <w:t xml:space="preserve">—which </w:t>
      </w:r>
      <w:r w:rsidR="00FD2AE2" w:rsidRPr="005B1A65">
        <w:rPr>
          <w:rFonts w:eastAsia="Times New Roman" w:cstheme="minorHAnsi"/>
          <w:sz w:val="22"/>
          <w:szCs w:val="22"/>
        </w:rPr>
        <w:t>they’ve generate</w:t>
      </w:r>
      <w:r w:rsidR="006462C7" w:rsidRPr="005B1A65">
        <w:rPr>
          <w:rFonts w:eastAsia="Times New Roman" w:cstheme="minorHAnsi"/>
          <w:sz w:val="22"/>
          <w:szCs w:val="22"/>
        </w:rPr>
        <w:t>d</w:t>
      </w:r>
      <w:r w:rsidR="003C2EC5" w:rsidRPr="005B1A65">
        <w:rPr>
          <w:rFonts w:eastAsia="Times New Roman" w:cstheme="minorHAnsi"/>
          <w:sz w:val="22"/>
          <w:szCs w:val="22"/>
        </w:rPr>
        <w:t xml:space="preserve"> from </w:t>
      </w:r>
      <w:r w:rsidR="0054403B" w:rsidRPr="005B1A65">
        <w:rPr>
          <w:rFonts w:eastAsia="Times New Roman" w:cstheme="minorHAnsi"/>
          <w:sz w:val="22"/>
          <w:szCs w:val="22"/>
        </w:rPr>
        <w:t>proven</w:t>
      </w:r>
      <w:r w:rsidR="003C2EC5" w:rsidRPr="005B1A65">
        <w:rPr>
          <w:rFonts w:eastAsia="Times New Roman" w:cstheme="minorHAnsi"/>
          <w:sz w:val="22"/>
          <w:szCs w:val="22"/>
        </w:rPr>
        <w:t xml:space="preserve"> emission reductions</w:t>
      </w:r>
      <w:r w:rsidR="0054403B" w:rsidRPr="005B1A65">
        <w:rPr>
          <w:rFonts w:eastAsia="Times New Roman" w:cstheme="minorHAnsi"/>
          <w:sz w:val="22"/>
          <w:szCs w:val="22"/>
        </w:rPr>
        <w:t>—</w:t>
      </w:r>
      <w:r w:rsidR="00D644C7" w:rsidRPr="005B1A65">
        <w:rPr>
          <w:rFonts w:eastAsia="Times New Roman" w:cstheme="minorHAnsi"/>
          <w:sz w:val="22"/>
          <w:szCs w:val="22"/>
        </w:rPr>
        <w:t xml:space="preserve">prior to the availability of </w:t>
      </w:r>
      <w:r w:rsidR="003C2EC5" w:rsidRPr="005B1A65">
        <w:rPr>
          <w:rFonts w:eastAsia="Times New Roman" w:cstheme="minorHAnsi"/>
          <w:sz w:val="22"/>
          <w:szCs w:val="22"/>
        </w:rPr>
        <w:t xml:space="preserve">additional </w:t>
      </w:r>
      <w:r w:rsidR="00D644C7" w:rsidRPr="005B1A65">
        <w:rPr>
          <w:rFonts w:eastAsia="Times New Roman" w:cstheme="minorHAnsi"/>
          <w:sz w:val="22"/>
          <w:szCs w:val="22"/>
        </w:rPr>
        <w:t>flexible compliance options</w:t>
      </w:r>
      <w:r w:rsidR="00FD2AE2" w:rsidRPr="005B1A65">
        <w:rPr>
          <w:rFonts w:eastAsia="Times New Roman" w:cstheme="minorHAnsi"/>
          <w:sz w:val="22"/>
          <w:szCs w:val="22"/>
        </w:rPr>
        <w:t xml:space="preserve">, </w:t>
      </w:r>
      <w:r w:rsidR="003C2EC5" w:rsidRPr="005B1A65">
        <w:rPr>
          <w:rFonts w:eastAsia="Times New Roman" w:cstheme="minorHAnsi"/>
          <w:sz w:val="22"/>
          <w:szCs w:val="22"/>
        </w:rPr>
        <w:t>such as forward crediting</w:t>
      </w:r>
      <w:r w:rsidR="00B634AD">
        <w:rPr>
          <w:rFonts w:eastAsia="Times New Roman" w:cstheme="minorHAnsi"/>
          <w:sz w:val="22"/>
          <w:szCs w:val="22"/>
        </w:rPr>
        <w:t xml:space="preserve"> of future greenhouse gas reduction from electric vehicles</w:t>
      </w:r>
      <w:r w:rsidR="003C2EC5" w:rsidRPr="005B1A65">
        <w:rPr>
          <w:rFonts w:eastAsia="Times New Roman" w:cstheme="minorHAnsi"/>
          <w:sz w:val="22"/>
          <w:szCs w:val="22"/>
        </w:rPr>
        <w:t>.</w:t>
      </w:r>
      <w:r w:rsidR="0054403B" w:rsidRPr="005B1A65">
        <w:rPr>
          <w:rFonts w:eastAsia="Times New Roman" w:cstheme="minorHAnsi"/>
          <w:sz w:val="22"/>
          <w:szCs w:val="22"/>
        </w:rPr>
        <w:t xml:space="preserve">  We believe the existing Credit Clearance Market and </w:t>
      </w:r>
      <w:r w:rsidR="008C2CD6" w:rsidRPr="005B1A65">
        <w:rPr>
          <w:rFonts w:eastAsia="Times New Roman" w:cstheme="minorHAnsi"/>
          <w:sz w:val="22"/>
          <w:szCs w:val="22"/>
        </w:rPr>
        <w:t>the P</w:t>
      </w:r>
      <w:r w:rsidR="0054403B" w:rsidRPr="005B1A65">
        <w:rPr>
          <w:rFonts w:eastAsia="Times New Roman" w:cstheme="minorHAnsi"/>
          <w:sz w:val="22"/>
          <w:szCs w:val="22"/>
        </w:rPr>
        <w:t>ropo</w:t>
      </w:r>
      <w:r w:rsidR="008C2CD6" w:rsidRPr="005B1A65">
        <w:rPr>
          <w:rFonts w:eastAsia="Times New Roman" w:cstheme="minorHAnsi"/>
          <w:sz w:val="22"/>
          <w:szCs w:val="22"/>
        </w:rPr>
        <w:t>sed Rule</w:t>
      </w:r>
      <w:r w:rsidR="0054403B" w:rsidRPr="005B1A65">
        <w:rPr>
          <w:rFonts w:eastAsia="Times New Roman" w:cstheme="minorHAnsi"/>
          <w:sz w:val="22"/>
          <w:szCs w:val="22"/>
        </w:rPr>
        <w:t xml:space="preserve"> will fit well together in this regard.</w:t>
      </w:r>
      <w:r w:rsidR="005765F8" w:rsidRPr="005B1A65">
        <w:rPr>
          <w:rFonts w:eastAsia="Times New Roman" w:cstheme="minorHAnsi"/>
          <w:sz w:val="22"/>
          <w:szCs w:val="22"/>
        </w:rPr>
        <w:t xml:space="preserve"> </w:t>
      </w:r>
      <w:r w:rsidR="00FF60C0" w:rsidRPr="005B1A65">
        <w:rPr>
          <w:rFonts w:eastAsia="Times New Roman" w:cstheme="minorHAnsi"/>
          <w:sz w:val="22"/>
          <w:szCs w:val="22"/>
        </w:rPr>
        <w:t xml:space="preserve">  </w:t>
      </w:r>
    </w:p>
    <w:p w14:paraId="0C4CA21E" w14:textId="72F4227A" w:rsidR="005765F8" w:rsidRDefault="005765F8" w:rsidP="008C2CD6">
      <w:pPr>
        <w:rPr>
          <w:rFonts w:eastAsia="Times New Roman" w:cstheme="minorHAnsi"/>
          <w:sz w:val="22"/>
          <w:szCs w:val="22"/>
        </w:rPr>
      </w:pPr>
    </w:p>
    <w:p w14:paraId="1ADB8A66" w14:textId="3258E50E" w:rsidR="005765F8" w:rsidRPr="005765F8" w:rsidRDefault="005765F8" w:rsidP="008C2CD6">
      <w:pPr>
        <w:rPr>
          <w:rFonts w:eastAsia="Times New Roman" w:cstheme="minorHAnsi"/>
          <w:b/>
          <w:i/>
          <w:sz w:val="22"/>
          <w:szCs w:val="22"/>
        </w:rPr>
      </w:pPr>
      <w:r w:rsidRPr="005765F8">
        <w:rPr>
          <w:rFonts w:eastAsia="Times New Roman" w:cstheme="minorHAnsi"/>
          <w:b/>
          <w:i/>
          <w:sz w:val="22"/>
          <w:szCs w:val="22"/>
        </w:rPr>
        <w:t>The Price Ceiling Level</w:t>
      </w:r>
      <w:r w:rsidR="00723A58" w:rsidRPr="005765F8">
        <w:rPr>
          <w:rFonts w:eastAsia="Times New Roman" w:cstheme="minorHAnsi"/>
          <w:b/>
          <w:i/>
          <w:sz w:val="22"/>
          <w:szCs w:val="22"/>
        </w:rPr>
        <w:t xml:space="preserve"> and Mechanics </w:t>
      </w:r>
      <w:r w:rsidRPr="005765F8">
        <w:rPr>
          <w:rFonts w:eastAsia="Times New Roman" w:cstheme="minorHAnsi"/>
          <w:b/>
          <w:i/>
          <w:sz w:val="22"/>
          <w:szCs w:val="22"/>
        </w:rPr>
        <w:t>are Appropriate</w:t>
      </w:r>
    </w:p>
    <w:p w14:paraId="04AA6585" w14:textId="77777777" w:rsidR="00FF60C0" w:rsidRPr="005B1A65" w:rsidRDefault="00FF60C0" w:rsidP="008C2CD6">
      <w:pPr>
        <w:rPr>
          <w:rFonts w:eastAsia="Times New Roman" w:cstheme="minorHAnsi"/>
          <w:sz w:val="22"/>
          <w:szCs w:val="22"/>
        </w:rPr>
      </w:pPr>
    </w:p>
    <w:p w14:paraId="427DFFD9" w14:textId="5A658F26" w:rsidR="008C2CD6" w:rsidRPr="005B1A65" w:rsidRDefault="00FF60C0" w:rsidP="008C2CD6">
      <w:pPr>
        <w:rPr>
          <w:rFonts w:eastAsia="Times New Roman" w:cstheme="minorHAnsi"/>
          <w:sz w:val="22"/>
          <w:szCs w:val="22"/>
        </w:rPr>
      </w:pPr>
      <w:r w:rsidRPr="005B1A65">
        <w:rPr>
          <w:rFonts w:eastAsia="Times New Roman" w:cstheme="minorHAnsi"/>
          <w:sz w:val="22"/>
          <w:szCs w:val="22"/>
        </w:rPr>
        <w:t>Specific to price ceilings, we believe they should be</w:t>
      </w:r>
      <w:r w:rsidR="008C2CD6" w:rsidRPr="008C2CD6">
        <w:rPr>
          <w:rFonts w:eastAsia="Times New Roman" w:cstheme="minorHAnsi"/>
          <w:sz w:val="22"/>
          <w:szCs w:val="22"/>
        </w:rPr>
        <w:t xml:space="preserve"> set at a level that can reasonably expect to draw </w:t>
      </w:r>
      <w:r w:rsidRPr="005B1A65">
        <w:rPr>
          <w:rFonts w:eastAsia="Times New Roman" w:cstheme="minorHAnsi"/>
          <w:sz w:val="22"/>
          <w:szCs w:val="22"/>
        </w:rPr>
        <w:t xml:space="preserve">significant </w:t>
      </w:r>
      <w:r w:rsidR="008C2CD6" w:rsidRPr="008C2CD6">
        <w:rPr>
          <w:rFonts w:eastAsia="Times New Roman" w:cstheme="minorHAnsi"/>
          <w:sz w:val="22"/>
          <w:szCs w:val="22"/>
        </w:rPr>
        <w:t xml:space="preserve">new supply </w:t>
      </w:r>
      <w:r w:rsidR="00297A5C">
        <w:rPr>
          <w:rFonts w:eastAsia="Times New Roman" w:cstheme="minorHAnsi"/>
          <w:sz w:val="22"/>
          <w:szCs w:val="22"/>
        </w:rPr>
        <w:t xml:space="preserve">of low carbon fuels </w:t>
      </w:r>
      <w:r w:rsidR="008C2CD6" w:rsidRPr="008C2CD6">
        <w:rPr>
          <w:rFonts w:eastAsia="Times New Roman" w:cstheme="minorHAnsi"/>
          <w:sz w:val="22"/>
          <w:szCs w:val="22"/>
        </w:rPr>
        <w:t>into the market</w:t>
      </w:r>
      <w:r w:rsidRPr="005B1A65">
        <w:rPr>
          <w:rFonts w:eastAsia="Times New Roman" w:cstheme="minorHAnsi"/>
          <w:sz w:val="22"/>
          <w:szCs w:val="22"/>
        </w:rPr>
        <w:t xml:space="preserve">.  </w:t>
      </w:r>
      <w:r w:rsidRPr="005B1A65">
        <w:rPr>
          <w:rFonts w:eastAsia="Times New Roman" w:cstheme="minorHAnsi"/>
          <w:sz w:val="22"/>
          <w:szCs w:val="22"/>
        </w:rPr>
        <w:t>The existing maximum price in the LCFS’s credit clearance market satisfies this test</w:t>
      </w:r>
      <w:r w:rsidR="00297A5C">
        <w:rPr>
          <w:rFonts w:eastAsia="Times New Roman" w:cstheme="minorHAnsi"/>
          <w:sz w:val="22"/>
          <w:szCs w:val="22"/>
        </w:rPr>
        <w:t xml:space="preserve"> for RNG projects</w:t>
      </w:r>
      <w:r w:rsidRPr="005B1A65">
        <w:rPr>
          <w:rFonts w:eastAsia="Times New Roman" w:cstheme="minorHAnsi"/>
          <w:sz w:val="22"/>
          <w:szCs w:val="22"/>
        </w:rPr>
        <w:t>—</w:t>
      </w:r>
      <w:r w:rsidRPr="008C2CD6">
        <w:rPr>
          <w:rFonts w:eastAsia="Times New Roman" w:cstheme="minorHAnsi"/>
          <w:sz w:val="22"/>
          <w:szCs w:val="22"/>
        </w:rPr>
        <w:t>especially assuming some</w:t>
      </w:r>
      <w:r w:rsidRPr="005B1A65">
        <w:rPr>
          <w:rFonts w:eastAsia="Times New Roman" w:cstheme="minorHAnsi"/>
          <w:sz w:val="22"/>
          <w:szCs w:val="22"/>
        </w:rPr>
        <w:t xml:space="preserve"> complementary</w:t>
      </w:r>
      <w:r w:rsidRPr="008C2CD6">
        <w:rPr>
          <w:rFonts w:eastAsia="Times New Roman" w:cstheme="minorHAnsi"/>
          <w:sz w:val="22"/>
          <w:szCs w:val="22"/>
        </w:rPr>
        <w:t xml:space="preserve"> revenue</w:t>
      </w:r>
      <w:r w:rsidRPr="005B1A65">
        <w:rPr>
          <w:rFonts w:eastAsia="Times New Roman" w:cstheme="minorHAnsi"/>
          <w:sz w:val="22"/>
          <w:szCs w:val="22"/>
        </w:rPr>
        <w:t xml:space="preserve"> from the Federal Renewable Fuels Standard</w:t>
      </w:r>
      <w:r w:rsidRPr="008C2CD6">
        <w:rPr>
          <w:rFonts w:eastAsia="Times New Roman" w:cstheme="minorHAnsi"/>
          <w:sz w:val="22"/>
          <w:szCs w:val="22"/>
        </w:rPr>
        <w:t xml:space="preserve">.  </w:t>
      </w:r>
      <w:r w:rsidRPr="005B1A65">
        <w:rPr>
          <w:rFonts w:eastAsia="Times New Roman" w:cstheme="minorHAnsi"/>
          <w:sz w:val="22"/>
          <w:szCs w:val="22"/>
        </w:rPr>
        <w:t xml:space="preserve">  </w:t>
      </w:r>
    </w:p>
    <w:p w14:paraId="58CE2F38" w14:textId="0ABA0DBE" w:rsidR="003C2EC5" w:rsidRPr="005B1A65" w:rsidRDefault="003C2EC5" w:rsidP="00905343">
      <w:pPr>
        <w:rPr>
          <w:rFonts w:eastAsia="Times New Roman" w:cstheme="minorHAnsi"/>
          <w:sz w:val="22"/>
          <w:szCs w:val="22"/>
        </w:rPr>
      </w:pPr>
      <w:r w:rsidRPr="005B1A65">
        <w:rPr>
          <w:rFonts w:eastAsia="Times New Roman" w:cstheme="minorHAnsi"/>
          <w:sz w:val="22"/>
          <w:szCs w:val="22"/>
        </w:rPr>
        <w:t xml:space="preserve">  </w:t>
      </w:r>
    </w:p>
    <w:p w14:paraId="3F19A18A" w14:textId="11F888D1" w:rsidR="004B2F6C" w:rsidRPr="005B1A65" w:rsidRDefault="0054403B" w:rsidP="00905343">
      <w:pPr>
        <w:rPr>
          <w:rFonts w:eastAsia="Times New Roman" w:cstheme="minorHAnsi"/>
          <w:sz w:val="22"/>
          <w:szCs w:val="22"/>
        </w:rPr>
      </w:pPr>
      <w:r w:rsidRPr="005B1A65">
        <w:rPr>
          <w:rFonts w:eastAsia="Times New Roman" w:cstheme="minorHAnsi"/>
          <w:sz w:val="22"/>
          <w:szCs w:val="22"/>
        </w:rPr>
        <w:t>A</w:t>
      </w:r>
      <w:r w:rsidR="00FD2AE2" w:rsidRPr="005B1A65">
        <w:rPr>
          <w:rFonts w:eastAsia="Times New Roman" w:cstheme="minorHAnsi"/>
          <w:sz w:val="22"/>
          <w:szCs w:val="22"/>
        </w:rPr>
        <w:t xml:space="preserve">ny </w:t>
      </w:r>
      <w:r w:rsidRPr="005B1A65">
        <w:rPr>
          <w:rFonts w:eastAsia="Times New Roman" w:cstheme="minorHAnsi"/>
          <w:sz w:val="22"/>
          <w:szCs w:val="22"/>
        </w:rPr>
        <w:t xml:space="preserve">firm </w:t>
      </w:r>
      <w:r w:rsidR="004B2F6C" w:rsidRPr="005B1A65">
        <w:rPr>
          <w:rFonts w:eastAsia="Times New Roman" w:cstheme="minorHAnsi"/>
          <w:sz w:val="22"/>
          <w:szCs w:val="22"/>
        </w:rPr>
        <w:t xml:space="preserve">ceiling price </w:t>
      </w:r>
      <w:r w:rsidR="003C2EC5" w:rsidRPr="005B1A65">
        <w:rPr>
          <w:rFonts w:eastAsia="Times New Roman" w:cstheme="minorHAnsi"/>
          <w:sz w:val="22"/>
          <w:szCs w:val="22"/>
        </w:rPr>
        <w:t xml:space="preserve">must </w:t>
      </w:r>
      <w:r w:rsidR="00297A5C">
        <w:rPr>
          <w:rFonts w:eastAsia="Times New Roman" w:cstheme="minorHAnsi"/>
          <w:sz w:val="22"/>
          <w:szCs w:val="22"/>
        </w:rPr>
        <w:t xml:space="preserve">also </w:t>
      </w:r>
      <w:r w:rsidR="003C2EC5" w:rsidRPr="005B1A65">
        <w:rPr>
          <w:rFonts w:eastAsia="Times New Roman" w:cstheme="minorHAnsi"/>
          <w:sz w:val="22"/>
          <w:szCs w:val="22"/>
        </w:rPr>
        <w:t xml:space="preserve">remain </w:t>
      </w:r>
      <w:r w:rsidR="004B2F6C" w:rsidRPr="005B1A65">
        <w:rPr>
          <w:rFonts w:eastAsia="Times New Roman" w:cstheme="minorHAnsi"/>
          <w:sz w:val="22"/>
          <w:szCs w:val="22"/>
        </w:rPr>
        <w:t>well above the upper bounds of a credible assessment of the long-run social cost of carbon</w:t>
      </w:r>
      <w:r w:rsidR="00FD2AE2" w:rsidRPr="005B1A65">
        <w:rPr>
          <w:rFonts w:eastAsia="Times New Roman" w:cstheme="minorHAnsi"/>
          <w:sz w:val="22"/>
          <w:szCs w:val="22"/>
        </w:rPr>
        <w:t>.</w:t>
      </w:r>
      <w:r w:rsidR="003C2EC5" w:rsidRPr="005B1A65">
        <w:rPr>
          <w:rStyle w:val="FootnoteReference"/>
          <w:rFonts w:eastAsia="Times New Roman" w:cstheme="minorHAnsi"/>
          <w:sz w:val="22"/>
          <w:szCs w:val="22"/>
        </w:rPr>
        <w:footnoteReference w:id="2"/>
      </w:r>
      <w:r w:rsidR="006462C7" w:rsidRPr="005B1A65">
        <w:rPr>
          <w:rFonts w:eastAsia="Times New Roman" w:cstheme="minorHAnsi"/>
          <w:sz w:val="22"/>
          <w:szCs w:val="22"/>
        </w:rPr>
        <w:t xml:space="preserve">  </w:t>
      </w:r>
      <w:r w:rsidR="00FD2AE2" w:rsidRPr="005B1A65">
        <w:rPr>
          <w:rFonts w:eastAsia="Times New Roman" w:cstheme="minorHAnsi"/>
          <w:sz w:val="22"/>
          <w:szCs w:val="22"/>
        </w:rPr>
        <w:t xml:space="preserve">Tying the ceiling price to a strong </w:t>
      </w:r>
      <w:r w:rsidR="00BE7F95" w:rsidRPr="005B1A65">
        <w:rPr>
          <w:rFonts w:eastAsia="Times New Roman" w:cstheme="minorHAnsi"/>
          <w:sz w:val="22"/>
          <w:szCs w:val="22"/>
        </w:rPr>
        <w:t xml:space="preserve">upper bound </w:t>
      </w:r>
      <w:r w:rsidR="00FD2AE2" w:rsidRPr="005B1A65">
        <w:rPr>
          <w:rFonts w:eastAsia="Times New Roman" w:cstheme="minorHAnsi"/>
          <w:sz w:val="22"/>
          <w:szCs w:val="22"/>
        </w:rPr>
        <w:t>estimate of the</w:t>
      </w:r>
      <w:r w:rsidR="00BE7F95" w:rsidRPr="005B1A65">
        <w:rPr>
          <w:rFonts w:eastAsia="Times New Roman" w:cstheme="minorHAnsi"/>
          <w:sz w:val="22"/>
          <w:szCs w:val="22"/>
        </w:rPr>
        <w:t xml:space="preserve"> </w:t>
      </w:r>
      <w:r w:rsidR="00FD2AE2" w:rsidRPr="005B1A65">
        <w:rPr>
          <w:rFonts w:eastAsia="Times New Roman" w:cstheme="minorHAnsi"/>
          <w:sz w:val="22"/>
          <w:szCs w:val="22"/>
        </w:rPr>
        <w:t>social cost of carbon ensures t</w:t>
      </w:r>
      <w:r w:rsidR="004B2F6C" w:rsidRPr="005B1A65">
        <w:rPr>
          <w:rFonts w:eastAsia="Times New Roman" w:cstheme="minorHAnsi"/>
          <w:sz w:val="22"/>
          <w:szCs w:val="22"/>
        </w:rPr>
        <w:t xml:space="preserve">hat </w:t>
      </w:r>
      <w:r w:rsidR="00FD2AE2" w:rsidRPr="005B1A65">
        <w:rPr>
          <w:rFonts w:eastAsia="Times New Roman" w:cstheme="minorHAnsi"/>
          <w:sz w:val="22"/>
          <w:szCs w:val="22"/>
        </w:rPr>
        <w:t xml:space="preserve">investments that cost-effectively help address </w:t>
      </w:r>
      <w:r w:rsidR="004B2F6C" w:rsidRPr="005B1A65">
        <w:rPr>
          <w:rFonts w:eastAsia="Times New Roman" w:cstheme="minorHAnsi"/>
          <w:sz w:val="22"/>
          <w:szCs w:val="22"/>
        </w:rPr>
        <w:t xml:space="preserve">the </w:t>
      </w:r>
      <w:r w:rsidR="00FD2AE2" w:rsidRPr="005B1A65">
        <w:rPr>
          <w:rFonts w:eastAsia="Times New Roman" w:cstheme="minorHAnsi"/>
          <w:sz w:val="22"/>
          <w:szCs w:val="22"/>
        </w:rPr>
        <w:t>potentially catastrophic environmental damages associated with climate change are properly valued and incent</w:t>
      </w:r>
      <w:r w:rsidR="00D644C7" w:rsidRPr="005B1A65">
        <w:rPr>
          <w:rFonts w:eastAsia="Times New Roman" w:cstheme="minorHAnsi"/>
          <w:sz w:val="22"/>
          <w:szCs w:val="22"/>
        </w:rPr>
        <w:t>ed.</w:t>
      </w:r>
      <w:r w:rsidR="004B2F6C" w:rsidRPr="005B1A65">
        <w:rPr>
          <w:rFonts w:eastAsia="Times New Roman" w:cstheme="minorHAnsi"/>
          <w:sz w:val="22"/>
          <w:szCs w:val="22"/>
        </w:rPr>
        <w:t xml:space="preserve">  </w:t>
      </w:r>
    </w:p>
    <w:p w14:paraId="21968F4C" w14:textId="17E5E2BC" w:rsidR="008C2CD6" w:rsidRDefault="008C2CD6" w:rsidP="008C2CD6">
      <w:pPr>
        <w:rPr>
          <w:rFonts w:eastAsia="Times New Roman" w:cstheme="minorHAnsi"/>
          <w:b/>
          <w:i/>
          <w:sz w:val="22"/>
          <w:szCs w:val="22"/>
        </w:rPr>
      </w:pPr>
    </w:p>
    <w:p w14:paraId="69380C5A" w14:textId="77777777" w:rsidR="00B634AD" w:rsidRPr="005B1A65" w:rsidRDefault="00B634AD" w:rsidP="008C2CD6">
      <w:pPr>
        <w:rPr>
          <w:rFonts w:eastAsia="Times New Roman" w:cstheme="minorHAnsi"/>
          <w:b/>
          <w:i/>
          <w:sz w:val="22"/>
          <w:szCs w:val="22"/>
        </w:rPr>
      </w:pPr>
    </w:p>
    <w:p w14:paraId="1AD68700" w14:textId="6CAC3E78" w:rsidR="00FF60C0" w:rsidRPr="005B1A65" w:rsidRDefault="00FF60C0" w:rsidP="008C2CD6">
      <w:pPr>
        <w:rPr>
          <w:rFonts w:eastAsia="Times New Roman" w:cstheme="minorHAnsi"/>
          <w:b/>
          <w:i/>
          <w:sz w:val="22"/>
          <w:szCs w:val="22"/>
        </w:rPr>
      </w:pPr>
      <w:r w:rsidRPr="005B1A65">
        <w:rPr>
          <w:rFonts w:eastAsia="Times New Roman" w:cstheme="minorHAnsi"/>
          <w:b/>
          <w:i/>
          <w:sz w:val="22"/>
          <w:szCs w:val="22"/>
        </w:rPr>
        <w:lastRenderedPageBreak/>
        <w:t>The Proposed Rule Encourages Investment in RNG</w:t>
      </w:r>
    </w:p>
    <w:p w14:paraId="1D61EB47" w14:textId="77777777" w:rsidR="00FF60C0" w:rsidRPr="008C2CD6" w:rsidRDefault="00FF60C0" w:rsidP="008C2CD6">
      <w:pPr>
        <w:rPr>
          <w:rFonts w:eastAsia="Times New Roman" w:cstheme="minorHAnsi"/>
          <w:sz w:val="22"/>
          <w:szCs w:val="22"/>
        </w:rPr>
      </w:pPr>
    </w:p>
    <w:p w14:paraId="1387C352" w14:textId="3602F61A" w:rsidR="008C2CD6" w:rsidRPr="008C2CD6" w:rsidRDefault="00FF60C0" w:rsidP="008C2CD6">
      <w:pPr>
        <w:rPr>
          <w:rFonts w:eastAsia="Times New Roman" w:cstheme="minorHAnsi"/>
          <w:sz w:val="22"/>
          <w:szCs w:val="22"/>
        </w:rPr>
      </w:pPr>
      <w:r w:rsidRPr="005B1A65">
        <w:rPr>
          <w:rFonts w:eastAsia="Times New Roman" w:cstheme="minorHAnsi"/>
          <w:sz w:val="22"/>
          <w:szCs w:val="22"/>
        </w:rPr>
        <w:t xml:space="preserve">Firming the ceiling price </w:t>
      </w:r>
      <w:r w:rsidR="00297A5C">
        <w:rPr>
          <w:rFonts w:eastAsia="Times New Roman" w:cstheme="minorHAnsi"/>
          <w:sz w:val="22"/>
          <w:szCs w:val="22"/>
        </w:rPr>
        <w:t xml:space="preserve">in the Proposed Rule </w:t>
      </w:r>
      <w:r w:rsidR="00EE7AA9">
        <w:rPr>
          <w:rFonts w:eastAsia="Times New Roman" w:cstheme="minorHAnsi"/>
          <w:sz w:val="22"/>
          <w:szCs w:val="22"/>
        </w:rPr>
        <w:t xml:space="preserve">allows for easy calculation </w:t>
      </w:r>
      <w:bookmarkStart w:id="0" w:name="_GoBack"/>
      <w:bookmarkEnd w:id="0"/>
      <w:r w:rsidR="00EE7AA9">
        <w:rPr>
          <w:rFonts w:eastAsia="Times New Roman" w:cstheme="minorHAnsi"/>
          <w:sz w:val="22"/>
          <w:szCs w:val="22"/>
        </w:rPr>
        <w:t>of the</w:t>
      </w:r>
      <w:r w:rsidR="00297A5C">
        <w:rPr>
          <w:rFonts w:eastAsia="Times New Roman" w:cstheme="minorHAnsi"/>
          <w:sz w:val="22"/>
          <w:szCs w:val="22"/>
        </w:rPr>
        <w:t xml:space="preserve"> maximum revenue</w:t>
      </w:r>
      <w:r w:rsidR="008C2CD6" w:rsidRPr="008C2CD6">
        <w:rPr>
          <w:rFonts w:eastAsia="Times New Roman" w:cstheme="minorHAnsi"/>
          <w:sz w:val="22"/>
          <w:szCs w:val="22"/>
        </w:rPr>
        <w:t xml:space="preserve"> for developers of new projects and sets</w:t>
      </w:r>
      <w:r w:rsidRPr="005B1A65">
        <w:rPr>
          <w:rFonts w:eastAsia="Times New Roman" w:cstheme="minorHAnsi"/>
          <w:sz w:val="22"/>
          <w:szCs w:val="22"/>
        </w:rPr>
        <w:t xml:space="preserve"> expectations </w:t>
      </w:r>
      <w:r w:rsidR="008C2CD6" w:rsidRPr="008C2CD6">
        <w:rPr>
          <w:rFonts w:eastAsia="Times New Roman" w:cstheme="minorHAnsi"/>
          <w:sz w:val="22"/>
          <w:szCs w:val="22"/>
        </w:rPr>
        <w:t xml:space="preserve">for all counterparties engaged in credit generation and sales.  Given </w:t>
      </w:r>
      <w:r w:rsidR="00297A5C">
        <w:rPr>
          <w:rFonts w:eastAsia="Times New Roman" w:cstheme="minorHAnsi"/>
          <w:sz w:val="22"/>
          <w:szCs w:val="22"/>
        </w:rPr>
        <w:t xml:space="preserve">that </w:t>
      </w:r>
      <w:r w:rsidR="008C2CD6" w:rsidRPr="008C2CD6">
        <w:rPr>
          <w:rFonts w:eastAsia="Times New Roman" w:cstheme="minorHAnsi"/>
          <w:sz w:val="22"/>
          <w:szCs w:val="22"/>
        </w:rPr>
        <w:t>the cap is set at a level that is sufficient for many projects to work financially, having such a cap will actually help financial products develop around LCFS because one leg of uncertainty has been removed.</w:t>
      </w:r>
      <w:r w:rsidR="00B634AD" w:rsidRPr="005B1A65">
        <w:rPr>
          <w:rStyle w:val="FootnoteReference"/>
          <w:rFonts w:eastAsia="Times New Roman" w:cstheme="minorHAnsi"/>
          <w:sz w:val="22"/>
          <w:szCs w:val="22"/>
        </w:rPr>
        <w:footnoteReference w:id="3"/>
      </w:r>
      <w:r w:rsidR="008C2CD6" w:rsidRPr="008C2CD6">
        <w:rPr>
          <w:rFonts w:eastAsia="Times New Roman" w:cstheme="minorHAnsi"/>
          <w:sz w:val="22"/>
          <w:szCs w:val="22"/>
        </w:rPr>
        <w:t xml:space="preserve">  Development of financial products will increase </w:t>
      </w:r>
      <w:r w:rsidR="008C2CD6" w:rsidRPr="005B1A65">
        <w:rPr>
          <w:rFonts w:eastAsia="Times New Roman" w:cstheme="minorHAnsi"/>
          <w:sz w:val="22"/>
          <w:szCs w:val="22"/>
        </w:rPr>
        <w:t>“</w:t>
      </w:r>
      <w:proofErr w:type="spellStart"/>
      <w:r w:rsidR="008C2CD6" w:rsidRPr="008C2CD6">
        <w:rPr>
          <w:rFonts w:eastAsia="Times New Roman" w:cstheme="minorHAnsi"/>
          <w:sz w:val="22"/>
          <w:szCs w:val="22"/>
        </w:rPr>
        <w:t>financeability</w:t>
      </w:r>
      <w:proofErr w:type="spellEnd"/>
      <w:r w:rsidR="008C2CD6" w:rsidRPr="005B1A65">
        <w:rPr>
          <w:rFonts w:eastAsia="Times New Roman" w:cstheme="minorHAnsi"/>
          <w:sz w:val="22"/>
          <w:szCs w:val="22"/>
        </w:rPr>
        <w:t>”</w:t>
      </w:r>
      <w:r w:rsidR="008C2CD6" w:rsidRPr="008C2CD6">
        <w:rPr>
          <w:rFonts w:eastAsia="Times New Roman" w:cstheme="minorHAnsi"/>
          <w:sz w:val="22"/>
          <w:szCs w:val="22"/>
        </w:rPr>
        <w:t xml:space="preserve"> of </w:t>
      </w:r>
      <w:r w:rsidRPr="005B1A65">
        <w:rPr>
          <w:rFonts w:eastAsia="Times New Roman" w:cstheme="minorHAnsi"/>
          <w:sz w:val="22"/>
          <w:szCs w:val="22"/>
        </w:rPr>
        <w:t xml:space="preserve">RNG </w:t>
      </w:r>
      <w:r w:rsidR="008C2CD6" w:rsidRPr="008C2CD6">
        <w:rPr>
          <w:rFonts w:eastAsia="Times New Roman" w:cstheme="minorHAnsi"/>
          <w:sz w:val="22"/>
          <w:szCs w:val="22"/>
        </w:rPr>
        <w:t>projects, in turn leading to more projects being built.</w:t>
      </w:r>
    </w:p>
    <w:p w14:paraId="2AA7F30E" w14:textId="77777777" w:rsidR="00D644C7" w:rsidRPr="005B1A65" w:rsidRDefault="00D644C7" w:rsidP="00905343">
      <w:pPr>
        <w:rPr>
          <w:rFonts w:eastAsia="Times New Roman" w:cstheme="minorHAnsi"/>
          <w:sz w:val="22"/>
          <w:szCs w:val="22"/>
        </w:rPr>
      </w:pPr>
    </w:p>
    <w:p w14:paraId="2451E570" w14:textId="1879C054" w:rsidR="00D644C7" w:rsidRPr="005B1A65" w:rsidRDefault="009656B0" w:rsidP="00905343">
      <w:pPr>
        <w:rPr>
          <w:rFonts w:cstheme="minorHAnsi"/>
          <w:sz w:val="22"/>
          <w:szCs w:val="22"/>
        </w:rPr>
      </w:pPr>
      <w:r w:rsidRPr="005B1A65">
        <w:rPr>
          <w:rFonts w:cstheme="minorHAnsi"/>
          <w:sz w:val="22"/>
          <w:szCs w:val="22"/>
        </w:rPr>
        <w:t>On behalf of the Coalition for Renewable Natural Gas, t</w:t>
      </w:r>
      <w:r w:rsidR="009E3322" w:rsidRPr="005B1A65">
        <w:rPr>
          <w:rFonts w:cstheme="minorHAnsi"/>
          <w:sz w:val="22"/>
          <w:szCs w:val="22"/>
        </w:rPr>
        <w:t>hank you very much for the opportunity to comment.  We look forward to the c</w:t>
      </w:r>
      <w:r w:rsidR="00F73A62" w:rsidRPr="005B1A65">
        <w:rPr>
          <w:rFonts w:cstheme="minorHAnsi"/>
          <w:sz w:val="22"/>
          <w:szCs w:val="22"/>
        </w:rPr>
        <w:t xml:space="preserve">ontinuing dialogue </w:t>
      </w:r>
      <w:r w:rsidR="00AD2522" w:rsidRPr="005B1A65">
        <w:rPr>
          <w:rFonts w:cstheme="minorHAnsi"/>
          <w:sz w:val="22"/>
          <w:szCs w:val="22"/>
        </w:rPr>
        <w:t>on these issues</w:t>
      </w:r>
      <w:r w:rsidR="00F73A62" w:rsidRPr="005B1A65">
        <w:rPr>
          <w:rFonts w:cstheme="minorHAnsi"/>
          <w:sz w:val="22"/>
          <w:szCs w:val="22"/>
        </w:rPr>
        <w:t>.</w:t>
      </w:r>
    </w:p>
    <w:p w14:paraId="6972D739" w14:textId="17011D87" w:rsidR="009E3322" w:rsidRPr="005B1A65" w:rsidRDefault="00F73A62" w:rsidP="00905343">
      <w:pPr>
        <w:rPr>
          <w:rFonts w:cstheme="minorHAnsi"/>
          <w:sz w:val="22"/>
          <w:szCs w:val="22"/>
        </w:rPr>
      </w:pPr>
      <w:r w:rsidRPr="005B1A65">
        <w:rPr>
          <w:rFonts w:cstheme="minorHAnsi"/>
          <w:sz w:val="22"/>
          <w:szCs w:val="22"/>
        </w:rPr>
        <w:t xml:space="preserve">  </w:t>
      </w:r>
    </w:p>
    <w:p w14:paraId="74158F64" w14:textId="77777777" w:rsidR="009656B0" w:rsidRPr="005B1A65" w:rsidRDefault="009656B0" w:rsidP="00905343">
      <w:pPr>
        <w:rPr>
          <w:rFonts w:cstheme="minorHAnsi"/>
          <w:sz w:val="22"/>
          <w:szCs w:val="22"/>
        </w:rPr>
      </w:pPr>
    </w:p>
    <w:p w14:paraId="418548C5" w14:textId="77777777" w:rsidR="00905343" w:rsidRPr="005B1A65" w:rsidRDefault="00905343" w:rsidP="00905343">
      <w:pPr>
        <w:rPr>
          <w:rFonts w:cstheme="minorHAnsi"/>
          <w:sz w:val="22"/>
          <w:szCs w:val="22"/>
        </w:rPr>
      </w:pPr>
      <w:r w:rsidRPr="005B1A65">
        <w:rPr>
          <w:rFonts w:cstheme="minorHAnsi"/>
          <w:sz w:val="22"/>
          <w:szCs w:val="22"/>
        </w:rPr>
        <w:t>Sincerely,</w:t>
      </w:r>
    </w:p>
    <w:p w14:paraId="314579EB" w14:textId="7B3095ED" w:rsidR="00905343" w:rsidRPr="005B1A65" w:rsidRDefault="00905343" w:rsidP="00905343">
      <w:pPr>
        <w:rPr>
          <w:rFonts w:cstheme="minorHAnsi"/>
          <w:b/>
          <w:sz w:val="22"/>
          <w:szCs w:val="22"/>
        </w:rPr>
      </w:pPr>
    </w:p>
    <w:p w14:paraId="11F4AE5F" w14:textId="77777777" w:rsidR="00905343" w:rsidRPr="005B1A65" w:rsidRDefault="00905343" w:rsidP="00905343">
      <w:pPr>
        <w:rPr>
          <w:rFonts w:cstheme="minorHAnsi"/>
          <w:b/>
          <w:sz w:val="22"/>
          <w:szCs w:val="22"/>
        </w:rPr>
      </w:pPr>
    </w:p>
    <w:p w14:paraId="516309BB" w14:textId="77777777" w:rsidR="00905343" w:rsidRPr="005B1A65" w:rsidRDefault="00905343" w:rsidP="00905343">
      <w:pPr>
        <w:rPr>
          <w:rFonts w:cstheme="minorHAnsi"/>
          <w:b/>
          <w:sz w:val="22"/>
          <w:szCs w:val="22"/>
        </w:rPr>
      </w:pPr>
    </w:p>
    <w:p w14:paraId="5F793136" w14:textId="77777777" w:rsidR="00905343" w:rsidRPr="005B1A65" w:rsidRDefault="00905343" w:rsidP="00905343">
      <w:pPr>
        <w:rPr>
          <w:rFonts w:cstheme="minorHAnsi"/>
          <w:b/>
          <w:sz w:val="22"/>
          <w:szCs w:val="22"/>
        </w:rPr>
      </w:pPr>
    </w:p>
    <w:p w14:paraId="7638FD7E" w14:textId="77777777" w:rsidR="00983C56" w:rsidRPr="005B1A65" w:rsidRDefault="00983C56" w:rsidP="00983C56">
      <w:pPr>
        <w:rPr>
          <w:rFonts w:cstheme="minorHAnsi"/>
          <w:b/>
          <w:sz w:val="22"/>
          <w:szCs w:val="22"/>
        </w:rPr>
      </w:pPr>
      <w:r w:rsidRPr="005B1A65">
        <w:rPr>
          <w:rFonts w:cstheme="minorHAnsi"/>
          <w:b/>
          <w:sz w:val="22"/>
          <w:szCs w:val="22"/>
        </w:rPr>
        <w:t>Nina Kapoor</w:t>
      </w:r>
    </w:p>
    <w:p w14:paraId="0361CECD" w14:textId="77777777" w:rsidR="00983C56" w:rsidRPr="005B1A65" w:rsidRDefault="00983C56" w:rsidP="00983C56">
      <w:pPr>
        <w:rPr>
          <w:rFonts w:cstheme="minorHAnsi"/>
          <w:sz w:val="22"/>
          <w:szCs w:val="22"/>
        </w:rPr>
      </w:pPr>
      <w:r w:rsidRPr="005B1A65">
        <w:rPr>
          <w:rFonts w:cstheme="minorHAnsi"/>
          <w:sz w:val="22"/>
          <w:szCs w:val="22"/>
        </w:rPr>
        <w:t>Director of State Government Affairs</w:t>
      </w:r>
    </w:p>
    <w:p w14:paraId="5A47440C" w14:textId="77777777" w:rsidR="00983C56" w:rsidRPr="005B1A65" w:rsidRDefault="00983C56" w:rsidP="00983C56">
      <w:pPr>
        <w:rPr>
          <w:rFonts w:cstheme="minorHAnsi"/>
          <w:sz w:val="22"/>
          <w:szCs w:val="22"/>
        </w:rPr>
      </w:pPr>
      <w:r w:rsidRPr="005B1A65">
        <w:rPr>
          <w:rFonts w:cstheme="minorHAnsi"/>
          <w:sz w:val="22"/>
          <w:szCs w:val="22"/>
        </w:rPr>
        <w:t>Coalition for Renewable Natural Gas</w:t>
      </w:r>
    </w:p>
    <w:p w14:paraId="7B0A5553" w14:textId="77777777" w:rsidR="00983C56" w:rsidRPr="005B1A65" w:rsidRDefault="00983C56" w:rsidP="00983C56">
      <w:pPr>
        <w:rPr>
          <w:rFonts w:cstheme="minorHAnsi"/>
          <w:sz w:val="22"/>
          <w:szCs w:val="22"/>
        </w:rPr>
      </w:pPr>
      <w:r w:rsidRPr="005B1A65">
        <w:rPr>
          <w:rFonts w:cstheme="minorHAnsi"/>
          <w:sz w:val="22"/>
          <w:szCs w:val="22"/>
        </w:rPr>
        <w:t>1017 L Street, #513</w:t>
      </w:r>
    </w:p>
    <w:p w14:paraId="5678509B" w14:textId="77777777" w:rsidR="00983C56" w:rsidRPr="005B1A65" w:rsidRDefault="00983C56" w:rsidP="00983C56">
      <w:pPr>
        <w:rPr>
          <w:rFonts w:cstheme="minorHAnsi"/>
          <w:sz w:val="22"/>
          <w:szCs w:val="22"/>
        </w:rPr>
      </w:pPr>
      <w:r w:rsidRPr="005B1A65">
        <w:rPr>
          <w:rFonts w:cstheme="minorHAnsi"/>
          <w:sz w:val="22"/>
          <w:szCs w:val="22"/>
        </w:rPr>
        <w:t>Sacramento, CA 95814</w:t>
      </w:r>
    </w:p>
    <w:p w14:paraId="60B92319" w14:textId="77777777" w:rsidR="00983C56" w:rsidRPr="005B1A65" w:rsidRDefault="00983C56" w:rsidP="00983C56">
      <w:pPr>
        <w:rPr>
          <w:rFonts w:cstheme="minorHAnsi"/>
          <w:sz w:val="22"/>
          <w:szCs w:val="22"/>
        </w:rPr>
      </w:pPr>
      <w:r w:rsidRPr="005B1A65">
        <w:rPr>
          <w:rFonts w:cstheme="minorHAnsi"/>
          <w:sz w:val="22"/>
          <w:szCs w:val="22"/>
        </w:rPr>
        <w:t>916.550.3192</w:t>
      </w:r>
    </w:p>
    <w:p w14:paraId="7F0C76B0" w14:textId="18B331E1" w:rsidR="00D231E8" w:rsidRPr="005B1A65" w:rsidRDefault="00830BE7">
      <w:pPr>
        <w:rPr>
          <w:rFonts w:cstheme="minorHAnsi"/>
          <w:sz w:val="22"/>
          <w:szCs w:val="22"/>
        </w:rPr>
      </w:pPr>
      <w:hyperlink r:id="rId9" w:history="1">
        <w:r w:rsidR="00983C56" w:rsidRPr="005B1A65">
          <w:rPr>
            <w:rStyle w:val="Hyperlink"/>
            <w:rFonts w:cstheme="minorHAnsi"/>
            <w:sz w:val="22"/>
            <w:szCs w:val="22"/>
          </w:rPr>
          <w:t>Nina@RNGCoalition.com</w:t>
        </w:r>
      </w:hyperlink>
      <w:r w:rsidR="00983C56" w:rsidRPr="005B1A65">
        <w:rPr>
          <w:rFonts w:cstheme="minorHAnsi"/>
          <w:sz w:val="22"/>
          <w:szCs w:val="22"/>
        </w:rPr>
        <w:t xml:space="preserve"> </w:t>
      </w:r>
    </w:p>
    <w:sectPr w:rsidR="00D231E8" w:rsidRPr="005B1A65" w:rsidSect="000F664B">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F5EF6" w14:textId="77777777" w:rsidR="00830BE7" w:rsidRDefault="00830BE7" w:rsidP="00905343">
      <w:r>
        <w:separator/>
      </w:r>
    </w:p>
  </w:endnote>
  <w:endnote w:type="continuationSeparator" w:id="0">
    <w:p w14:paraId="04E94C22" w14:textId="77777777" w:rsidR="00830BE7" w:rsidRDefault="00830BE7" w:rsidP="00905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19327654"/>
      <w:docPartObj>
        <w:docPartGallery w:val="Page Numbers (Bottom of Page)"/>
        <w:docPartUnique/>
      </w:docPartObj>
    </w:sdtPr>
    <w:sdtEndPr>
      <w:rPr>
        <w:rStyle w:val="PageNumber"/>
      </w:rPr>
    </w:sdtEndPr>
    <w:sdtContent>
      <w:p w14:paraId="621F6916" w14:textId="6A688003" w:rsidR="00E15701" w:rsidRDefault="00E15701" w:rsidP="00E635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F8F016" w14:textId="77777777" w:rsidR="00E15701" w:rsidRDefault="00E15701" w:rsidP="00E157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62299987"/>
      <w:docPartObj>
        <w:docPartGallery w:val="Page Numbers (Bottom of Page)"/>
        <w:docPartUnique/>
      </w:docPartObj>
    </w:sdtPr>
    <w:sdtEndPr>
      <w:rPr>
        <w:rStyle w:val="PageNumber"/>
      </w:rPr>
    </w:sdtEndPr>
    <w:sdtContent>
      <w:p w14:paraId="243D325F" w14:textId="06C9846E" w:rsidR="00E15701" w:rsidRDefault="00E15701" w:rsidP="00E635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E4170">
          <w:rPr>
            <w:rStyle w:val="PageNumber"/>
            <w:noProof/>
          </w:rPr>
          <w:t>3</w:t>
        </w:r>
        <w:r>
          <w:rPr>
            <w:rStyle w:val="PageNumber"/>
          </w:rPr>
          <w:fldChar w:fldCharType="end"/>
        </w:r>
      </w:p>
    </w:sdtContent>
  </w:sdt>
  <w:p w14:paraId="1DF6E85E" w14:textId="77777777" w:rsidR="00E15701" w:rsidRDefault="00E15701" w:rsidP="00E1570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BE5AC" w14:textId="77777777" w:rsidR="00830BE7" w:rsidRDefault="00830BE7" w:rsidP="00905343">
      <w:r>
        <w:separator/>
      </w:r>
    </w:p>
  </w:footnote>
  <w:footnote w:type="continuationSeparator" w:id="0">
    <w:p w14:paraId="7C17A2FB" w14:textId="77777777" w:rsidR="00830BE7" w:rsidRDefault="00830BE7" w:rsidP="00905343">
      <w:r>
        <w:continuationSeparator/>
      </w:r>
    </w:p>
  </w:footnote>
  <w:footnote w:id="1">
    <w:p w14:paraId="5D402427" w14:textId="56221B0D" w:rsidR="00503B6E" w:rsidRDefault="00503B6E" w:rsidP="00503B6E">
      <w:pPr>
        <w:pStyle w:val="FootnoteText"/>
        <w:spacing w:after="120"/>
      </w:pPr>
      <w:r>
        <w:rPr>
          <w:rStyle w:val="FootnoteReference"/>
        </w:rPr>
        <w:footnoteRef/>
      </w:r>
      <w:r>
        <w:t xml:space="preserve"> </w:t>
      </w:r>
      <w:r w:rsidR="00FF60C0" w:rsidRPr="00FF60C0">
        <w:t xml:space="preserve">The Coalition for Renewable Natural Gas is a California-based nonprofit organization representing and providing public policy advocacy and education for the Renewable Natural Gas (RNG) industry.  We advocate for the sustainable development, deployment and utilization of RNG, so that present and future generations have access to domestic, renewable, clean fuel and energy in California and across North America.  </w:t>
      </w:r>
    </w:p>
  </w:footnote>
  <w:footnote w:id="2">
    <w:p w14:paraId="006D9169" w14:textId="7B10B9C4" w:rsidR="003C2EC5" w:rsidRDefault="003C2EC5" w:rsidP="005B1A65">
      <w:pPr>
        <w:pStyle w:val="FootnoteText"/>
        <w:spacing w:after="120"/>
      </w:pPr>
      <w:r>
        <w:rPr>
          <w:rStyle w:val="FootnoteReference"/>
        </w:rPr>
        <w:footnoteRef/>
      </w:r>
      <w:r>
        <w:t xml:space="preserve"> The </w:t>
      </w:r>
      <w:r w:rsidR="0054403B">
        <w:t xml:space="preserve">LCFS </w:t>
      </w:r>
      <w:r>
        <w:t xml:space="preserve">ceiling price of $200/credit (in 2016 dollars) meets this test. </w:t>
      </w:r>
    </w:p>
  </w:footnote>
  <w:footnote w:id="3">
    <w:p w14:paraId="531F6C38" w14:textId="77777777" w:rsidR="00B634AD" w:rsidRDefault="00B634AD" w:rsidP="00B634AD">
      <w:pPr>
        <w:pStyle w:val="FootnoteText"/>
        <w:spacing w:after="120"/>
      </w:pPr>
      <w:r>
        <w:rPr>
          <w:rStyle w:val="FootnoteReference"/>
        </w:rPr>
        <w:footnoteRef/>
      </w:r>
      <w:r>
        <w:t xml:space="preserve"> </w:t>
      </w:r>
      <w:r w:rsidRPr="005B1A65">
        <w:t xml:space="preserve">Floor prices, and other mechanisms to hedge downside price risk, </w:t>
      </w:r>
      <w:r>
        <w:t>would</w:t>
      </w:r>
      <w:r w:rsidRPr="005B1A65">
        <w:t xml:space="preserve"> also </w:t>
      </w:r>
      <w:r>
        <w:t xml:space="preserve">be </w:t>
      </w:r>
      <w:r w:rsidRPr="005B1A65">
        <w:t>helpful in increasing investment certainty and motivating project development using credit revenue</w:t>
      </w:r>
      <w:r>
        <w:t xml:space="preserve">.  We support continued work in this area as discussed in CARB Staff’s whitepaper on pilot financial mechanisms.  </w:t>
      </w:r>
      <w:hyperlink r:id="rId1" w:history="1">
        <w:r w:rsidRPr="00367055">
          <w:rPr>
            <w:rStyle w:val="Hyperlink"/>
          </w:rPr>
          <w:t>https://arb.ca.gov/cc/shortlived/final_sb1383_financial_pilot_mechanism_whitepaper.pdf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E7F42"/>
    <w:multiLevelType w:val="hybridMultilevel"/>
    <w:tmpl w:val="7B828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26A1C"/>
    <w:multiLevelType w:val="hybridMultilevel"/>
    <w:tmpl w:val="ECAE5D50"/>
    <w:lvl w:ilvl="0" w:tplc="092E8C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640AFC"/>
    <w:multiLevelType w:val="multilevel"/>
    <w:tmpl w:val="32208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81B1316"/>
    <w:multiLevelType w:val="hybridMultilevel"/>
    <w:tmpl w:val="83A2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9CD"/>
    <w:rsid w:val="00002AEB"/>
    <w:rsid w:val="00003AF5"/>
    <w:rsid w:val="00046C3B"/>
    <w:rsid w:val="00051C42"/>
    <w:rsid w:val="00064564"/>
    <w:rsid w:val="0007369F"/>
    <w:rsid w:val="00090475"/>
    <w:rsid w:val="000B613B"/>
    <w:rsid w:val="000C4EE5"/>
    <w:rsid w:val="000E2FE2"/>
    <w:rsid w:val="000F44A4"/>
    <w:rsid w:val="000F664B"/>
    <w:rsid w:val="00131A4C"/>
    <w:rsid w:val="00133022"/>
    <w:rsid w:val="00150EFE"/>
    <w:rsid w:val="0015521B"/>
    <w:rsid w:val="001B35B0"/>
    <w:rsid w:val="001C7783"/>
    <w:rsid w:val="001D4247"/>
    <w:rsid w:val="001E3BAF"/>
    <w:rsid w:val="001F31E3"/>
    <w:rsid w:val="0024614B"/>
    <w:rsid w:val="00261D98"/>
    <w:rsid w:val="00264566"/>
    <w:rsid w:val="0026681E"/>
    <w:rsid w:val="00271F6A"/>
    <w:rsid w:val="00275D17"/>
    <w:rsid w:val="00292EC5"/>
    <w:rsid w:val="00297A5C"/>
    <w:rsid w:val="002A06D0"/>
    <w:rsid w:val="002A3C58"/>
    <w:rsid w:val="002B4ABF"/>
    <w:rsid w:val="002D3583"/>
    <w:rsid w:val="003226F7"/>
    <w:rsid w:val="00324FBD"/>
    <w:rsid w:val="00340443"/>
    <w:rsid w:val="00356573"/>
    <w:rsid w:val="0036612D"/>
    <w:rsid w:val="00366516"/>
    <w:rsid w:val="00384CCD"/>
    <w:rsid w:val="003A5C80"/>
    <w:rsid w:val="003C2EC5"/>
    <w:rsid w:val="003D04A5"/>
    <w:rsid w:val="003D1ED4"/>
    <w:rsid w:val="004050DE"/>
    <w:rsid w:val="0041311D"/>
    <w:rsid w:val="00425DA4"/>
    <w:rsid w:val="0042689C"/>
    <w:rsid w:val="004379AC"/>
    <w:rsid w:val="004539A0"/>
    <w:rsid w:val="00456085"/>
    <w:rsid w:val="00490619"/>
    <w:rsid w:val="004B2F6C"/>
    <w:rsid w:val="004B62A1"/>
    <w:rsid w:val="004C2B72"/>
    <w:rsid w:val="004C60B7"/>
    <w:rsid w:val="004D14B9"/>
    <w:rsid w:val="004E332F"/>
    <w:rsid w:val="004E7A1E"/>
    <w:rsid w:val="004F0552"/>
    <w:rsid w:val="00503B6E"/>
    <w:rsid w:val="00505BEF"/>
    <w:rsid w:val="00524072"/>
    <w:rsid w:val="005279AC"/>
    <w:rsid w:val="00532B6C"/>
    <w:rsid w:val="005430F9"/>
    <w:rsid w:val="0054403B"/>
    <w:rsid w:val="005576F3"/>
    <w:rsid w:val="005765F8"/>
    <w:rsid w:val="00593E40"/>
    <w:rsid w:val="005B1A65"/>
    <w:rsid w:val="005C7930"/>
    <w:rsid w:val="005F7F8F"/>
    <w:rsid w:val="006206C6"/>
    <w:rsid w:val="00626996"/>
    <w:rsid w:val="00637761"/>
    <w:rsid w:val="006462C7"/>
    <w:rsid w:val="006571AD"/>
    <w:rsid w:val="006710BB"/>
    <w:rsid w:val="006744BD"/>
    <w:rsid w:val="00685892"/>
    <w:rsid w:val="00685C7A"/>
    <w:rsid w:val="006B49CD"/>
    <w:rsid w:val="006B7C7F"/>
    <w:rsid w:val="006C2D3F"/>
    <w:rsid w:val="006E3894"/>
    <w:rsid w:val="006E3D28"/>
    <w:rsid w:val="006E4170"/>
    <w:rsid w:val="006F34A3"/>
    <w:rsid w:val="0070348E"/>
    <w:rsid w:val="007161C1"/>
    <w:rsid w:val="00723714"/>
    <w:rsid w:val="00723A58"/>
    <w:rsid w:val="00740352"/>
    <w:rsid w:val="00766AC5"/>
    <w:rsid w:val="00776A7F"/>
    <w:rsid w:val="007855F3"/>
    <w:rsid w:val="0079280C"/>
    <w:rsid w:val="007935CF"/>
    <w:rsid w:val="007C7FDC"/>
    <w:rsid w:val="007D2A2E"/>
    <w:rsid w:val="007D399E"/>
    <w:rsid w:val="007E6925"/>
    <w:rsid w:val="008044A8"/>
    <w:rsid w:val="00805E65"/>
    <w:rsid w:val="00810B5B"/>
    <w:rsid w:val="00814841"/>
    <w:rsid w:val="0082274E"/>
    <w:rsid w:val="0082761C"/>
    <w:rsid w:val="00830BE7"/>
    <w:rsid w:val="00862A36"/>
    <w:rsid w:val="008654C1"/>
    <w:rsid w:val="00873CA5"/>
    <w:rsid w:val="00883C77"/>
    <w:rsid w:val="00891C6C"/>
    <w:rsid w:val="008A003D"/>
    <w:rsid w:val="008B4040"/>
    <w:rsid w:val="008C2CD6"/>
    <w:rsid w:val="008D4D61"/>
    <w:rsid w:val="008E1521"/>
    <w:rsid w:val="008E50C2"/>
    <w:rsid w:val="008E5383"/>
    <w:rsid w:val="008F714D"/>
    <w:rsid w:val="00905343"/>
    <w:rsid w:val="00915AB0"/>
    <w:rsid w:val="00916B10"/>
    <w:rsid w:val="00924A5D"/>
    <w:rsid w:val="009656B0"/>
    <w:rsid w:val="00976FEF"/>
    <w:rsid w:val="00977364"/>
    <w:rsid w:val="00983C56"/>
    <w:rsid w:val="00984A20"/>
    <w:rsid w:val="00991BA6"/>
    <w:rsid w:val="009D4FF0"/>
    <w:rsid w:val="009D6F5D"/>
    <w:rsid w:val="009E0EE1"/>
    <w:rsid w:val="009E3322"/>
    <w:rsid w:val="009E3DCE"/>
    <w:rsid w:val="009F059E"/>
    <w:rsid w:val="00A07B01"/>
    <w:rsid w:val="00A13955"/>
    <w:rsid w:val="00A14A3B"/>
    <w:rsid w:val="00A5297F"/>
    <w:rsid w:val="00A675A9"/>
    <w:rsid w:val="00A85BF7"/>
    <w:rsid w:val="00AB28F2"/>
    <w:rsid w:val="00AB4415"/>
    <w:rsid w:val="00AD2522"/>
    <w:rsid w:val="00AD6489"/>
    <w:rsid w:val="00AE6263"/>
    <w:rsid w:val="00AE7F8C"/>
    <w:rsid w:val="00AF52A6"/>
    <w:rsid w:val="00B02252"/>
    <w:rsid w:val="00B02E2C"/>
    <w:rsid w:val="00B255FD"/>
    <w:rsid w:val="00B634AD"/>
    <w:rsid w:val="00B653C2"/>
    <w:rsid w:val="00B76622"/>
    <w:rsid w:val="00B85BDE"/>
    <w:rsid w:val="00B90028"/>
    <w:rsid w:val="00B92A3D"/>
    <w:rsid w:val="00BB5FD4"/>
    <w:rsid w:val="00BB73D4"/>
    <w:rsid w:val="00BD6175"/>
    <w:rsid w:val="00BE573B"/>
    <w:rsid w:val="00BE5946"/>
    <w:rsid w:val="00BE67B0"/>
    <w:rsid w:val="00BE7F95"/>
    <w:rsid w:val="00BF1B8C"/>
    <w:rsid w:val="00BF5628"/>
    <w:rsid w:val="00C262AD"/>
    <w:rsid w:val="00C351D8"/>
    <w:rsid w:val="00C6775A"/>
    <w:rsid w:val="00C72764"/>
    <w:rsid w:val="00C826BC"/>
    <w:rsid w:val="00C91414"/>
    <w:rsid w:val="00C94F05"/>
    <w:rsid w:val="00CA0A13"/>
    <w:rsid w:val="00CA3C89"/>
    <w:rsid w:val="00CC0402"/>
    <w:rsid w:val="00CC08CE"/>
    <w:rsid w:val="00CC7C4A"/>
    <w:rsid w:val="00CD3E69"/>
    <w:rsid w:val="00CE1D96"/>
    <w:rsid w:val="00CE3190"/>
    <w:rsid w:val="00D231E8"/>
    <w:rsid w:val="00D54166"/>
    <w:rsid w:val="00D644C7"/>
    <w:rsid w:val="00D71606"/>
    <w:rsid w:val="00DA058D"/>
    <w:rsid w:val="00DA4DFA"/>
    <w:rsid w:val="00DA5EB2"/>
    <w:rsid w:val="00E0391B"/>
    <w:rsid w:val="00E1029F"/>
    <w:rsid w:val="00E12196"/>
    <w:rsid w:val="00E15701"/>
    <w:rsid w:val="00E15DDA"/>
    <w:rsid w:val="00E30A1C"/>
    <w:rsid w:val="00E54545"/>
    <w:rsid w:val="00E617B1"/>
    <w:rsid w:val="00E73065"/>
    <w:rsid w:val="00E76DC0"/>
    <w:rsid w:val="00E772DC"/>
    <w:rsid w:val="00E8314F"/>
    <w:rsid w:val="00E8679F"/>
    <w:rsid w:val="00EA0534"/>
    <w:rsid w:val="00EA5BA7"/>
    <w:rsid w:val="00EB221A"/>
    <w:rsid w:val="00EB2708"/>
    <w:rsid w:val="00EC4825"/>
    <w:rsid w:val="00EC5C26"/>
    <w:rsid w:val="00EE7251"/>
    <w:rsid w:val="00EE7AA9"/>
    <w:rsid w:val="00EF1FD6"/>
    <w:rsid w:val="00EF394C"/>
    <w:rsid w:val="00F06383"/>
    <w:rsid w:val="00F13057"/>
    <w:rsid w:val="00F341B1"/>
    <w:rsid w:val="00F618CA"/>
    <w:rsid w:val="00F73A62"/>
    <w:rsid w:val="00FD2AE2"/>
    <w:rsid w:val="00FD4F75"/>
    <w:rsid w:val="00FF6052"/>
    <w:rsid w:val="00FF6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9A84D3"/>
  <w14:defaultImageDpi w14:val="32767"/>
  <w15:docId w15:val="{05C8BDB4-8AF6-0549-A874-AF65964D3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49C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05343"/>
    <w:rPr>
      <w:color w:val="0563C1" w:themeColor="hyperlink"/>
      <w:u w:val="single"/>
    </w:rPr>
  </w:style>
  <w:style w:type="character" w:customStyle="1" w:styleId="UnresolvedMention1">
    <w:name w:val="Unresolved Mention1"/>
    <w:basedOn w:val="DefaultParagraphFont"/>
    <w:uiPriority w:val="99"/>
    <w:rsid w:val="00905343"/>
    <w:rPr>
      <w:color w:val="605E5C"/>
      <w:shd w:val="clear" w:color="auto" w:fill="E1DFDD"/>
    </w:rPr>
  </w:style>
  <w:style w:type="paragraph" w:styleId="FootnoteText">
    <w:name w:val="footnote text"/>
    <w:basedOn w:val="Normal"/>
    <w:link w:val="FootnoteTextChar"/>
    <w:uiPriority w:val="99"/>
    <w:unhideWhenUsed/>
    <w:rsid w:val="00905343"/>
    <w:rPr>
      <w:sz w:val="20"/>
      <w:szCs w:val="20"/>
    </w:rPr>
  </w:style>
  <w:style w:type="character" w:customStyle="1" w:styleId="FootnoteTextChar">
    <w:name w:val="Footnote Text Char"/>
    <w:basedOn w:val="DefaultParagraphFont"/>
    <w:link w:val="FootnoteText"/>
    <w:uiPriority w:val="99"/>
    <w:rsid w:val="00905343"/>
    <w:rPr>
      <w:sz w:val="20"/>
      <w:szCs w:val="20"/>
    </w:rPr>
  </w:style>
  <w:style w:type="character" w:styleId="FootnoteReference">
    <w:name w:val="footnote reference"/>
    <w:basedOn w:val="DefaultParagraphFont"/>
    <w:uiPriority w:val="99"/>
    <w:semiHidden/>
    <w:unhideWhenUsed/>
    <w:rsid w:val="00905343"/>
    <w:rPr>
      <w:vertAlign w:val="superscript"/>
    </w:rPr>
  </w:style>
  <w:style w:type="paragraph" w:styleId="BalloonText">
    <w:name w:val="Balloon Text"/>
    <w:basedOn w:val="Normal"/>
    <w:link w:val="BalloonTextChar"/>
    <w:uiPriority w:val="99"/>
    <w:semiHidden/>
    <w:unhideWhenUsed/>
    <w:rsid w:val="004131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311D"/>
    <w:rPr>
      <w:rFonts w:ascii="Lucida Grande" w:hAnsi="Lucida Grande" w:cs="Lucida Grande"/>
      <w:sz w:val="18"/>
      <w:szCs w:val="18"/>
    </w:rPr>
  </w:style>
  <w:style w:type="character" w:styleId="CommentReference">
    <w:name w:val="annotation reference"/>
    <w:basedOn w:val="DefaultParagraphFont"/>
    <w:uiPriority w:val="99"/>
    <w:semiHidden/>
    <w:unhideWhenUsed/>
    <w:rsid w:val="00723714"/>
    <w:rPr>
      <w:sz w:val="16"/>
      <w:szCs w:val="16"/>
    </w:rPr>
  </w:style>
  <w:style w:type="paragraph" w:styleId="CommentText">
    <w:name w:val="annotation text"/>
    <w:basedOn w:val="Normal"/>
    <w:link w:val="CommentTextChar"/>
    <w:uiPriority w:val="99"/>
    <w:semiHidden/>
    <w:unhideWhenUsed/>
    <w:rsid w:val="00723714"/>
    <w:rPr>
      <w:sz w:val="20"/>
      <w:szCs w:val="20"/>
    </w:rPr>
  </w:style>
  <w:style w:type="character" w:customStyle="1" w:styleId="CommentTextChar">
    <w:name w:val="Comment Text Char"/>
    <w:basedOn w:val="DefaultParagraphFont"/>
    <w:link w:val="CommentText"/>
    <w:uiPriority w:val="99"/>
    <w:semiHidden/>
    <w:rsid w:val="00723714"/>
    <w:rPr>
      <w:sz w:val="20"/>
      <w:szCs w:val="20"/>
    </w:rPr>
  </w:style>
  <w:style w:type="paragraph" w:styleId="CommentSubject">
    <w:name w:val="annotation subject"/>
    <w:basedOn w:val="CommentText"/>
    <w:next w:val="CommentText"/>
    <w:link w:val="CommentSubjectChar"/>
    <w:uiPriority w:val="99"/>
    <w:semiHidden/>
    <w:unhideWhenUsed/>
    <w:rsid w:val="00723714"/>
    <w:rPr>
      <w:b/>
      <w:bCs/>
    </w:rPr>
  </w:style>
  <w:style w:type="character" w:customStyle="1" w:styleId="CommentSubjectChar">
    <w:name w:val="Comment Subject Char"/>
    <w:basedOn w:val="CommentTextChar"/>
    <w:link w:val="CommentSubject"/>
    <w:uiPriority w:val="99"/>
    <w:semiHidden/>
    <w:rsid w:val="00723714"/>
    <w:rPr>
      <w:b/>
      <w:bCs/>
      <w:sz w:val="20"/>
      <w:szCs w:val="20"/>
    </w:rPr>
  </w:style>
  <w:style w:type="character" w:styleId="UnresolvedMention">
    <w:name w:val="Unresolved Mention"/>
    <w:basedOn w:val="DefaultParagraphFont"/>
    <w:uiPriority w:val="99"/>
    <w:semiHidden/>
    <w:unhideWhenUsed/>
    <w:rsid w:val="00915AB0"/>
    <w:rPr>
      <w:color w:val="605E5C"/>
      <w:shd w:val="clear" w:color="auto" w:fill="E1DFDD"/>
    </w:rPr>
  </w:style>
  <w:style w:type="character" w:customStyle="1" w:styleId="apple-converted-space">
    <w:name w:val="apple-converted-space"/>
    <w:basedOn w:val="DefaultParagraphFont"/>
    <w:rsid w:val="00003AF5"/>
  </w:style>
  <w:style w:type="paragraph" w:styleId="ListParagraph">
    <w:name w:val="List Paragraph"/>
    <w:basedOn w:val="Normal"/>
    <w:uiPriority w:val="34"/>
    <w:qFormat/>
    <w:rsid w:val="0026681E"/>
    <w:pPr>
      <w:ind w:left="720"/>
      <w:contextualSpacing/>
    </w:pPr>
  </w:style>
  <w:style w:type="character" w:styleId="FollowedHyperlink">
    <w:name w:val="FollowedHyperlink"/>
    <w:basedOn w:val="DefaultParagraphFont"/>
    <w:uiPriority w:val="99"/>
    <w:semiHidden/>
    <w:unhideWhenUsed/>
    <w:rsid w:val="00C826BC"/>
    <w:rPr>
      <w:color w:val="954F72" w:themeColor="followedHyperlink"/>
      <w:u w:val="single"/>
    </w:rPr>
  </w:style>
  <w:style w:type="paragraph" w:styleId="Footer">
    <w:name w:val="footer"/>
    <w:basedOn w:val="Normal"/>
    <w:link w:val="FooterChar"/>
    <w:uiPriority w:val="99"/>
    <w:unhideWhenUsed/>
    <w:rsid w:val="00E15701"/>
    <w:pPr>
      <w:tabs>
        <w:tab w:val="center" w:pos="4680"/>
        <w:tab w:val="right" w:pos="9360"/>
      </w:tabs>
    </w:pPr>
  </w:style>
  <w:style w:type="character" w:customStyle="1" w:styleId="FooterChar">
    <w:name w:val="Footer Char"/>
    <w:basedOn w:val="DefaultParagraphFont"/>
    <w:link w:val="Footer"/>
    <w:uiPriority w:val="99"/>
    <w:rsid w:val="00E15701"/>
  </w:style>
  <w:style w:type="character" w:styleId="PageNumber">
    <w:name w:val="page number"/>
    <w:basedOn w:val="DefaultParagraphFont"/>
    <w:uiPriority w:val="99"/>
    <w:semiHidden/>
    <w:unhideWhenUsed/>
    <w:rsid w:val="00E15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3099">
      <w:bodyDiv w:val="1"/>
      <w:marLeft w:val="0"/>
      <w:marRight w:val="0"/>
      <w:marTop w:val="0"/>
      <w:marBottom w:val="0"/>
      <w:divBdr>
        <w:top w:val="none" w:sz="0" w:space="0" w:color="auto"/>
        <w:left w:val="none" w:sz="0" w:space="0" w:color="auto"/>
        <w:bottom w:val="none" w:sz="0" w:space="0" w:color="auto"/>
        <w:right w:val="none" w:sz="0" w:space="0" w:color="auto"/>
      </w:divBdr>
      <w:divsChild>
        <w:div w:id="1918703401">
          <w:marLeft w:val="0"/>
          <w:marRight w:val="0"/>
          <w:marTop w:val="0"/>
          <w:marBottom w:val="0"/>
          <w:divBdr>
            <w:top w:val="none" w:sz="0" w:space="0" w:color="auto"/>
            <w:left w:val="none" w:sz="0" w:space="0" w:color="auto"/>
            <w:bottom w:val="none" w:sz="0" w:space="0" w:color="auto"/>
            <w:right w:val="none" w:sz="0" w:space="0" w:color="auto"/>
          </w:divBdr>
          <w:divsChild>
            <w:div w:id="392703749">
              <w:marLeft w:val="0"/>
              <w:marRight w:val="0"/>
              <w:marTop w:val="0"/>
              <w:marBottom w:val="0"/>
              <w:divBdr>
                <w:top w:val="none" w:sz="0" w:space="0" w:color="auto"/>
                <w:left w:val="none" w:sz="0" w:space="0" w:color="auto"/>
                <w:bottom w:val="none" w:sz="0" w:space="0" w:color="auto"/>
                <w:right w:val="none" w:sz="0" w:space="0" w:color="auto"/>
              </w:divBdr>
              <w:divsChild>
                <w:div w:id="1366062536">
                  <w:marLeft w:val="0"/>
                  <w:marRight w:val="0"/>
                  <w:marTop w:val="0"/>
                  <w:marBottom w:val="0"/>
                  <w:divBdr>
                    <w:top w:val="none" w:sz="0" w:space="0" w:color="auto"/>
                    <w:left w:val="none" w:sz="0" w:space="0" w:color="auto"/>
                    <w:bottom w:val="none" w:sz="0" w:space="0" w:color="auto"/>
                    <w:right w:val="none" w:sz="0" w:space="0" w:color="auto"/>
                  </w:divBdr>
                  <w:divsChild>
                    <w:div w:id="200169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42131">
      <w:bodyDiv w:val="1"/>
      <w:marLeft w:val="0"/>
      <w:marRight w:val="0"/>
      <w:marTop w:val="0"/>
      <w:marBottom w:val="0"/>
      <w:divBdr>
        <w:top w:val="none" w:sz="0" w:space="0" w:color="auto"/>
        <w:left w:val="none" w:sz="0" w:space="0" w:color="auto"/>
        <w:bottom w:val="none" w:sz="0" w:space="0" w:color="auto"/>
        <w:right w:val="none" w:sz="0" w:space="0" w:color="auto"/>
      </w:divBdr>
    </w:div>
    <w:div w:id="138688940">
      <w:bodyDiv w:val="1"/>
      <w:marLeft w:val="0"/>
      <w:marRight w:val="0"/>
      <w:marTop w:val="0"/>
      <w:marBottom w:val="0"/>
      <w:divBdr>
        <w:top w:val="none" w:sz="0" w:space="0" w:color="auto"/>
        <w:left w:val="none" w:sz="0" w:space="0" w:color="auto"/>
        <w:bottom w:val="none" w:sz="0" w:space="0" w:color="auto"/>
        <w:right w:val="none" w:sz="0" w:space="0" w:color="auto"/>
      </w:divBdr>
    </w:div>
    <w:div w:id="174227080">
      <w:bodyDiv w:val="1"/>
      <w:marLeft w:val="0"/>
      <w:marRight w:val="0"/>
      <w:marTop w:val="0"/>
      <w:marBottom w:val="0"/>
      <w:divBdr>
        <w:top w:val="none" w:sz="0" w:space="0" w:color="auto"/>
        <w:left w:val="none" w:sz="0" w:space="0" w:color="auto"/>
        <w:bottom w:val="none" w:sz="0" w:space="0" w:color="auto"/>
        <w:right w:val="none" w:sz="0" w:space="0" w:color="auto"/>
      </w:divBdr>
    </w:div>
    <w:div w:id="208297849">
      <w:bodyDiv w:val="1"/>
      <w:marLeft w:val="0"/>
      <w:marRight w:val="0"/>
      <w:marTop w:val="0"/>
      <w:marBottom w:val="0"/>
      <w:divBdr>
        <w:top w:val="none" w:sz="0" w:space="0" w:color="auto"/>
        <w:left w:val="none" w:sz="0" w:space="0" w:color="auto"/>
        <w:bottom w:val="none" w:sz="0" w:space="0" w:color="auto"/>
        <w:right w:val="none" w:sz="0" w:space="0" w:color="auto"/>
      </w:divBdr>
    </w:div>
    <w:div w:id="330715806">
      <w:bodyDiv w:val="1"/>
      <w:marLeft w:val="0"/>
      <w:marRight w:val="0"/>
      <w:marTop w:val="0"/>
      <w:marBottom w:val="0"/>
      <w:divBdr>
        <w:top w:val="none" w:sz="0" w:space="0" w:color="auto"/>
        <w:left w:val="none" w:sz="0" w:space="0" w:color="auto"/>
        <w:bottom w:val="none" w:sz="0" w:space="0" w:color="auto"/>
        <w:right w:val="none" w:sz="0" w:space="0" w:color="auto"/>
      </w:divBdr>
      <w:divsChild>
        <w:div w:id="532184046">
          <w:marLeft w:val="0"/>
          <w:marRight w:val="0"/>
          <w:marTop w:val="0"/>
          <w:marBottom w:val="0"/>
          <w:divBdr>
            <w:top w:val="none" w:sz="0" w:space="0" w:color="auto"/>
            <w:left w:val="none" w:sz="0" w:space="0" w:color="auto"/>
            <w:bottom w:val="none" w:sz="0" w:space="0" w:color="auto"/>
            <w:right w:val="none" w:sz="0" w:space="0" w:color="auto"/>
          </w:divBdr>
          <w:divsChild>
            <w:div w:id="703217552">
              <w:marLeft w:val="0"/>
              <w:marRight w:val="0"/>
              <w:marTop w:val="0"/>
              <w:marBottom w:val="0"/>
              <w:divBdr>
                <w:top w:val="none" w:sz="0" w:space="0" w:color="auto"/>
                <w:left w:val="none" w:sz="0" w:space="0" w:color="auto"/>
                <w:bottom w:val="none" w:sz="0" w:space="0" w:color="auto"/>
                <w:right w:val="none" w:sz="0" w:space="0" w:color="auto"/>
              </w:divBdr>
              <w:divsChild>
                <w:div w:id="156159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23516">
      <w:bodyDiv w:val="1"/>
      <w:marLeft w:val="0"/>
      <w:marRight w:val="0"/>
      <w:marTop w:val="0"/>
      <w:marBottom w:val="0"/>
      <w:divBdr>
        <w:top w:val="none" w:sz="0" w:space="0" w:color="auto"/>
        <w:left w:val="none" w:sz="0" w:space="0" w:color="auto"/>
        <w:bottom w:val="none" w:sz="0" w:space="0" w:color="auto"/>
        <w:right w:val="none" w:sz="0" w:space="0" w:color="auto"/>
      </w:divBdr>
    </w:div>
    <w:div w:id="581064203">
      <w:bodyDiv w:val="1"/>
      <w:marLeft w:val="0"/>
      <w:marRight w:val="0"/>
      <w:marTop w:val="0"/>
      <w:marBottom w:val="0"/>
      <w:divBdr>
        <w:top w:val="none" w:sz="0" w:space="0" w:color="auto"/>
        <w:left w:val="none" w:sz="0" w:space="0" w:color="auto"/>
        <w:bottom w:val="none" w:sz="0" w:space="0" w:color="auto"/>
        <w:right w:val="none" w:sz="0" w:space="0" w:color="auto"/>
      </w:divBdr>
      <w:divsChild>
        <w:div w:id="616379083">
          <w:marLeft w:val="0"/>
          <w:marRight w:val="0"/>
          <w:marTop w:val="0"/>
          <w:marBottom w:val="0"/>
          <w:divBdr>
            <w:top w:val="none" w:sz="0" w:space="0" w:color="auto"/>
            <w:left w:val="none" w:sz="0" w:space="0" w:color="auto"/>
            <w:bottom w:val="none" w:sz="0" w:space="0" w:color="auto"/>
            <w:right w:val="none" w:sz="0" w:space="0" w:color="auto"/>
          </w:divBdr>
          <w:divsChild>
            <w:div w:id="694421799">
              <w:marLeft w:val="0"/>
              <w:marRight w:val="0"/>
              <w:marTop w:val="0"/>
              <w:marBottom w:val="0"/>
              <w:divBdr>
                <w:top w:val="none" w:sz="0" w:space="0" w:color="auto"/>
                <w:left w:val="none" w:sz="0" w:space="0" w:color="auto"/>
                <w:bottom w:val="none" w:sz="0" w:space="0" w:color="auto"/>
                <w:right w:val="none" w:sz="0" w:space="0" w:color="auto"/>
              </w:divBdr>
              <w:divsChild>
                <w:div w:id="757989570">
                  <w:marLeft w:val="0"/>
                  <w:marRight w:val="0"/>
                  <w:marTop w:val="0"/>
                  <w:marBottom w:val="0"/>
                  <w:divBdr>
                    <w:top w:val="none" w:sz="0" w:space="0" w:color="auto"/>
                    <w:left w:val="none" w:sz="0" w:space="0" w:color="auto"/>
                    <w:bottom w:val="none" w:sz="0" w:space="0" w:color="auto"/>
                    <w:right w:val="none" w:sz="0" w:space="0" w:color="auto"/>
                  </w:divBdr>
                  <w:divsChild>
                    <w:div w:id="16618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17270">
      <w:bodyDiv w:val="1"/>
      <w:marLeft w:val="0"/>
      <w:marRight w:val="0"/>
      <w:marTop w:val="0"/>
      <w:marBottom w:val="0"/>
      <w:divBdr>
        <w:top w:val="none" w:sz="0" w:space="0" w:color="auto"/>
        <w:left w:val="none" w:sz="0" w:space="0" w:color="auto"/>
        <w:bottom w:val="none" w:sz="0" w:space="0" w:color="auto"/>
        <w:right w:val="none" w:sz="0" w:space="0" w:color="auto"/>
      </w:divBdr>
    </w:div>
    <w:div w:id="873928564">
      <w:bodyDiv w:val="1"/>
      <w:marLeft w:val="0"/>
      <w:marRight w:val="0"/>
      <w:marTop w:val="0"/>
      <w:marBottom w:val="0"/>
      <w:divBdr>
        <w:top w:val="none" w:sz="0" w:space="0" w:color="auto"/>
        <w:left w:val="none" w:sz="0" w:space="0" w:color="auto"/>
        <w:bottom w:val="none" w:sz="0" w:space="0" w:color="auto"/>
        <w:right w:val="none" w:sz="0" w:space="0" w:color="auto"/>
      </w:divBdr>
      <w:divsChild>
        <w:div w:id="52700204">
          <w:marLeft w:val="0"/>
          <w:marRight w:val="0"/>
          <w:marTop w:val="0"/>
          <w:marBottom w:val="0"/>
          <w:divBdr>
            <w:top w:val="none" w:sz="0" w:space="0" w:color="auto"/>
            <w:left w:val="none" w:sz="0" w:space="0" w:color="auto"/>
            <w:bottom w:val="none" w:sz="0" w:space="0" w:color="auto"/>
            <w:right w:val="none" w:sz="0" w:space="0" w:color="auto"/>
          </w:divBdr>
          <w:divsChild>
            <w:div w:id="1601789718">
              <w:marLeft w:val="0"/>
              <w:marRight w:val="0"/>
              <w:marTop w:val="0"/>
              <w:marBottom w:val="0"/>
              <w:divBdr>
                <w:top w:val="none" w:sz="0" w:space="0" w:color="auto"/>
                <w:left w:val="none" w:sz="0" w:space="0" w:color="auto"/>
                <w:bottom w:val="none" w:sz="0" w:space="0" w:color="auto"/>
                <w:right w:val="none" w:sz="0" w:space="0" w:color="auto"/>
              </w:divBdr>
              <w:divsChild>
                <w:div w:id="1473137208">
                  <w:marLeft w:val="0"/>
                  <w:marRight w:val="0"/>
                  <w:marTop w:val="0"/>
                  <w:marBottom w:val="0"/>
                  <w:divBdr>
                    <w:top w:val="none" w:sz="0" w:space="0" w:color="auto"/>
                    <w:left w:val="none" w:sz="0" w:space="0" w:color="auto"/>
                    <w:bottom w:val="none" w:sz="0" w:space="0" w:color="auto"/>
                    <w:right w:val="none" w:sz="0" w:space="0" w:color="auto"/>
                  </w:divBdr>
                  <w:divsChild>
                    <w:div w:id="21029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633105">
      <w:bodyDiv w:val="1"/>
      <w:marLeft w:val="0"/>
      <w:marRight w:val="0"/>
      <w:marTop w:val="0"/>
      <w:marBottom w:val="0"/>
      <w:divBdr>
        <w:top w:val="none" w:sz="0" w:space="0" w:color="auto"/>
        <w:left w:val="none" w:sz="0" w:space="0" w:color="auto"/>
        <w:bottom w:val="none" w:sz="0" w:space="0" w:color="auto"/>
        <w:right w:val="none" w:sz="0" w:space="0" w:color="auto"/>
      </w:divBdr>
    </w:div>
    <w:div w:id="1031806511">
      <w:bodyDiv w:val="1"/>
      <w:marLeft w:val="0"/>
      <w:marRight w:val="0"/>
      <w:marTop w:val="0"/>
      <w:marBottom w:val="0"/>
      <w:divBdr>
        <w:top w:val="none" w:sz="0" w:space="0" w:color="auto"/>
        <w:left w:val="none" w:sz="0" w:space="0" w:color="auto"/>
        <w:bottom w:val="none" w:sz="0" w:space="0" w:color="auto"/>
        <w:right w:val="none" w:sz="0" w:space="0" w:color="auto"/>
      </w:divBdr>
      <w:divsChild>
        <w:div w:id="601767569">
          <w:marLeft w:val="0"/>
          <w:marRight w:val="0"/>
          <w:marTop w:val="0"/>
          <w:marBottom w:val="390"/>
          <w:divBdr>
            <w:top w:val="none" w:sz="0" w:space="0" w:color="auto"/>
            <w:left w:val="none" w:sz="0" w:space="0" w:color="auto"/>
            <w:bottom w:val="none" w:sz="0" w:space="0" w:color="auto"/>
            <w:right w:val="none" w:sz="0" w:space="0" w:color="auto"/>
          </w:divBdr>
          <w:divsChild>
            <w:div w:id="258998646">
              <w:marLeft w:val="0"/>
              <w:marRight w:val="0"/>
              <w:marTop w:val="0"/>
              <w:marBottom w:val="0"/>
              <w:divBdr>
                <w:top w:val="none" w:sz="0" w:space="0" w:color="auto"/>
                <w:left w:val="none" w:sz="0" w:space="0" w:color="auto"/>
                <w:bottom w:val="none" w:sz="0" w:space="0" w:color="auto"/>
                <w:right w:val="none" w:sz="0" w:space="0" w:color="auto"/>
              </w:divBdr>
              <w:divsChild>
                <w:div w:id="1333295940">
                  <w:marLeft w:val="0"/>
                  <w:marRight w:val="0"/>
                  <w:marTop w:val="0"/>
                  <w:marBottom w:val="0"/>
                  <w:divBdr>
                    <w:top w:val="none" w:sz="0" w:space="0" w:color="auto"/>
                    <w:left w:val="none" w:sz="0" w:space="0" w:color="auto"/>
                    <w:bottom w:val="none" w:sz="0" w:space="0" w:color="auto"/>
                    <w:right w:val="none" w:sz="0" w:space="0" w:color="auto"/>
                  </w:divBdr>
                  <w:divsChild>
                    <w:div w:id="672033665">
                      <w:marLeft w:val="0"/>
                      <w:marRight w:val="0"/>
                      <w:marTop w:val="0"/>
                      <w:marBottom w:val="0"/>
                      <w:divBdr>
                        <w:top w:val="none" w:sz="0" w:space="0" w:color="auto"/>
                        <w:left w:val="none" w:sz="0" w:space="0" w:color="auto"/>
                        <w:bottom w:val="none" w:sz="0" w:space="0" w:color="auto"/>
                        <w:right w:val="none" w:sz="0" w:space="0" w:color="auto"/>
                      </w:divBdr>
                      <w:divsChild>
                        <w:div w:id="214126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840334">
          <w:marLeft w:val="0"/>
          <w:marRight w:val="0"/>
          <w:marTop w:val="0"/>
          <w:marBottom w:val="390"/>
          <w:divBdr>
            <w:top w:val="none" w:sz="0" w:space="0" w:color="auto"/>
            <w:left w:val="none" w:sz="0" w:space="0" w:color="auto"/>
            <w:bottom w:val="none" w:sz="0" w:space="0" w:color="auto"/>
            <w:right w:val="none" w:sz="0" w:space="0" w:color="auto"/>
          </w:divBdr>
          <w:divsChild>
            <w:div w:id="1359702007">
              <w:marLeft w:val="0"/>
              <w:marRight w:val="0"/>
              <w:marTop w:val="0"/>
              <w:marBottom w:val="0"/>
              <w:divBdr>
                <w:top w:val="none" w:sz="0" w:space="0" w:color="auto"/>
                <w:left w:val="none" w:sz="0" w:space="0" w:color="auto"/>
                <w:bottom w:val="none" w:sz="0" w:space="0" w:color="auto"/>
                <w:right w:val="none" w:sz="0" w:space="0" w:color="auto"/>
              </w:divBdr>
              <w:divsChild>
                <w:div w:id="150447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906819">
      <w:bodyDiv w:val="1"/>
      <w:marLeft w:val="0"/>
      <w:marRight w:val="0"/>
      <w:marTop w:val="0"/>
      <w:marBottom w:val="0"/>
      <w:divBdr>
        <w:top w:val="none" w:sz="0" w:space="0" w:color="auto"/>
        <w:left w:val="none" w:sz="0" w:space="0" w:color="auto"/>
        <w:bottom w:val="none" w:sz="0" w:space="0" w:color="auto"/>
        <w:right w:val="none" w:sz="0" w:space="0" w:color="auto"/>
      </w:divBdr>
    </w:div>
    <w:div w:id="1219441735">
      <w:bodyDiv w:val="1"/>
      <w:marLeft w:val="0"/>
      <w:marRight w:val="0"/>
      <w:marTop w:val="0"/>
      <w:marBottom w:val="0"/>
      <w:divBdr>
        <w:top w:val="none" w:sz="0" w:space="0" w:color="auto"/>
        <w:left w:val="none" w:sz="0" w:space="0" w:color="auto"/>
        <w:bottom w:val="none" w:sz="0" w:space="0" w:color="auto"/>
        <w:right w:val="none" w:sz="0" w:space="0" w:color="auto"/>
      </w:divBdr>
      <w:divsChild>
        <w:div w:id="556356028">
          <w:marLeft w:val="0"/>
          <w:marRight w:val="0"/>
          <w:marTop w:val="0"/>
          <w:marBottom w:val="0"/>
          <w:divBdr>
            <w:top w:val="none" w:sz="0" w:space="0" w:color="auto"/>
            <w:left w:val="none" w:sz="0" w:space="0" w:color="auto"/>
            <w:bottom w:val="none" w:sz="0" w:space="0" w:color="auto"/>
            <w:right w:val="none" w:sz="0" w:space="0" w:color="auto"/>
          </w:divBdr>
          <w:divsChild>
            <w:div w:id="369497177">
              <w:marLeft w:val="0"/>
              <w:marRight w:val="0"/>
              <w:marTop w:val="0"/>
              <w:marBottom w:val="0"/>
              <w:divBdr>
                <w:top w:val="none" w:sz="0" w:space="0" w:color="auto"/>
                <w:left w:val="none" w:sz="0" w:space="0" w:color="auto"/>
                <w:bottom w:val="none" w:sz="0" w:space="0" w:color="auto"/>
                <w:right w:val="none" w:sz="0" w:space="0" w:color="auto"/>
              </w:divBdr>
              <w:divsChild>
                <w:div w:id="391000592">
                  <w:marLeft w:val="0"/>
                  <w:marRight w:val="0"/>
                  <w:marTop w:val="0"/>
                  <w:marBottom w:val="0"/>
                  <w:divBdr>
                    <w:top w:val="none" w:sz="0" w:space="0" w:color="auto"/>
                    <w:left w:val="none" w:sz="0" w:space="0" w:color="auto"/>
                    <w:bottom w:val="none" w:sz="0" w:space="0" w:color="auto"/>
                    <w:right w:val="none" w:sz="0" w:space="0" w:color="auto"/>
                  </w:divBdr>
                  <w:divsChild>
                    <w:div w:id="144711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954291">
      <w:bodyDiv w:val="1"/>
      <w:marLeft w:val="0"/>
      <w:marRight w:val="0"/>
      <w:marTop w:val="0"/>
      <w:marBottom w:val="0"/>
      <w:divBdr>
        <w:top w:val="none" w:sz="0" w:space="0" w:color="auto"/>
        <w:left w:val="none" w:sz="0" w:space="0" w:color="auto"/>
        <w:bottom w:val="none" w:sz="0" w:space="0" w:color="auto"/>
        <w:right w:val="none" w:sz="0" w:space="0" w:color="auto"/>
      </w:divBdr>
    </w:div>
    <w:div w:id="1308391821">
      <w:bodyDiv w:val="1"/>
      <w:marLeft w:val="0"/>
      <w:marRight w:val="0"/>
      <w:marTop w:val="0"/>
      <w:marBottom w:val="0"/>
      <w:divBdr>
        <w:top w:val="none" w:sz="0" w:space="0" w:color="auto"/>
        <w:left w:val="none" w:sz="0" w:space="0" w:color="auto"/>
        <w:bottom w:val="none" w:sz="0" w:space="0" w:color="auto"/>
        <w:right w:val="none" w:sz="0" w:space="0" w:color="auto"/>
      </w:divBdr>
    </w:div>
    <w:div w:id="1419129763">
      <w:bodyDiv w:val="1"/>
      <w:marLeft w:val="0"/>
      <w:marRight w:val="0"/>
      <w:marTop w:val="0"/>
      <w:marBottom w:val="0"/>
      <w:divBdr>
        <w:top w:val="none" w:sz="0" w:space="0" w:color="auto"/>
        <w:left w:val="none" w:sz="0" w:space="0" w:color="auto"/>
        <w:bottom w:val="none" w:sz="0" w:space="0" w:color="auto"/>
        <w:right w:val="none" w:sz="0" w:space="0" w:color="auto"/>
      </w:divBdr>
      <w:divsChild>
        <w:div w:id="1091704255">
          <w:marLeft w:val="0"/>
          <w:marRight w:val="0"/>
          <w:marTop w:val="0"/>
          <w:marBottom w:val="0"/>
          <w:divBdr>
            <w:top w:val="none" w:sz="0" w:space="0" w:color="auto"/>
            <w:left w:val="none" w:sz="0" w:space="0" w:color="auto"/>
            <w:bottom w:val="none" w:sz="0" w:space="0" w:color="auto"/>
            <w:right w:val="none" w:sz="0" w:space="0" w:color="auto"/>
          </w:divBdr>
        </w:div>
        <w:div w:id="1092051973">
          <w:marLeft w:val="0"/>
          <w:marRight w:val="0"/>
          <w:marTop w:val="0"/>
          <w:marBottom w:val="0"/>
          <w:divBdr>
            <w:top w:val="none" w:sz="0" w:space="0" w:color="auto"/>
            <w:left w:val="none" w:sz="0" w:space="0" w:color="auto"/>
            <w:bottom w:val="none" w:sz="0" w:space="0" w:color="auto"/>
            <w:right w:val="none" w:sz="0" w:space="0" w:color="auto"/>
          </w:divBdr>
        </w:div>
        <w:div w:id="776102526">
          <w:marLeft w:val="0"/>
          <w:marRight w:val="0"/>
          <w:marTop w:val="0"/>
          <w:marBottom w:val="0"/>
          <w:divBdr>
            <w:top w:val="none" w:sz="0" w:space="0" w:color="auto"/>
            <w:left w:val="none" w:sz="0" w:space="0" w:color="auto"/>
            <w:bottom w:val="none" w:sz="0" w:space="0" w:color="auto"/>
            <w:right w:val="none" w:sz="0" w:space="0" w:color="auto"/>
          </w:divBdr>
        </w:div>
        <w:div w:id="831869250">
          <w:marLeft w:val="0"/>
          <w:marRight w:val="0"/>
          <w:marTop w:val="0"/>
          <w:marBottom w:val="0"/>
          <w:divBdr>
            <w:top w:val="none" w:sz="0" w:space="0" w:color="auto"/>
            <w:left w:val="none" w:sz="0" w:space="0" w:color="auto"/>
            <w:bottom w:val="none" w:sz="0" w:space="0" w:color="auto"/>
            <w:right w:val="none" w:sz="0" w:space="0" w:color="auto"/>
          </w:divBdr>
        </w:div>
        <w:div w:id="1954942374">
          <w:marLeft w:val="0"/>
          <w:marRight w:val="0"/>
          <w:marTop w:val="0"/>
          <w:marBottom w:val="0"/>
          <w:divBdr>
            <w:top w:val="none" w:sz="0" w:space="0" w:color="auto"/>
            <w:left w:val="none" w:sz="0" w:space="0" w:color="auto"/>
            <w:bottom w:val="none" w:sz="0" w:space="0" w:color="auto"/>
            <w:right w:val="none" w:sz="0" w:space="0" w:color="auto"/>
          </w:divBdr>
        </w:div>
        <w:div w:id="455104717">
          <w:marLeft w:val="0"/>
          <w:marRight w:val="0"/>
          <w:marTop w:val="0"/>
          <w:marBottom w:val="0"/>
          <w:divBdr>
            <w:top w:val="none" w:sz="0" w:space="0" w:color="auto"/>
            <w:left w:val="none" w:sz="0" w:space="0" w:color="auto"/>
            <w:bottom w:val="none" w:sz="0" w:space="0" w:color="auto"/>
            <w:right w:val="none" w:sz="0" w:space="0" w:color="auto"/>
          </w:divBdr>
        </w:div>
      </w:divsChild>
    </w:div>
    <w:div w:id="1435781583">
      <w:bodyDiv w:val="1"/>
      <w:marLeft w:val="0"/>
      <w:marRight w:val="0"/>
      <w:marTop w:val="0"/>
      <w:marBottom w:val="0"/>
      <w:divBdr>
        <w:top w:val="none" w:sz="0" w:space="0" w:color="auto"/>
        <w:left w:val="none" w:sz="0" w:space="0" w:color="auto"/>
        <w:bottom w:val="none" w:sz="0" w:space="0" w:color="auto"/>
        <w:right w:val="none" w:sz="0" w:space="0" w:color="auto"/>
      </w:divBdr>
      <w:divsChild>
        <w:div w:id="8609904">
          <w:marLeft w:val="0"/>
          <w:marRight w:val="0"/>
          <w:marTop w:val="0"/>
          <w:marBottom w:val="0"/>
          <w:divBdr>
            <w:top w:val="none" w:sz="0" w:space="0" w:color="auto"/>
            <w:left w:val="none" w:sz="0" w:space="0" w:color="auto"/>
            <w:bottom w:val="none" w:sz="0" w:space="0" w:color="auto"/>
            <w:right w:val="none" w:sz="0" w:space="0" w:color="auto"/>
          </w:divBdr>
          <w:divsChild>
            <w:div w:id="490995855">
              <w:marLeft w:val="0"/>
              <w:marRight w:val="0"/>
              <w:marTop w:val="0"/>
              <w:marBottom w:val="0"/>
              <w:divBdr>
                <w:top w:val="none" w:sz="0" w:space="0" w:color="auto"/>
                <w:left w:val="none" w:sz="0" w:space="0" w:color="auto"/>
                <w:bottom w:val="none" w:sz="0" w:space="0" w:color="auto"/>
                <w:right w:val="none" w:sz="0" w:space="0" w:color="auto"/>
              </w:divBdr>
              <w:divsChild>
                <w:div w:id="488981686">
                  <w:marLeft w:val="0"/>
                  <w:marRight w:val="0"/>
                  <w:marTop w:val="0"/>
                  <w:marBottom w:val="0"/>
                  <w:divBdr>
                    <w:top w:val="none" w:sz="0" w:space="0" w:color="auto"/>
                    <w:left w:val="none" w:sz="0" w:space="0" w:color="auto"/>
                    <w:bottom w:val="none" w:sz="0" w:space="0" w:color="auto"/>
                    <w:right w:val="none" w:sz="0" w:space="0" w:color="auto"/>
                  </w:divBdr>
                  <w:divsChild>
                    <w:div w:id="10477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295190">
      <w:bodyDiv w:val="1"/>
      <w:marLeft w:val="0"/>
      <w:marRight w:val="0"/>
      <w:marTop w:val="0"/>
      <w:marBottom w:val="0"/>
      <w:divBdr>
        <w:top w:val="none" w:sz="0" w:space="0" w:color="auto"/>
        <w:left w:val="none" w:sz="0" w:space="0" w:color="auto"/>
        <w:bottom w:val="none" w:sz="0" w:space="0" w:color="auto"/>
        <w:right w:val="none" w:sz="0" w:space="0" w:color="auto"/>
      </w:divBdr>
    </w:div>
    <w:div w:id="1514109671">
      <w:bodyDiv w:val="1"/>
      <w:marLeft w:val="0"/>
      <w:marRight w:val="0"/>
      <w:marTop w:val="0"/>
      <w:marBottom w:val="0"/>
      <w:divBdr>
        <w:top w:val="none" w:sz="0" w:space="0" w:color="auto"/>
        <w:left w:val="none" w:sz="0" w:space="0" w:color="auto"/>
        <w:bottom w:val="none" w:sz="0" w:space="0" w:color="auto"/>
        <w:right w:val="none" w:sz="0" w:space="0" w:color="auto"/>
      </w:divBdr>
      <w:divsChild>
        <w:div w:id="277950643">
          <w:marLeft w:val="0"/>
          <w:marRight w:val="0"/>
          <w:marTop w:val="0"/>
          <w:marBottom w:val="0"/>
          <w:divBdr>
            <w:top w:val="none" w:sz="0" w:space="0" w:color="auto"/>
            <w:left w:val="none" w:sz="0" w:space="0" w:color="auto"/>
            <w:bottom w:val="none" w:sz="0" w:space="0" w:color="auto"/>
            <w:right w:val="none" w:sz="0" w:space="0" w:color="auto"/>
          </w:divBdr>
          <w:divsChild>
            <w:div w:id="1832209964">
              <w:marLeft w:val="0"/>
              <w:marRight w:val="0"/>
              <w:marTop w:val="0"/>
              <w:marBottom w:val="0"/>
              <w:divBdr>
                <w:top w:val="none" w:sz="0" w:space="0" w:color="auto"/>
                <w:left w:val="none" w:sz="0" w:space="0" w:color="auto"/>
                <w:bottom w:val="none" w:sz="0" w:space="0" w:color="auto"/>
                <w:right w:val="none" w:sz="0" w:space="0" w:color="auto"/>
              </w:divBdr>
              <w:divsChild>
                <w:div w:id="1154106792">
                  <w:marLeft w:val="0"/>
                  <w:marRight w:val="0"/>
                  <w:marTop w:val="0"/>
                  <w:marBottom w:val="0"/>
                  <w:divBdr>
                    <w:top w:val="none" w:sz="0" w:space="0" w:color="auto"/>
                    <w:left w:val="none" w:sz="0" w:space="0" w:color="auto"/>
                    <w:bottom w:val="none" w:sz="0" w:space="0" w:color="auto"/>
                    <w:right w:val="none" w:sz="0" w:space="0" w:color="auto"/>
                  </w:divBdr>
                  <w:divsChild>
                    <w:div w:id="18748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4537">
      <w:bodyDiv w:val="1"/>
      <w:marLeft w:val="0"/>
      <w:marRight w:val="0"/>
      <w:marTop w:val="0"/>
      <w:marBottom w:val="0"/>
      <w:divBdr>
        <w:top w:val="none" w:sz="0" w:space="0" w:color="auto"/>
        <w:left w:val="none" w:sz="0" w:space="0" w:color="auto"/>
        <w:bottom w:val="none" w:sz="0" w:space="0" w:color="auto"/>
        <w:right w:val="none" w:sz="0" w:space="0" w:color="auto"/>
      </w:divBdr>
      <w:divsChild>
        <w:div w:id="229120521">
          <w:marLeft w:val="0"/>
          <w:marRight w:val="0"/>
          <w:marTop w:val="0"/>
          <w:marBottom w:val="0"/>
          <w:divBdr>
            <w:top w:val="none" w:sz="0" w:space="0" w:color="auto"/>
            <w:left w:val="none" w:sz="0" w:space="0" w:color="auto"/>
            <w:bottom w:val="none" w:sz="0" w:space="0" w:color="auto"/>
            <w:right w:val="none" w:sz="0" w:space="0" w:color="auto"/>
          </w:divBdr>
          <w:divsChild>
            <w:div w:id="658851135">
              <w:marLeft w:val="0"/>
              <w:marRight w:val="0"/>
              <w:marTop w:val="0"/>
              <w:marBottom w:val="0"/>
              <w:divBdr>
                <w:top w:val="none" w:sz="0" w:space="0" w:color="auto"/>
                <w:left w:val="none" w:sz="0" w:space="0" w:color="auto"/>
                <w:bottom w:val="none" w:sz="0" w:space="0" w:color="auto"/>
                <w:right w:val="none" w:sz="0" w:space="0" w:color="auto"/>
              </w:divBdr>
              <w:divsChild>
                <w:div w:id="5319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855380">
      <w:bodyDiv w:val="1"/>
      <w:marLeft w:val="0"/>
      <w:marRight w:val="0"/>
      <w:marTop w:val="0"/>
      <w:marBottom w:val="0"/>
      <w:divBdr>
        <w:top w:val="none" w:sz="0" w:space="0" w:color="auto"/>
        <w:left w:val="none" w:sz="0" w:space="0" w:color="auto"/>
        <w:bottom w:val="none" w:sz="0" w:space="0" w:color="auto"/>
        <w:right w:val="none" w:sz="0" w:space="0" w:color="auto"/>
      </w:divBdr>
    </w:div>
    <w:div w:id="1692804576">
      <w:bodyDiv w:val="1"/>
      <w:marLeft w:val="0"/>
      <w:marRight w:val="0"/>
      <w:marTop w:val="0"/>
      <w:marBottom w:val="0"/>
      <w:divBdr>
        <w:top w:val="none" w:sz="0" w:space="0" w:color="auto"/>
        <w:left w:val="none" w:sz="0" w:space="0" w:color="auto"/>
        <w:bottom w:val="none" w:sz="0" w:space="0" w:color="auto"/>
        <w:right w:val="none" w:sz="0" w:space="0" w:color="auto"/>
      </w:divBdr>
    </w:div>
    <w:div w:id="1774862294">
      <w:bodyDiv w:val="1"/>
      <w:marLeft w:val="0"/>
      <w:marRight w:val="0"/>
      <w:marTop w:val="0"/>
      <w:marBottom w:val="0"/>
      <w:divBdr>
        <w:top w:val="none" w:sz="0" w:space="0" w:color="auto"/>
        <w:left w:val="none" w:sz="0" w:space="0" w:color="auto"/>
        <w:bottom w:val="none" w:sz="0" w:space="0" w:color="auto"/>
        <w:right w:val="none" w:sz="0" w:space="0" w:color="auto"/>
      </w:divBdr>
    </w:div>
    <w:div w:id="1776826939">
      <w:bodyDiv w:val="1"/>
      <w:marLeft w:val="0"/>
      <w:marRight w:val="0"/>
      <w:marTop w:val="0"/>
      <w:marBottom w:val="0"/>
      <w:divBdr>
        <w:top w:val="none" w:sz="0" w:space="0" w:color="auto"/>
        <w:left w:val="none" w:sz="0" w:space="0" w:color="auto"/>
        <w:bottom w:val="none" w:sz="0" w:space="0" w:color="auto"/>
        <w:right w:val="none" w:sz="0" w:space="0" w:color="auto"/>
      </w:divBdr>
    </w:div>
    <w:div w:id="1834636342">
      <w:bodyDiv w:val="1"/>
      <w:marLeft w:val="0"/>
      <w:marRight w:val="0"/>
      <w:marTop w:val="0"/>
      <w:marBottom w:val="0"/>
      <w:divBdr>
        <w:top w:val="none" w:sz="0" w:space="0" w:color="auto"/>
        <w:left w:val="none" w:sz="0" w:space="0" w:color="auto"/>
        <w:bottom w:val="none" w:sz="0" w:space="0" w:color="auto"/>
        <w:right w:val="none" w:sz="0" w:space="0" w:color="auto"/>
      </w:divBdr>
    </w:div>
    <w:div w:id="1976594343">
      <w:bodyDiv w:val="1"/>
      <w:marLeft w:val="0"/>
      <w:marRight w:val="0"/>
      <w:marTop w:val="0"/>
      <w:marBottom w:val="0"/>
      <w:divBdr>
        <w:top w:val="none" w:sz="0" w:space="0" w:color="auto"/>
        <w:left w:val="none" w:sz="0" w:space="0" w:color="auto"/>
        <w:bottom w:val="none" w:sz="0" w:space="0" w:color="auto"/>
        <w:right w:val="none" w:sz="0" w:space="0" w:color="auto"/>
      </w:divBdr>
    </w:div>
    <w:div w:id="1990667822">
      <w:bodyDiv w:val="1"/>
      <w:marLeft w:val="0"/>
      <w:marRight w:val="0"/>
      <w:marTop w:val="0"/>
      <w:marBottom w:val="0"/>
      <w:divBdr>
        <w:top w:val="none" w:sz="0" w:space="0" w:color="auto"/>
        <w:left w:val="none" w:sz="0" w:space="0" w:color="auto"/>
        <w:bottom w:val="none" w:sz="0" w:space="0" w:color="auto"/>
        <w:right w:val="none" w:sz="0" w:space="0" w:color="auto"/>
      </w:divBdr>
    </w:div>
    <w:div w:id="2098017471">
      <w:bodyDiv w:val="1"/>
      <w:marLeft w:val="0"/>
      <w:marRight w:val="0"/>
      <w:marTop w:val="0"/>
      <w:marBottom w:val="0"/>
      <w:divBdr>
        <w:top w:val="none" w:sz="0" w:space="0" w:color="auto"/>
        <w:left w:val="none" w:sz="0" w:space="0" w:color="auto"/>
        <w:bottom w:val="none" w:sz="0" w:space="0" w:color="auto"/>
        <w:right w:val="none" w:sz="0" w:space="0" w:color="auto"/>
      </w:divBdr>
    </w:div>
    <w:div w:id="211439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ina@RNGCoalition.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rb.ca.gov/cc/shortlived/final_sb1383_financial_pilot_mechanism_white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5A6A0-8493-CB40-BD63-F8ECCBF27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Kapoor</dc:creator>
  <cp:keywords/>
  <dc:description/>
  <cp:lastModifiedBy>sam wade</cp:lastModifiedBy>
  <cp:revision>17</cp:revision>
  <cp:lastPrinted>2019-02-04T16:18:00Z</cp:lastPrinted>
  <dcterms:created xsi:type="dcterms:W3CDTF">2019-04-18T18:55:00Z</dcterms:created>
  <dcterms:modified xsi:type="dcterms:W3CDTF">2019-11-15T21:55:00Z</dcterms:modified>
</cp:coreProperties>
</file>