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FD9" w:rsidRPr="008A5A5F" w:rsidRDefault="00784FD9" w:rsidP="001B5F2F">
      <w:pPr>
        <w:spacing w:after="0" w:line="240" w:lineRule="auto"/>
        <w:jc w:val="right"/>
        <w:rPr>
          <w:sz w:val="24"/>
          <w:szCs w:val="24"/>
        </w:rPr>
      </w:pPr>
    </w:p>
    <w:p w:rsidR="00784FD9" w:rsidRPr="008A5A5F" w:rsidRDefault="00784FD9" w:rsidP="001B5F2F">
      <w:pPr>
        <w:spacing w:after="0" w:line="240" w:lineRule="auto"/>
        <w:jc w:val="right"/>
        <w:rPr>
          <w:sz w:val="24"/>
          <w:szCs w:val="24"/>
        </w:rPr>
      </w:pPr>
    </w:p>
    <w:p w:rsidR="001B5F2F" w:rsidRPr="003F78D4" w:rsidRDefault="00EF64C9" w:rsidP="00A76097">
      <w:pPr>
        <w:spacing w:after="0" w:line="240" w:lineRule="auto"/>
        <w:jc w:val="both"/>
        <w:rPr>
          <w:rFonts w:ascii="Times New Roman" w:hAnsi="Times New Roman"/>
          <w:sz w:val="24"/>
          <w:szCs w:val="24"/>
        </w:rPr>
      </w:pPr>
      <w:r w:rsidRPr="003F78D4">
        <w:rPr>
          <w:rFonts w:ascii="Times New Roman" w:hAnsi="Times New Roman"/>
          <w:sz w:val="24"/>
          <w:szCs w:val="24"/>
        </w:rPr>
        <w:t>November 1, 2013</w:t>
      </w:r>
    </w:p>
    <w:p w:rsidR="001B5F2F" w:rsidRPr="008A5A5F" w:rsidRDefault="001B5F2F" w:rsidP="001B5F2F">
      <w:pPr>
        <w:spacing w:after="0" w:line="240" w:lineRule="auto"/>
        <w:jc w:val="both"/>
        <w:rPr>
          <w:sz w:val="24"/>
          <w:szCs w:val="24"/>
        </w:rPr>
      </w:pPr>
    </w:p>
    <w:p w:rsidR="001B5F2F" w:rsidRPr="003F78D4" w:rsidRDefault="00B12A93"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Ms. </w:t>
      </w:r>
      <w:r w:rsidR="001B5F2F" w:rsidRPr="003F78D4">
        <w:rPr>
          <w:rFonts w:ascii="Times New Roman" w:hAnsi="Times New Roman"/>
          <w:sz w:val="24"/>
          <w:szCs w:val="24"/>
        </w:rPr>
        <w:t xml:space="preserve">Mary Nichols, Chairman and Members of the </w:t>
      </w: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Air Resources Board</w:t>
      </w: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1001 </w:t>
      </w:r>
      <w:r w:rsidR="00B12A93">
        <w:rPr>
          <w:rFonts w:ascii="Times New Roman" w:hAnsi="Times New Roman"/>
          <w:sz w:val="24"/>
          <w:szCs w:val="24"/>
        </w:rPr>
        <w:t>“</w:t>
      </w:r>
      <w:r w:rsidRPr="003F78D4">
        <w:rPr>
          <w:rFonts w:ascii="Times New Roman" w:hAnsi="Times New Roman"/>
          <w:sz w:val="24"/>
          <w:szCs w:val="24"/>
        </w:rPr>
        <w:t>I</w:t>
      </w:r>
      <w:r w:rsidR="00B12A93">
        <w:rPr>
          <w:rFonts w:ascii="Times New Roman" w:hAnsi="Times New Roman"/>
          <w:sz w:val="24"/>
          <w:szCs w:val="24"/>
        </w:rPr>
        <w:t>”</w:t>
      </w:r>
      <w:r w:rsidRPr="003F78D4">
        <w:rPr>
          <w:rFonts w:ascii="Times New Roman" w:hAnsi="Times New Roman"/>
          <w:sz w:val="24"/>
          <w:szCs w:val="24"/>
        </w:rPr>
        <w:t xml:space="preserve"> Street</w:t>
      </w: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Sacramento, CA 95814</w:t>
      </w:r>
    </w:p>
    <w:p w:rsidR="001B5F2F" w:rsidRPr="003F78D4" w:rsidRDefault="001B5F2F" w:rsidP="003F78D4">
      <w:pPr>
        <w:jc w:val="both"/>
        <w:rPr>
          <w:rFonts w:ascii="Times New Roman" w:hAnsi="Times New Roman"/>
          <w:sz w:val="24"/>
          <w:szCs w:val="24"/>
        </w:rPr>
      </w:pPr>
    </w:p>
    <w:p w:rsidR="000F1B50"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Re</w:t>
      </w:r>
      <w:r w:rsidR="000F1B50" w:rsidRPr="003F78D4">
        <w:rPr>
          <w:rFonts w:ascii="Times New Roman" w:hAnsi="Times New Roman"/>
          <w:sz w:val="24"/>
          <w:szCs w:val="24"/>
        </w:rPr>
        <w:t>: The Environmental Investigation Agency’s Comments to Air Resources Board on Discussion Draft for 2013 Update to AB 32 Scoping Plan</w:t>
      </w:r>
    </w:p>
    <w:p w:rsidR="001B5F2F" w:rsidRPr="003F78D4" w:rsidRDefault="001B5F2F" w:rsidP="003F78D4">
      <w:pPr>
        <w:spacing w:after="0" w:line="240" w:lineRule="auto"/>
        <w:jc w:val="both"/>
        <w:rPr>
          <w:rFonts w:ascii="Times New Roman" w:hAnsi="Times New Roman"/>
          <w:sz w:val="24"/>
          <w:szCs w:val="24"/>
        </w:rPr>
      </w:pPr>
    </w:p>
    <w:p w:rsidR="001B5F2F" w:rsidRPr="003F78D4" w:rsidRDefault="001B5F2F" w:rsidP="003F78D4">
      <w:pPr>
        <w:spacing w:after="0" w:line="240" w:lineRule="auto"/>
        <w:jc w:val="both"/>
        <w:rPr>
          <w:rFonts w:ascii="Times New Roman" w:hAnsi="Times New Roman"/>
          <w:sz w:val="24"/>
          <w:szCs w:val="24"/>
        </w:rPr>
      </w:pP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Dear Chairman Nichols and Members of the Air Resources Board: </w:t>
      </w:r>
    </w:p>
    <w:p w:rsidR="001B5F2F" w:rsidRPr="003F78D4" w:rsidRDefault="001B5F2F" w:rsidP="003F78D4">
      <w:pPr>
        <w:spacing w:after="0" w:line="240" w:lineRule="auto"/>
        <w:jc w:val="both"/>
        <w:rPr>
          <w:rFonts w:ascii="Times New Roman" w:hAnsi="Times New Roman"/>
          <w:sz w:val="24"/>
          <w:szCs w:val="24"/>
        </w:rPr>
      </w:pP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The Environmental Investigation Agency</w:t>
      </w:r>
      <w:r w:rsidR="00784FD9" w:rsidRPr="003F78D4">
        <w:rPr>
          <w:rFonts w:ascii="Times New Roman" w:hAnsi="Times New Roman"/>
          <w:sz w:val="24"/>
          <w:szCs w:val="24"/>
        </w:rPr>
        <w:t xml:space="preserve"> (“EIA”)</w:t>
      </w:r>
      <w:r w:rsidRPr="003F78D4">
        <w:rPr>
          <w:rFonts w:ascii="Times New Roman" w:hAnsi="Times New Roman"/>
          <w:sz w:val="24"/>
          <w:szCs w:val="24"/>
        </w:rPr>
        <w:t xml:space="preserve"> is pleased to submit these comments on the Discussion Draft for 2013 Update to AB 32 Scoping Plan.  </w:t>
      </w:r>
      <w:r w:rsidR="002944A9" w:rsidRPr="003F78D4">
        <w:rPr>
          <w:rFonts w:ascii="Times New Roman" w:hAnsi="Times New Roman"/>
          <w:sz w:val="24"/>
          <w:szCs w:val="24"/>
        </w:rPr>
        <w:t>As noted in the Discussion Draft, HFCs (</w:t>
      </w:r>
      <w:proofErr w:type="spellStart"/>
      <w:r w:rsidR="002944A9" w:rsidRPr="003F78D4">
        <w:rPr>
          <w:rFonts w:ascii="Times New Roman" w:hAnsi="Times New Roman"/>
          <w:sz w:val="24"/>
          <w:szCs w:val="24"/>
        </w:rPr>
        <w:t>hydrofluorocarbons</w:t>
      </w:r>
      <w:proofErr w:type="spellEnd"/>
      <w:r w:rsidR="002944A9" w:rsidRPr="003F78D4">
        <w:rPr>
          <w:rFonts w:ascii="Times New Roman" w:hAnsi="Times New Roman"/>
          <w:sz w:val="24"/>
          <w:szCs w:val="24"/>
        </w:rPr>
        <w:t>) are high global warming potential (GWP) gases, with global warming levels hundreds to thousands of times greater than carbon dioxide</w:t>
      </w:r>
      <w:r w:rsidR="00AD016A" w:rsidRPr="003F78D4">
        <w:rPr>
          <w:rFonts w:ascii="Times New Roman" w:hAnsi="Times New Roman"/>
          <w:sz w:val="24"/>
          <w:szCs w:val="24"/>
        </w:rPr>
        <w:t xml:space="preserve"> (CO</w:t>
      </w:r>
      <w:r w:rsidR="00AD016A" w:rsidRPr="003F78D4">
        <w:rPr>
          <w:rFonts w:ascii="Times New Roman" w:hAnsi="Times New Roman"/>
          <w:sz w:val="24"/>
          <w:szCs w:val="24"/>
          <w:vertAlign w:val="subscript"/>
        </w:rPr>
        <w:t>2</w:t>
      </w:r>
      <w:r w:rsidR="00AD016A" w:rsidRPr="003F78D4">
        <w:rPr>
          <w:rFonts w:ascii="Times New Roman" w:hAnsi="Times New Roman"/>
          <w:sz w:val="24"/>
          <w:szCs w:val="24"/>
        </w:rPr>
        <w:t>)</w:t>
      </w:r>
      <w:r w:rsidR="002944A9" w:rsidRPr="003F78D4">
        <w:rPr>
          <w:rFonts w:ascii="Times New Roman" w:hAnsi="Times New Roman"/>
          <w:sz w:val="24"/>
          <w:szCs w:val="24"/>
        </w:rPr>
        <w:t xml:space="preserve">.  EIA agrees that “although only three percent of today’s statewide </w:t>
      </w:r>
      <w:proofErr w:type="gramStart"/>
      <w:r w:rsidR="002944A9" w:rsidRPr="003F78D4">
        <w:rPr>
          <w:rFonts w:ascii="Times New Roman" w:hAnsi="Times New Roman"/>
          <w:sz w:val="24"/>
          <w:szCs w:val="24"/>
        </w:rPr>
        <w:t>inventory, the emissions of high-GWP gases are</w:t>
      </w:r>
      <w:proofErr w:type="gramEnd"/>
      <w:r w:rsidR="002944A9" w:rsidRPr="003F78D4">
        <w:rPr>
          <w:rFonts w:ascii="Times New Roman" w:hAnsi="Times New Roman"/>
          <w:sz w:val="24"/>
          <w:szCs w:val="24"/>
        </w:rPr>
        <w:t xml:space="preserve"> expected to increase in California due to the replacement of ozone-depleting substances (ODS) with HFCs, in response to the Montreal Protocol mandates. Significant effort will be </w:t>
      </w:r>
      <w:proofErr w:type="gramStart"/>
      <w:r w:rsidR="002944A9" w:rsidRPr="003F78D4">
        <w:rPr>
          <w:rFonts w:ascii="Times New Roman" w:hAnsi="Times New Roman"/>
          <w:sz w:val="24"/>
          <w:szCs w:val="24"/>
        </w:rPr>
        <w:t>needed</w:t>
      </w:r>
      <w:proofErr w:type="gramEnd"/>
      <w:r w:rsidR="002944A9" w:rsidRPr="003F78D4">
        <w:rPr>
          <w:rFonts w:ascii="Times New Roman" w:hAnsi="Times New Roman"/>
          <w:sz w:val="24"/>
          <w:szCs w:val="24"/>
        </w:rPr>
        <w:t xml:space="preserve"> to control these emissions as the ODS are phased out.” Thus, concrete actions must start now to begin eliminating HFCs. </w:t>
      </w:r>
    </w:p>
    <w:p w:rsidR="001B5F2F" w:rsidRPr="003F78D4" w:rsidRDefault="001B5F2F" w:rsidP="003F78D4">
      <w:pPr>
        <w:spacing w:after="0" w:line="240" w:lineRule="auto"/>
        <w:jc w:val="both"/>
        <w:rPr>
          <w:rFonts w:ascii="Times New Roman" w:hAnsi="Times New Roman"/>
          <w:sz w:val="24"/>
          <w:szCs w:val="24"/>
        </w:rPr>
      </w:pPr>
    </w:p>
    <w:p w:rsidR="001B5F2F" w:rsidRPr="003F78D4" w:rsidRDefault="001B5F2F" w:rsidP="003F78D4">
      <w:pPr>
        <w:spacing w:after="0" w:line="240" w:lineRule="auto"/>
        <w:jc w:val="both"/>
        <w:rPr>
          <w:rFonts w:ascii="Times New Roman" w:hAnsi="Times New Roman"/>
          <w:sz w:val="24"/>
          <w:szCs w:val="24"/>
          <w:u w:val="single"/>
        </w:rPr>
      </w:pPr>
      <w:r w:rsidRPr="003F78D4">
        <w:rPr>
          <w:rFonts w:ascii="Times New Roman" w:hAnsi="Times New Roman"/>
          <w:sz w:val="24"/>
          <w:szCs w:val="24"/>
          <w:u w:val="single"/>
        </w:rPr>
        <w:t>The Environmental Investigation Agency</w:t>
      </w:r>
    </w:p>
    <w:p w:rsidR="001B5F2F" w:rsidRPr="003F78D4" w:rsidRDefault="001B5F2F" w:rsidP="003F78D4">
      <w:pPr>
        <w:spacing w:after="0" w:line="240" w:lineRule="auto"/>
        <w:jc w:val="both"/>
        <w:rPr>
          <w:rFonts w:ascii="Times New Roman" w:hAnsi="Times New Roman"/>
          <w:sz w:val="24"/>
          <w:szCs w:val="24"/>
        </w:rPr>
      </w:pP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The Environmental Investigation Agency (EIA) is an independent campaigning </w:t>
      </w:r>
      <w:r w:rsidR="00C6503E" w:rsidRPr="003F78D4">
        <w:rPr>
          <w:rFonts w:ascii="Times New Roman" w:hAnsi="Times New Roman"/>
          <w:sz w:val="24"/>
          <w:szCs w:val="24"/>
        </w:rPr>
        <w:t>organization</w:t>
      </w:r>
      <w:r w:rsidRPr="003F78D4">
        <w:rPr>
          <w:rFonts w:ascii="Times New Roman" w:hAnsi="Times New Roman"/>
          <w:sz w:val="24"/>
          <w:szCs w:val="24"/>
        </w:rPr>
        <w:t xml:space="preserve"> committed to bringing about change that protects the natural world from environmental crime and abuse. As part of our work, we have undertaken groundbreaking investigations into the illegal trade in ozone depleting substances (ODS) and have been closely involved in the international ozone and climate negotiations for well over a decade. We are also a member of the Climate and Clean Air Coalition (CCAC).</w:t>
      </w:r>
    </w:p>
    <w:p w:rsidR="001B5F2F" w:rsidRPr="003F78D4" w:rsidRDefault="001B5F2F" w:rsidP="003F78D4">
      <w:pPr>
        <w:spacing w:after="0" w:line="240" w:lineRule="auto"/>
        <w:jc w:val="both"/>
        <w:rPr>
          <w:rFonts w:ascii="Times New Roman" w:hAnsi="Times New Roman"/>
          <w:sz w:val="24"/>
          <w:szCs w:val="24"/>
        </w:rPr>
      </w:pPr>
    </w:p>
    <w:p w:rsidR="001B5F2F" w:rsidRPr="003F78D4" w:rsidRDefault="001B5F2F" w:rsidP="003F78D4">
      <w:pPr>
        <w:spacing w:after="0" w:line="240" w:lineRule="auto"/>
        <w:jc w:val="both"/>
        <w:rPr>
          <w:rFonts w:ascii="Times New Roman" w:hAnsi="Times New Roman"/>
          <w:sz w:val="24"/>
          <w:szCs w:val="24"/>
        </w:rPr>
      </w:pPr>
      <w:r w:rsidRPr="003F78D4">
        <w:rPr>
          <w:rFonts w:ascii="Times New Roman" w:hAnsi="Times New Roman"/>
          <w:sz w:val="24"/>
          <w:szCs w:val="24"/>
        </w:rPr>
        <w:t>EIA’s climate campaign is primarily focused on HFCs (</w:t>
      </w:r>
      <w:proofErr w:type="spellStart"/>
      <w:r w:rsidRPr="003F78D4">
        <w:rPr>
          <w:rFonts w:ascii="Times New Roman" w:hAnsi="Times New Roman"/>
          <w:sz w:val="24"/>
          <w:szCs w:val="24"/>
        </w:rPr>
        <w:t>hydrofluorocarbons</w:t>
      </w:r>
      <w:proofErr w:type="spellEnd"/>
      <w:r w:rsidRPr="003F78D4">
        <w:rPr>
          <w:rFonts w:ascii="Times New Roman" w:hAnsi="Times New Roman"/>
          <w:sz w:val="24"/>
          <w:szCs w:val="24"/>
        </w:rPr>
        <w:t>), third generation gases produced by chemical producers in response to the phase-out of ozone-depleting CFCs and HCFCs. Used in refrigeration and air-conditioning, these super greenhouse gases (so-called because their Global Warming Potentials are often thousands of times higher than CO</w:t>
      </w:r>
      <w:r w:rsidRPr="003F78D4">
        <w:rPr>
          <w:rFonts w:ascii="Times New Roman" w:hAnsi="Times New Roman"/>
          <w:sz w:val="24"/>
          <w:szCs w:val="24"/>
          <w:vertAlign w:val="subscript"/>
        </w:rPr>
        <w:t>2</w:t>
      </w:r>
      <w:r w:rsidRPr="003F78D4">
        <w:rPr>
          <w:rFonts w:ascii="Times New Roman" w:hAnsi="Times New Roman"/>
          <w:sz w:val="24"/>
          <w:szCs w:val="24"/>
        </w:rPr>
        <w:t>) are the fastest growing source of greenhouse gas emissions.</w:t>
      </w:r>
    </w:p>
    <w:p w:rsidR="00AD016A" w:rsidRPr="003F78D4" w:rsidRDefault="00AD016A" w:rsidP="003F78D4">
      <w:pPr>
        <w:spacing w:after="0" w:line="240" w:lineRule="auto"/>
        <w:jc w:val="both"/>
        <w:rPr>
          <w:rFonts w:ascii="Times New Roman" w:hAnsi="Times New Roman"/>
          <w:sz w:val="24"/>
          <w:szCs w:val="24"/>
          <w:u w:val="single"/>
        </w:rPr>
      </w:pPr>
    </w:p>
    <w:p w:rsidR="00784FD9" w:rsidRPr="003F78D4" w:rsidRDefault="00784FD9" w:rsidP="003F78D4">
      <w:pPr>
        <w:spacing w:after="0" w:line="240" w:lineRule="auto"/>
        <w:jc w:val="both"/>
        <w:rPr>
          <w:rFonts w:ascii="Times New Roman" w:hAnsi="Times New Roman"/>
          <w:sz w:val="24"/>
          <w:szCs w:val="24"/>
          <w:u w:val="single"/>
        </w:rPr>
      </w:pPr>
      <w:r w:rsidRPr="003F78D4">
        <w:rPr>
          <w:rFonts w:ascii="Times New Roman" w:hAnsi="Times New Roman"/>
          <w:sz w:val="24"/>
          <w:szCs w:val="24"/>
          <w:u w:val="single"/>
        </w:rPr>
        <w:t>HFCs – Understanding the problem</w:t>
      </w:r>
    </w:p>
    <w:p w:rsidR="00784FD9" w:rsidRPr="003F78D4" w:rsidRDefault="00784FD9" w:rsidP="003F78D4">
      <w:pPr>
        <w:spacing w:after="0" w:line="240" w:lineRule="auto"/>
        <w:jc w:val="both"/>
        <w:rPr>
          <w:rFonts w:ascii="Times New Roman" w:hAnsi="Times New Roman"/>
          <w:sz w:val="24"/>
          <w:szCs w:val="24"/>
        </w:rPr>
      </w:pPr>
    </w:p>
    <w:p w:rsidR="00784FD9" w:rsidRPr="003F78D4" w:rsidRDefault="00784FD9" w:rsidP="003F78D4">
      <w:pPr>
        <w:spacing w:after="0" w:line="240" w:lineRule="auto"/>
        <w:jc w:val="both"/>
        <w:rPr>
          <w:rFonts w:ascii="Times New Roman" w:hAnsi="Times New Roman"/>
          <w:sz w:val="24"/>
          <w:szCs w:val="24"/>
        </w:rPr>
      </w:pPr>
      <w:proofErr w:type="spellStart"/>
      <w:r w:rsidRPr="003F78D4">
        <w:rPr>
          <w:rFonts w:ascii="Times New Roman" w:hAnsi="Times New Roman"/>
          <w:sz w:val="24"/>
          <w:szCs w:val="24"/>
        </w:rPr>
        <w:t>Hydrofluorocarbons</w:t>
      </w:r>
      <w:proofErr w:type="spellEnd"/>
      <w:r w:rsidRPr="003F78D4">
        <w:rPr>
          <w:rFonts w:ascii="Times New Roman" w:hAnsi="Times New Roman"/>
          <w:sz w:val="24"/>
          <w:szCs w:val="24"/>
        </w:rPr>
        <w:t xml:space="preserve"> (HFCs) are man-made fluorinated gases (F-gases) developed and </w:t>
      </w:r>
      <w:r w:rsidR="002944A9" w:rsidRPr="003F78D4">
        <w:rPr>
          <w:rFonts w:ascii="Times New Roman" w:hAnsi="Times New Roman"/>
          <w:sz w:val="24"/>
          <w:szCs w:val="24"/>
        </w:rPr>
        <w:t>commercialized</w:t>
      </w:r>
      <w:r w:rsidRPr="003F78D4">
        <w:rPr>
          <w:rFonts w:ascii="Times New Roman" w:hAnsi="Times New Roman"/>
          <w:sz w:val="24"/>
          <w:szCs w:val="24"/>
        </w:rPr>
        <w:t xml:space="preserve"> to replace CFCs, HCFCs and other chemicals that de</w:t>
      </w:r>
      <w:r w:rsidRPr="003F78D4">
        <w:rPr>
          <w:rFonts w:ascii="Times New Roman" w:hAnsi="Times New Roman"/>
          <w:sz w:val="24"/>
          <w:szCs w:val="24"/>
        </w:rPr>
        <w:softHyphen/>
        <w:t xml:space="preserve">plete the ozone layer. Unlike CFCs and HCFCs, HFCs do not </w:t>
      </w:r>
      <w:r w:rsidR="00AD016A" w:rsidRPr="003F78D4">
        <w:rPr>
          <w:rFonts w:ascii="Times New Roman" w:hAnsi="Times New Roman"/>
          <w:sz w:val="24"/>
          <w:szCs w:val="24"/>
        </w:rPr>
        <w:t xml:space="preserve">harm the </w:t>
      </w:r>
      <w:r w:rsidRPr="003F78D4">
        <w:rPr>
          <w:rFonts w:ascii="Times New Roman" w:hAnsi="Times New Roman"/>
          <w:sz w:val="24"/>
          <w:szCs w:val="24"/>
        </w:rPr>
        <w:t>ozone</w:t>
      </w:r>
      <w:r w:rsidR="00AD016A" w:rsidRPr="003F78D4">
        <w:rPr>
          <w:rFonts w:ascii="Times New Roman" w:hAnsi="Times New Roman"/>
          <w:sz w:val="24"/>
          <w:szCs w:val="24"/>
        </w:rPr>
        <w:t xml:space="preserve"> layer</w:t>
      </w:r>
      <w:r w:rsidRPr="003F78D4">
        <w:rPr>
          <w:rFonts w:ascii="Times New Roman" w:hAnsi="Times New Roman"/>
          <w:sz w:val="24"/>
          <w:szCs w:val="24"/>
        </w:rPr>
        <w:t xml:space="preserve">; however, they are powerful greenhouse gases (GHGs), with global warming potentials (GWP) hundreds or thousands of </w:t>
      </w:r>
      <w:r w:rsidRPr="003F78D4">
        <w:rPr>
          <w:rFonts w:ascii="Times New Roman" w:hAnsi="Times New Roman"/>
          <w:sz w:val="24"/>
          <w:szCs w:val="24"/>
        </w:rPr>
        <w:lastRenderedPageBreak/>
        <w:t>times more powerful than CO</w:t>
      </w:r>
      <w:r w:rsidRPr="003F78D4">
        <w:rPr>
          <w:rFonts w:ascii="Times New Roman" w:hAnsi="Times New Roman"/>
          <w:sz w:val="24"/>
          <w:szCs w:val="24"/>
          <w:vertAlign w:val="subscript"/>
        </w:rPr>
        <w:t>2</w:t>
      </w:r>
      <w:r w:rsidRPr="003F78D4">
        <w:rPr>
          <w:rFonts w:ascii="Times New Roman" w:hAnsi="Times New Roman"/>
          <w:sz w:val="24"/>
          <w:szCs w:val="24"/>
        </w:rPr>
        <w:t>. HFCs are primarily used in refrigeration, air conditioning, foam blowing, aerosols, fire protection and solvents. Climate-friendly alternative refrigerants and technologies are available, and are being devel</w:t>
      </w:r>
      <w:r w:rsidRPr="003F78D4">
        <w:rPr>
          <w:rFonts w:ascii="Times New Roman" w:hAnsi="Times New Roman"/>
          <w:sz w:val="24"/>
          <w:szCs w:val="24"/>
        </w:rPr>
        <w:softHyphen/>
        <w:t xml:space="preserve">oped, </w:t>
      </w:r>
      <w:r w:rsidR="00AD016A" w:rsidRPr="003F78D4">
        <w:rPr>
          <w:rFonts w:ascii="Times New Roman" w:hAnsi="Times New Roman"/>
          <w:sz w:val="24"/>
          <w:szCs w:val="24"/>
        </w:rPr>
        <w:t xml:space="preserve">for almost every use of HFCs </w:t>
      </w:r>
      <w:r w:rsidRPr="003F78D4">
        <w:rPr>
          <w:rFonts w:ascii="Times New Roman" w:hAnsi="Times New Roman"/>
          <w:sz w:val="24"/>
          <w:szCs w:val="24"/>
        </w:rPr>
        <w:t xml:space="preserve">which means that HFCs can be phased-out over time. </w:t>
      </w:r>
    </w:p>
    <w:p w:rsidR="00784FD9" w:rsidRPr="003F78D4" w:rsidRDefault="00784FD9" w:rsidP="003F78D4">
      <w:pPr>
        <w:spacing w:after="0" w:line="240" w:lineRule="auto"/>
        <w:jc w:val="both"/>
        <w:rPr>
          <w:rFonts w:ascii="Times New Roman" w:hAnsi="Times New Roman"/>
          <w:sz w:val="24"/>
          <w:szCs w:val="24"/>
        </w:rPr>
      </w:pPr>
    </w:p>
    <w:p w:rsidR="00784FD9" w:rsidRPr="003F78D4" w:rsidRDefault="00AD016A"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In a little more than 20 years of commercial production, </w:t>
      </w:r>
      <w:r w:rsidR="00784FD9" w:rsidRPr="003F78D4">
        <w:rPr>
          <w:rFonts w:ascii="Times New Roman" w:hAnsi="Times New Roman"/>
          <w:sz w:val="24"/>
          <w:szCs w:val="24"/>
        </w:rPr>
        <w:t xml:space="preserve">HFCs </w:t>
      </w:r>
      <w:r w:rsidRPr="003F78D4">
        <w:rPr>
          <w:rFonts w:ascii="Times New Roman" w:hAnsi="Times New Roman"/>
          <w:sz w:val="24"/>
          <w:szCs w:val="24"/>
        </w:rPr>
        <w:t xml:space="preserve">already </w:t>
      </w:r>
      <w:r w:rsidR="00784FD9" w:rsidRPr="003F78D4">
        <w:rPr>
          <w:rFonts w:ascii="Times New Roman" w:hAnsi="Times New Roman"/>
          <w:sz w:val="24"/>
          <w:szCs w:val="24"/>
        </w:rPr>
        <w:t>represent 1% of global GHG emissions</w:t>
      </w:r>
      <w:r w:rsidRPr="003F78D4">
        <w:rPr>
          <w:rFonts w:ascii="Times New Roman" w:hAnsi="Times New Roman"/>
          <w:sz w:val="24"/>
          <w:szCs w:val="24"/>
        </w:rPr>
        <w:t xml:space="preserve"> and 2% of U.S. emissions</w:t>
      </w:r>
      <w:r w:rsidR="00784FD9" w:rsidRPr="003F78D4">
        <w:rPr>
          <w:rFonts w:ascii="Times New Roman" w:hAnsi="Times New Roman"/>
          <w:sz w:val="24"/>
          <w:szCs w:val="24"/>
        </w:rPr>
        <w:t>.</w:t>
      </w:r>
      <w:r w:rsidR="002944A9" w:rsidRPr="003F78D4">
        <w:rPr>
          <w:rStyle w:val="EndnoteReference"/>
          <w:rFonts w:ascii="Times New Roman" w:hAnsi="Times New Roman"/>
          <w:sz w:val="24"/>
          <w:szCs w:val="24"/>
        </w:rPr>
        <w:endnoteReference w:id="1"/>
      </w:r>
      <w:r w:rsidR="00784FD9" w:rsidRPr="003F78D4">
        <w:rPr>
          <w:rFonts w:ascii="Times New Roman" w:hAnsi="Times New Roman"/>
          <w:sz w:val="24"/>
          <w:szCs w:val="24"/>
        </w:rPr>
        <w:t xml:space="preserve"> Although their contribution to climate forcing is still relatively small, it is expected to soar in the coming decades, with emissions of high-GWP HFCs increasing at a rate of 10-15% per year.</w:t>
      </w:r>
      <w:r w:rsidR="009421C3" w:rsidRPr="003F78D4">
        <w:rPr>
          <w:rStyle w:val="EndnoteReference"/>
          <w:rFonts w:ascii="Times New Roman" w:hAnsi="Times New Roman"/>
          <w:sz w:val="24"/>
          <w:szCs w:val="24"/>
        </w:rPr>
        <w:endnoteReference w:id="2"/>
      </w:r>
      <w:r w:rsidR="00784FD9" w:rsidRPr="003F78D4">
        <w:rPr>
          <w:rFonts w:ascii="Times New Roman" w:hAnsi="Times New Roman"/>
          <w:sz w:val="24"/>
          <w:szCs w:val="24"/>
        </w:rPr>
        <w:t xml:space="preserve"> Un</w:t>
      </w:r>
      <w:r w:rsidR="00784FD9" w:rsidRPr="003F78D4">
        <w:rPr>
          <w:rFonts w:ascii="Times New Roman" w:hAnsi="Times New Roman"/>
          <w:sz w:val="24"/>
          <w:szCs w:val="24"/>
        </w:rPr>
        <w:softHyphen/>
        <w:t>less action is taken, global HFC emissions could reach 5.5–8.8 GtCO</w:t>
      </w:r>
      <w:r w:rsidR="00784FD9" w:rsidRPr="003F78D4">
        <w:rPr>
          <w:rFonts w:ascii="Times New Roman" w:hAnsi="Times New Roman"/>
          <w:sz w:val="24"/>
          <w:szCs w:val="24"/>
          <w:vertAlign w:val="subscript"/>
        </w:rPr>
        <w:t>2</w:t>
      </w:r>
      <w:r w:rsidR="00784FD9" w:rsidRPr="003F78D4">
        <w:rPr>
          <w:rFonts w:ascii="Times New Roman" w:hAnsi="Times New Roman"/>
          <w:sz w:val="24"/>
          <w:szCs w:val="24"/>
        </w:rPr>
        <w:t>e per year in 2050, equiva</w:t>
      </w:r>
      <w:r w:rsidR="00784FD9" w:rsidRPr="003F78D4">
        <w:rPr>
          <w:rFonts w:ascii="Times New Roman" w:hAnsi="Times New Roman"/>
          <w:sz w:val="24"/>
          <w:szCs w:val="24"/>
        </w:rPr>
        <w:softHyphen/>
        <w:t>lent to 9–19% of projected global CO</w:t>
      </w:r>
      <w:r w:rsidR="00784FD9" w:rsidRPr="003F78D4">
        <w:rPr>
          <w:rFonts w:ascii="Times New Roman" w:hAnsi="Times New Roman"/>
          <w:sz w:val="24"/>
          <w:szCs w:val="24"/>
          <w:vertAlign w:val="subscript"/>
        </w:rPr>
        <w:t>2</w:t>
      </w:r>
      <w:r w:rsidR="00784FD9" w:rsidRPr="003F78D4">
        <w:rPr>
          <w:rFonts w:ascii="Times New Roman" w:hAnsi="Times New Roman"/>
          <w:sz w:val="24"/>
          <w:szCs w:val="24"/>
        </w:rPr>
        <w:t xml:space="preserve"> emissions under a business-as-usual scenario. This increase could even be as high as 28–45% compared </w:t>
      </w:r>
      <w:r w:rsidRPr="003F78D4">
        <w:rPr>
          <w:rFonts w:ascii="Times New Roman" w:hAnsi="Times New Roman"/>
          <w:sz w:val="24"/>
          <w:szCs w:val="24"/>
        </w:rPr>
        <w:t xml:space="preserve">if climate mitigation actions were able to stabilize </w:t>
      </w:r>
      <w:r w:rsidR="00784FD9" w:rsidRPr="003F78D4">
        <w:rPr>
          <w:rFonts w:ascii="Times New Roman" w:hAnsi="Times New Roman"/>
          <w:sz w:val="24"/>
          <w:szCs w:val="24"/>
        </w:rPr>
        <w:t>CO</w:t>
      </w:r>
      <w:r w:rsidR="00784FD9" w:rsidRPr="003F78D4">
        <w:rPr>
          <w:rFonts w:ascii="Times New Roman" w:hAnsi="Times New Roman"/>
          <w:sz w:val="24"/>
          <w:szCs w:val="24"/>
          <w:vertAlign w:val="subscript"/>
        </w:rPr>
        <w:t>2</w:t>
      </w:r>
      <w:r w:rsidR="00784FD9" w:rsidRPr="003F78D4">
        <w:rPr>
          <w:rFonts w:ascii="Times New Roman" w:hAnsi="Times New Roman"/>
          <w:sz w:val="24"/>
          <w:szCs w:val="24"/>
        </w:rPr>
        <w:t xml:space="preserve"> emissions </w:t>
      </w:r>
      <w:r w:rsidRPr="003F78D4">
        <w:rPr>
          <w:rFonts w:ascii="Times New Roman" w:hAnsi="Times New Roman"/>
          <w:sz w:val="24"/>
          <w:szCs w:val="24"/>
        </w:rPr>
        <w:t xml:space="preserve">at </w:t>
      </w:r>
      <w:r w:rsidR="00784FD9" w:rsidRPr="003F78D4">
        <w:rPr>
          <w:rFonts w:ascii="Times New Roman" w:hAnsi="Times New Roman"/>
          <w:sz w:val="24"/>
          <w:szCs w:val="24"/>
        </w:rPr>
        <w:t>450 ppm CO</w:t>
      </w:r>
      <w:r w:rsidR="00784FD9" w:rsidRPr="003F78D4">
        <w:rPr>
          <w:rFonts w:ascii="Times New Roman" w:hAnsi="Times New Roman"/>
          <w:sz w:val="24"/>
          <w:szCs w:val="24"/>
          <w:vertAlign w:val="subscript"/>
        </w:rPr>
        <w:t>2</w:t>
      </w:r>
      <w:r w:rsidR="00784FD9" w:rsidRPr="003F78D4">
        <w:rPr>
          <w:rFonts w:ascii="Times New Roman" w:hAnsi="Times New Roman"/>
          <w:sz w:val="24"/>
          <w:szCs w:val="24"/>
        </w:rPr>
        <w:t>. A large</w:t>
      </w:r>
      <w:r w:rsidRPr="003F78D4">
        <w:rPr>
          <w:rFonts w:ascii="Times New Roman" w:hAnsi="Times New Roman"/>
          <w:sz w:val="24"/>
          <w:szCs w:val="24"/>
        </w:rPr>
        <w:t>st</w:t>
      </w:r>
      <w:r w:rsidR="00784FD9" w:rsidRPr="003F78D4">
        <w:rPr>
          <w:rFonts w:ascii="Times New Roman" w:hAnsi="Times New Roman"/>
          <w:sz w:val="24"/>
          <w:szCs w:val="24"/>
        </w:rPr>
        <w:t xml:space="preserve"> share of the increase </w:t>
      </w:r>
      <w:r w:rsidRPr="003F78D4">
        <w:rPr>
          <w:rFonts w:ascii="Times New Roman" w:hAnsi="Times New Roman"/>
          <w:sz w:val="24"/>
          <w:szCs w:val="24"/>
        </w:rPr>
        <w:t xml:space="preserve">in HFC use </w:t>
      </w:r>
      <w:r w:rsidR="00784FD9" w:rsidRPr="003F78D4">
        <w:rPr>
          <w:rFonts w:ascii="Times New Roman" w:hAnsi="Times New Roman"/>
          <w:sz w:val="24"/>
          <w:szCs w:val="24"/>
        </w:rPr>
        <w:t xml:space="preserve">will take place in developing countries, where emissions are projected to </w:t>
      </w:r>
      <w:r w:rsidRPr="003F78D4">
        <w:rPr>
          <w:rFonts w:ascii="Times New Roman" w:hAnsi="Times New Roman"/>
          <w:sz w:val="24"/>
          <w:szCs w:val="24"/>
        </w:rPr>
        <w:t>increase</w:t>
      </w:r>
      <w:r w:rsidR="00784FD9" w:rsidRPr="003F78D4">
        <w:rPr>
          <w:rFonts w:ascii="Times New Roman" w:hAnsi="Times New Roman"/>
          <w:sz w:val="24"/>
          <w:szCs w:val="24"/>
        </w:rPr>
        <w:t xml:space="preserve"> </w:t>
      </w:r>
      <w:r w:rsidRPr="003F78D4">
        <w:rPr>
          <w:rFonts w:ascii="Times New Roman" w:hAnsi="Times New Roman"/>
          <w:sz w:val="24"/>
          <w:szCs w:val="24"/>
        </w:rPr>
        <w:t>so that they are</w:t>
      </w:r>
      <w:r w:rsidR="00784FD9" w:rsidRPr="003F78D4">
        <w:rPr>
          <w:rFonts w:ascii="Times New Roman" w:hAnsi="Times New Roman"/>
          <w:sz w:val="24"/>
          <w:szCs w:val="24"/>
        </w:rPr>
        <w:t xml:space="preserve"> 800% greater than developed countries’ emissions by 2050.</w:t>
      </w:r>
      <w:r w:rsidR="009421C3" w:rsidRPr="003F78D4">
        <w:rPr>
          <w:rStyle w:val="EndnoteReference"/>
          <w:rFonts w:ascii="Times New Roman" w:hAnsi="Times New Roman"/>
          <w:sz w:val="24"/>
          <w:szCs w:val="24"/>
        </w:rPr>
        <w:endnoteReference w:id="3"/>
      </w:r>
    </w:p>
    <w:p w:rsidR="00784FD9" w:rsidRPr="003F78D4" w:rsidRDefault="00784FD9" w:rsidP="003F78D4">
      <w:pPr>
        <w:spacing w:after="0" w:line="240" w:lineRule="auto"/>
        <w:jc w:val="both"/>
        <w:rPr>
          <w:rFonts w:ascii="Times New Roman" w:hAnsi="Times New Roman"/>
          <w:sz w:val="24"/>
          <w:szCs w:val="24"/>
        </w:rPr>
      </w:pPr>
    </w:p>
    <w:p w:rsidR="00784FD9" w:rsidRPr="003F78D4" w:rsidRDefault="00784FD9"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By 2050, the accumulation of HFCs in the atmosphere is expected to increase </w:t>
      </w:r>
      <w:proofErr w:type="spellStart"/>
      <w:r w:rsidRPr="003F78D4">
        <w:rPr>
          <w:rFonts w:ascii="Times New Roman" w:hAnsi="Times New Roman"/>
          <w:sz w:val="24"/>
          <w:szCs w:val="24"/>
        </w:rPr>
        <w:t>radiative</w:t>
      </w:r>
      <w:proofErr w:type="spellEnd"/>
      <w:r w:rsidRPr="003F78D4">
        <w:rPr>
          <w:rFonts w:ascii="Times New Roman" w:hAnsi="Times New Roman"/>
          <w:sz w:val="24"/>
          <w:szCs w:val="24"/>
        </w:rPr>
        <w:t xml:space="preserve"> forcing by up to 0.4 W m</w:t>
      </w:r>
      <w:r w:rsidRPr="003F78D4">
        <w:rPr>
          <w:rFonts w:ascii="Times New Roman" w:hAnsi="Times New Roman"/>
          <w:sz w:val="24"/>
          <w:szCs w:val="24"/>
          <w:vertAlign w:val="superscript"/>
        </w:rPr>
        <w:t>2</w:t>
      </w:r>
      <w:r w:rsidRPr="003F78D4">
        <w:rPr>
          <w:rFonts w:ascii="Times New Roman" w:hAnsi="Times New Roman"/>
          <w:sz w:val="24"/>
          <w:szCs w:val="24"/>
        </w:rPr>
        <w:t xml:space="preserve"> relative to 2000. This increase could constitute as much as one-fifth to one-quarter of the expected increase in </w:t>
      </w:r>
      <w:proofErr w:type="spellStart"/>
      <w:r w:rsidRPr="003F78D4">
        <w:rPr>
          <w:rFonts w:ascii="Times New Roman" w:hAnsi="Times New Roman"/>
          <w:sz w:val="24"/>
          <w:szCs w:val="24"/>
        </w:rPr>
        <w:t>radiative</w:t>
      </w:r>
      <w:proofErr w:type="spellEnd"/>
      <w:r w:rsidRPr="003F78D4">
        <w:rPr>
          <w:rFonts w:ascii="Times New Roman" w:hAnsi="Times New Roman"/>
          <w:sz w:val="24"/>
          <w:szCs w:val="24"/>
        </w:rPr>
        <w:t xml:space="preserve"> forcing due to the build-up of CO</w:t>
      </w:r>
      <w:r w:rsidRPr="003F78D4">
        <w:rPr>
          <w:rFonts w:ascii="Times New Roman" w:hAnsi="Times New Roman"/>
          <w:sz w:val="24"/>
          <w:szCs w:val="24"/>
          <w:vertAlign w:val="subscript"/>
        </w:rPr>
        <w:t>2</w:t>
      </w:r>
      <w:r w:rsidRPr="003F78D4">
        <w:rPr>
          <w:rFonts w:ascii="Times New Roman" w:hAnsi="Times New Roman"/>
          <w:sz w:val="24"/>
          <w:szCs w:val="24"/>
        </w:rPr>
        <w:t xml:space="preserve"> since 2000, according to some scenarios.</w:t>
      </w:r>
      <w:r w:rsidR="00AD016A" w:rsidRPr="003F78D4">
        <w:rPr>
          <w:rFonts w:ascii="Times New Roman" w:hAnsi="Times New Roman"/>
          <w:sz w:val="24"/>
          <w:szCs w:val="24"/>
        </w:rPr>
        <w:t xml:space="preserve">  Preventing this increase would save at least an increase of 0.5 degree Celsius by 2050.  </w:t>
      </w:r>
    </w:p>
    <w:p w:rsidR="00A14998" w:rsidRPr="003F78D4" w:rsidRDefault="003B3688"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 </w:t>
      </w:r>
    </w:p>
    <w:p w:rsidR="00EF3802" w:rsidRPr="003F78D4" w:rsidRDefault="00EF3802" w:rsidP="003F78D4">
      <w:pPr>
        <w:spacing w:after="0" w:line="240" w:lineRule="auto"/>
        <w:jc w:val="both"/>
        <w:rPr>
          <w:rFonts w:ascii="Times New Roman" w:hAnsi="Times New Roman"/>
          <w:sz w:val="24"/>
          <w:szCs w:val="24"/>
          <w:u w:val="single"/>
        </w:rPr>
      </w:pPr>
      <w:r w:rsidRPr="003F78D4">
        <w:rPr>
          <w:rFonts w:ascii="Times New Roman" w:hAnsi="Times New Roman"/>
          <w:sz w:val="24"/>
          <w:szCs w:val="24"/>
          <w:u w:val="single"/>
        </w:rPr>
        <w:t xml:space="preserve">General Comments </w:t>
      </w:r>
    </w:p>
    <w:p w:rsidR="001A20E8" w:rsidRPr="003F78D4" w:rsidRDefault="001A20E8" w:rsidP="003F78D4">
      <w:pPr>
        <w:spacing w:after="0" w:line="240" w:lineRule="auto"/>
        <w:jc w:val="both"/>
        <w:rPr>
          <w:rFonts w:ascii="Times New Roman" w:hAnsi="Times New Roman"/>
          <w:sz w:val="24"/>
          <w:szCs w:val="24"/>
        </w:rPr>
      </w:pPr>
    </w:p>
    <w:p w:rsidR="0055743B" w:rsidRPr="003F78D4" w:rsidRDefault="0055743B" w:rsidP="003F78D4">
      <w:pPr>
        <w:spacing w:after="0" w:line="240" w:lineRule="auto"/>
        <w:jc w:val="both"/>
        <w:rPr>
          <w:rFonts w:ascii="Times New Roman" w:hAnsi="Times New Roman"/>
          <w:sz w:val="24"/>
          <w:szCs w:val="24"/>
        </w:rPr>
      </w:pPr>
      <w:r w:rsidRPr="003F78D4">
        <w:rPr>
          <w:rFonts w:ascii="Times New Roman" w:hAnsi="Times New Roman"/>
          <w:sz w:val="24"/>
          <w:szCs w:val="24"/>
        </w:rPr>
        <w:t>EIA applauds California’s</w:t>
      </w:r>
      <w:r w:rsidR="008A5A5F" w:rsidRPr="003F78D4">
        <w:rPr>
          <w:rFonts w:ascii="Times New Roman" w:hAnsi="Times New Roman"/>
          <w:sz w:val="24"/>
          <w:szCs w:val="24"/>
        </w:rPr>
        <w:t xml:space="preserve"> Air Resource Board (</w:t>
      </w:r>
      <w:r w:rsidR="00B12A93">
        <w:rPr>
          <w:rFonts w:ascii="Times New Roman" w:hAnsi="Times New Roman"/>
          <w:sz w:val="24"/>
          <w:szCs w:val="24"/>
        </w:rPr>
        <w:t>C</w:t>
      </w:r>
      <w:r w:rsidR="008A5A5F" w:rsidRPr="003F78D4">
        <w:rPr>
          <w:rFonts w:ascii="Times New Roman" w:hAnsi="Times New Roman"/>
          <w:sz w:val="24"/>
          <w:szCs w:val="24"/>
        </w:rPr>
        <w:t>ARB)</w:t>
      </w:r>
      <w:r w:rsidRPr="003F78D4">
        <w:rPr>
          <w:rFonts w:ascii="Times New Roman" w:hAnsi="Times New Roman"/>
          <w:sz w:val="24"/>
          <w:szCs w:val="24"/>
        </w:rPr>
        <w:t xml:space="preserve"> </w:t>
      </w:r>
      <w:r w:rsidR="00B12A93">
        <w:rPr>
          <w:rFonts w:ascii="Times New Roman" w:hAnsi="Times New Roman"/>
          <w:sz w:val="24"/>
          <w:szCs w:val="24"/>
        </w:rPr>
        <w:t xml:space="preserve">on its </w:t>
      </w:r>
      <w:r w:rsidRPr="003F78D4">
        <w:rPr>
          <w:rFonts w:ascii="Times New Roman" w:hAnsi="Times New Roman"/>
          <w:sz w:val="24"/>
          <w:szCs w:val="24"/>
        </w:rPr>
        <w:t xml:space="preserve">actions and focus on short-lived climate pollutants, specifically HFCs.  We also are encouraged by </w:t>
      </w:r>
      <w:r w:rsidR="00B12A93">
        <w:rPr>
          <w:rFonts w:ascii="Times New Roman" w:hAnsi="Times New Roman"/>
          <w:sz w:val="24"/>
          <w:szCs w:val="24"/>
        </w:rPr>
        <w:t>CARB</w:t>
      </w:r>
      <w:r w:rsidR="00B12A93" w:rsidRPr="003F78D4">
        <w:rPr>
          <w:rFonts w:ascii="Times New Roman" w:hAnsi="Times New Roman"/>
          <w:sz w:val="24"/>
          <w:szCs w:val="24"/>
        </w:rPr>
        <w:t xml:space="preserve">’s </w:t>
      </w:r>
      <w:r w:rsidR="00B12A93">
        <w:rPr>
          <w:rFonts w:ascii="Times New Roman" w:hAnsi="Times New Roman"/>
          <w:sz w:val="24"/>
          <w:szCs w:val="24"/>
        </w:rPr>
        <w:t>decision to</w:t>
      </w:r>
      <w:r w:rsidRPr="003F78D4">
        <w:rPr>
          <w:rFonts w:ascii="Times New Roman" w:hAnsi="Times New Roman"/>
          <w:sz w:val="24"/>
          <w:szCs w:val="24"/>
        </w:rPr>
        <w:t xml:space="preserve"> build</w:t>
      </w:r>
      <w:r w:rsidR="00B12A93">
        <w:rPr>
          <w:rFonts w:ascii="Times New Roman" w:hAnsi="Times New Roman"/>
          <w:sz w:val="24"/>
          <w:szCs w:val="24"/>
        </w:rPr>
        <w:t xml:space="preserve"> </w:t>
      </w:r>
      <w:r w:rsidRPr="003F78D4">
        <w:rPr>
          <w:rFonts w:ascii="Times New Roman" w:hAnsi="Times New Roman"/>
          <w:sz w:val="24"/>
          <w:szCs w:val="24"/>
        </w:rPr>
        <w:t xml:space="preserve">on its previous </w:t>
      </w:r>
      <w:r w:rsidR="00B12A93">
        <w:rPr>
          <w:rFonts w:ascii="Times New Roman" w:hAnsi="Times New Roman"/>
          <w:sz w:val="24"/>
          <w:szCs w:val="24"/>
        </w:rPr>
        <w:t>actions to control HFC emissions</w:t>
      </w:r>
      <w:r w:rsidR="00B12A93" w:rsidRPr="003F78D4">
        <w:rPr>
          <w:rFonts w:ascii="Times New Roman" w:hAnsi="Times New Roman"/>
          <w:sz w:val="24"/>
          <w:szCs w:val="24"/>
        </w:rPr>
        <w:t xml:space="preserve"> </w:t>
      </w:r>
      <w:r w:rsidRPr="003F78D4">
        <w:rPr>
          <w:rFonts w:ascii="Times New Roman" w:hAnsi="Times New Roman"/>
          <w:sz w:val="24"/>
          <w:szCs w:val="24"/>
        </w:rPr>
        <w:t>and develop</w:t>
      </w:r>
      <w:r w:rsidR="002C3536" w:rsidRPr="003F78D4">
        <w:rPr>
          <w:rFonts w:ascii="Times New Roman" w:hAnsi="Times New Roman"/>
          <w:sz w:val="24"/>
          <w:szCs w:val="24"/>
        </w:rPr>
        <w:t>ing</w:t>
      </w:r>
      <w:r w:rsidRPr="003F78D4">
        <w:rPr>
          <w:rFonts w:ascii="Times New Roman" w:hAnsi="Times New Roman"/>
          <w:sz w:val="24"/>
          <w:szCs w:val="24"/>
        </w:rPr>
        <w:t xml:space="preserve"> a strategy that will include </w:t>
      </w:r>
      <w:r w:rsidR="002C3536" w:rsidRPr="003F78D4">
        <w:rPr>
          <w:rFonts w:ascii="Times New Roman" w:hAnsi="Times New Roman"/>
          <w:sz w:val="24"/>
          <w:szCs w:val="24"/>
        </w:rPr>
        <w:t xml:space="preserve">an inventory of emissions, an identification of research gaps, and a plan for </w:t>
      </w:r>
      <w:r w:rsidR="00B12A93">
        <w:rPr>
          <w:rFonts w:ascii="Times New Roman" w:hAnsi="Times New Roman"/>
          <w:sz w:val="24"/>
          <w:szCs w:val="24"/>
        </w:rPr>
        <w:t xml:space="preserve">further </w:t>
      </w:r>
      <w:r w:rsidR="002C3536" w:rsidRPr="003F78D4">
        <w:rPr>
          <w:rFonts w:ascii="Times New Roman" w:hAnsi="Times New Roman"/>
          <w:sz w:val="24"/>
          <w:szCs w:val="24"/>
        </w:rPr>
        <w:t xml:space="preserve">control measures.  While these steps are </w:t>
      </w:r>
      <w:r w:rsidR="00B12A93">
        <w:rPr>
          <w:rFonts w:ascii="Times New Roman" w:hAnsi="Times New Roman"/>
          <w:sz w:val="24"/>
          <w:szCs w:val="24"/>
        </w:rPr>
        <w:t>critical</w:t>
      </w:r>
      <w:r w:rsidR="002C3536" w:rsidRPr="003F78D4">
        <w:rPr>
          <w:rFonts w:ascii="Times New Roman" w:hAnsi="Times New Roman"/>
          <w:sz w:val="24"/>
          <w:szCs w:val="24"/>
        </w:rPr>
        <w:t xml:space="preserve">, the time frame in which they are to be completed is </w:t>
      </w:r>
      <w:r w:rsidR="00B12A93">
        <w:rPr>
          <w:rFonts w:ascii="Times New Roman" w:hAnsi="Times New Roman"/>
          <w:sz w:val="24"/>
          <w:szCs w:val="24"/>
        </w:rPr>
        <w:t>longer than necessary for the actions needed to protect the climate</w:t>
      </w:r>
      <w:r w:rsidR="002C3536" w:rsidRPr="003F78D4">
        <w:rPr>
          <w:rFonts w:ascii="Times New Roman" w:hAnsi="Times New Roman"/>
          <w:sz w:val="24"/>
          <w:szCs w:val="24"/>
        </w:rPr>
        <w:t xml:space="preserve">.  Significant steps to reduce HFC emissions need to begin now, not in 2016. </w:t>
      </w:r>
      <w:r w:rsidR="00031580" w:rsidRPr="003F78D4">
        <w:rPr>
          <w:rFonts w:ascii="Times New Roman" w:hAnsi="Times New Roman"/>
          <w:sz w:val="24"/>
          <w:szCs w:val="24"/>
        </w:rPr>
        <w:t xml:space="preserve"> Additionally, direct regulation </w:t>
      </w:r>
      <w:r w:rsidR="00AD016A" w:rsidRPr="003F78D4">
        <w:rPr>
          <w:rFonts w:ascii="Times New Roman" w:hAnsi="Times New Roman"/>
          <w:sz w:val="24"/>
          <w:szCs w:val="24"/>
        </w:rPr>
        <w:t xml:space="preserve">through a phase-down schedule, </w:t>
      </w:r>
      <w:r w:rsidR="00031580" w:rsidRPr="003F78D4">
        <w:rPr>
          <w:rFonts w:ascii="Times New Roman" w:hAnsi="Times New Roman"/>
          <w:sz w:val="24"/>
          <w:szCs w:val="24"/>
        </w:rPr>
        <w:t xml:space="preserve">bans on </w:t>
      </w:r>
      <w:r w:rsidR="00AD016A" w:rsidRPr="003F78D4">
        <w:rPr>
          <w:rFonts w:ascii="Times New Roman" w:hAnsi="Times New Roman"/>
          <w:sz w:val="24"/>
          <w:szCs w:val="24"/>
        </w:rPr>
        <w:t>use in th</w:t>
      </w:r>
      <w:r w:rsidR="007F76A2">
        <w:rPr>
          <w:rFonts w:ascii="Times New Roman" w:hAnsi="Times New Roman"/>
          <w:sz w:val="24"/>
          <w:szCs w:val="24"/>
        </w:rPr>
        <w:t>e many</w:t>
      </w:r>
      <w:r w:rsidR="00AD016A" w:rsidRPr="003F78D4">
        <w:rPr>
          <w:rFonts w:ascii="Times New Roman" w:hAnsi="Times New Roman"/>
          <w:sz w:val="24"/>
          <w:szCs w:val="24"/>
        </w:rPr>
        <w:t xml:space="preserve"> sectors where alternatives are already proven such as commercial refrigeration, foams and aerosol</w:t>
      </w:r>
      <w:r w:rsidR="007F76A2">
        <w:rPr>
          <w:rFonts w:ascii="Times New Roman" w:hAnsi="Times New Roman"/>
          <w:sz w:val="24"/>
          <w:szCs w:val="24"/>
        </w:rPr>
        <w:t>s</w:t>
      </w:r>
      <w:r w:rsidR="00AD016A" w:rsidRPr="003F78D4">
        <w:rPr>
          <w:rFonts w:ascii="Times New Roman" w:hAnsi="Times New Roman"/>
          <w:sz w:val="24"/>
          <w:szCs w:val="24"/>
        </w:rPr>
        <w:t>, or</w:t>
      </w:r>
      <w:r w:rsidR="00031580" w:rsidRPr="003F78D4">
        <w:rPr>
          <w:rFonts w:ascii="Times New Roman" w:hAnsi="Times New Roman"/>
          <w:sz w:val="24"/>
          <w:szCs w:val="24"/>
        </w:rPr>
        <w:t xml:space="preserve"> fees for use, would be a more effective way to reduce emissions of HFCs than through a cap and trade system, </w:t>
      </w:r>
      <w:r w:rsidR="00AD016A" w:rsidRPr="003F78D4">
        <w:rPr>
          <w:rFonts w:ascii="Times New Roman" w:hAnsi="Times New Roman"/>
          <w:sz w:val="24"/>
          <w:szCs w:val="24"/>
        </w:rPr>
        <w:t xml:space="preserve">due to HFCs extremely </w:t>
      </w:r>
      <w:r w:rsidR="00C164BD" w:rsidRPr="003F78D4">
        <w:rPr>
          <w:rFonts w:ascii="Times New Roman" w:hAnsi="Times New Roman"/>
          <w:sz w:val="24"/>
          <w:szCs w:val="24"/>
        </w:rPr>
        <w:t>high global</w:t>
      </w:r>
      <w:r w:rsidR="00031580" w:rsidRPr="003F78D4">
        <w:rPr>
          <w:rFonts w:ascii="Times New Roman" w:hAnsi="Times New Roman"/>
          <w:sz w:val="24"/>
          <w:szCs w:val="24"/>
        </w:rPr>
        <w:t xml:space="preserve"> warming potential</w:t>
      </w:r>
      <w:r w:rsidR="00AD016A" w:rsidRPr="003F78D4">
        <w:rPr>
          <w:rFonts w:ascii="Times New Roman" w:hAnsi="Times New Roman"/>
          <w:sz w:val="24"/>
          <w:szCs w:val="24"/>
        </w:rPr>
        <w:t>s</w:t>
      </w:r>
      <w:r w:rsidR="00031580" w:rsidRPr="003F78D4">
        <w:rPr>
          <w:rFonts w:ascii="Times New Roman" w:hAnsi="Times New Roman"/>
          <w:sz w:val="24"/>
          <w:szCs w:val="24"/>
        </w:rPr>
        <w:t xml:space="preserve">, and </w:t>
      </w:r>
      <w:r w:rsidR="007F76A2">
        <w:rPr>
          <w:rFonts w:ascii="Times New Roman" w:hAnsi="Times New Roman"/>
          <w:sz w:val="24"/>
          <w:szCs w:val="24"/>
        </w:rPr>
        <w:t>the fact that they are used in a relatively small number of industrial sectors</w:t>
      </w:r>
      <w:r w:rsidR="00031580" w:rsidRPr="003F78D4">
        <w:rPr>
          <w:rFonts w:ascii="Times New Roman" w:hAnsi="Times New Roman"/>
          <w:sz w:val="24"/>
          <w:szCs w:val="24"/>
        </w:rPr>
        <w:t xml:space="preserve">.  </w:t>
      </w:r>
      <w:r w:rsidR="00AD016A" w:rsidRPr="003F78D4">
        <w:rPr>
          <w:rFonts w:ascii="Times New Roman" w:hAnsi="Times New Roman"/>
          <w:sz w:val="24"/>
          <w:szCs w:val="24"/>
        </w:rPr>
        <w:t xml:space="preserve">If CARB were to follow the EU F-gas Regulation and impose a </w:t>
      </w:r>
      <w:r w:rsidR="007F76A2">
        <w:rPr>
          <w:rFonts w:ascii="Times New Roman" w:hAnsi="Times New Roman"/>
          <w:sz w:val="24"/>
          <w:szCs w:val="24"/>
        </w:rPr>
        <w:t>sur</w:t>
      </w:r>
      <w:r w:rsidR="00AD016A" w:rsidRPr="003F78D4">
        <w:rPr>
          <w:rFonts w:ascii="Times New Roman" w:hAnsi="Times New Roman"/>
          <w:sz w:val="24"/>
          <w:szCs w:val="24"/>
        </w:rPr>
        <w:t>charge</w:t>
      </w:r>
      <w:r w:rsidR="007F76A2">
        <w:rPr>
          <w:rFonts w:ascii="Times New Roman" w:hAnsi="Times New Roman"/>
          <w:sz w:val="24"/>
          <w:szCs w:val="24"/>
        </w:rPr>
        <w:t xml:space="preserve"> per CO</w:t>
      </w:r>
      <w:r w:rsidR="007F76A2" w:rsidRPr="003F78D4">
        <w:rPr>
          <w:rFonts w:ascii="Times New Roman" w:hAnsi="Times New Roman"/>
          <w:sz w:val="24"/>
          <w:szCs w:val="24"/>
          <w:vertAlign w:val="subscript"/>
        </w:rPr>
        <w:t>2</w:t>
      </w:r>
      <w:r w:rsidR="00AD016A" w:rsidRPr="003F78D4">
        <w:rPr>
          <w:rFonts w:ascii="Times New Roman" w:hAnsi="Times New Roman"/>
          <w:sz w:val="24"/>
          <w:szCs w:val="24"/>
        </w:rPr>
        <w:t xml:space="preserve"> for </w:t>
      </w:r>
      <w:r w:rsidR="007F76A2">
        <w:rPr>
          <w:rFonts w:ascii="Times New Roman" w:hAnsi="Times New Roman"/>
          <w:sz w:val="24"/>
          <w:szCs w:val="24"/>
        </w:rPr>
        <w:t>placing products with HFCs on the market</w:t>
      </w:r>
      <w:r w:rsidR="00AD016A" w:rsidRPr="003F78D4">
        <w:rPr>
          <w:rFonts w:ascii="Times New Roman" w:hAnsi="Times New Roman"/>
          <w:sz w:val="24"/>
          <w:szCs w:val="24"/>
        </w:rPr>
        <w:t xml:space="preserve">, CARB could generate millions of dollars that it could use to promote alternative technologies, conservation and if necessary, price support for HFC equipment if it becomes too expensive. </w:t>
      </w:r>
      <w:r w:rsidR="00031580" w:rsidRPr="003F78D4">
        <w:rPr>
          <w:rFonts w:ascii="Times New Roman" w:hAnsi="Times New Roman"/>
          <w:sz w:val="24"/>
          <w:szCs w:val="24"/>
        </w:rPr>
        <w:t>Finally, alternative technologies are available now for most end uses</w:t>
      </w:r>
      <w:r w:rsidR="007F76A2">
        <w:rPr>
          <w:rFonts w:ascii="Times New Roman" w:hAnsi="Times New Roman"/>
          <w:sz w:val="24"/>
          <w:szCs w:val="24"/>
        </w:rPr>
        <w:t xml:space="preserve"> and m</w:t>
      </w:r>
      <w:r w:rsidR="00031580" w:rsidRPr="003F78D4">
        <w:rPr>
          <w:rFonts w:ascii="Times New Roman" w:hAnsi="Times New Roman"/>
          <w:sz w:val="24"/>
          <w:szCs w:val="24"/>
        </w:rPr>
        <w:t xml:space="preserve">ore and more technologies coming on the market each year. For the commercial and industrial refrigeration </w:t>
      </w:r>
      <w:r w:rsidR="00AD016A" w:rsidRPr="003F78D4">
        <w:rPr>
          <w:rFonts w:ascii="Times New Roman" w:hAnsi="Times New Roman"/>
          <w:sz w:val="24"/>
          <w:szCs w:val="24"/>
        </w:rPr>
        <w:t>and air conditioning sectors</w:t>
      </w:r>
      <w:r w:rsidR="00031580" w:rsidRPr="003F78D4">
        <w:rPr>
          <w:rFonts w:ascii="Times New Roman" w:hAnsi="Times New Roman"/>
          <w:sz w:val="24"/>
          <w:szCs w:val="24"/>
        </w:rPr>
        <w:t xml:space="preserve">, proven, commercially available technologies are being used in </w:t>
      </w:r>
      <w:proofErr w:type="gramStart"/>
      <w:r w:rsidR="00031580" w:rsidRPr="003F78D4">
        <w:rPr>
          <w:rFonts w:ascii="Times New Roman" w:hAnsi="Times New Roman"/>
          <w:sz w:val="24"/>
          <w:szCs w:val="24"/>
        </w:rPr>
        <w:t>California,</w:t>
      </w:r>
      <w:proofErr w:type="gramEnd"/>
      <w:r w:rsidR="00031580" w:rsidRPr="003F78D4">
        <w:rPr>
          <w:rFonts w:ascii="Times New Roman" w:hAnsi="Times New Roman"/>
          <w:sz w:val="24"/>
          <w:szCs w:val="24"/>
        </w:rPr>
        <w:t xml:space="preserve"> and around the world right now. </w:t>
      </w:r>
    </w:p>
    <w:p w:rsidR="00EF3802" w:rsidRPr="003F78D4" w:rsidRDefault="00EF3802" w:rsidP="003F78D4">
      <w:pPr>
        <w:spacing w:after="0" w:line="240" w:lineRule="auto"/>
        <w:jc w:val="both"/>
        <w:rPr>
          <w:rFonts w:ascii="Times New Roman" w:hAnsi="Times New Roman"/>
          <w:sz w:val="24"/>
          <w:szCs w:val="24"/>
        </w:rPr>
      </w:pPr>
    </w:p>
    <w:p w:rsidR="00EF3802" w:rsidRPr="003F78D4" w:rsidRDefault="00EF3802" w:rsidP="003F78D4">
      <w:pPr>
        <w:spacing w:after="0" w:line="240" w:lineRule="auto"/>
        <w:jc w:val="both"/>
        <w:rPr>
          <w:rFonts w:ascii="Times New Roman" w:hAnsi="Times New Roman"/>
          <w:sz w:val="24"/>
          <w:szCs w:val="24"/>
          <w:u w:val="single"/>
        </w:rPr>
      </w:pPr>
      <w:r w:rsidRPr="003F78D4">
        <w:rPr>
          <w:rFonts w:ascii="Times New Roman" w:hAnsi="Times New Roman"/>
          <w:sz w:val="24"/>
          <w:szCs w:val="24"/>
          <w:u w:val="single"/>
        </w:rPr>
        <w:t xml:space="preserve">Management for Commercial and Industrial Refrigeration </w:t>
      </w:r>
    </w:p>
    <w:p w:rsidR="001A20E8" w:rsidRPr="003F78D4" w:rsidRDefault="001A20E8" w:rsidP="003F78D4">
      <w:pPr>
        <w:spacing w:after="0" w:line="240" w:lineRule="auto"/>
        <w:jc w:val="both"/>
        <w:rPr>
          <w:rFonts w:ascii="Times New Roman" w:hAnsi="Times New Roman"/>
          <w:sz w:val="24"/>
          <w:szCs w:val="24"/>
        </w:rPr>
      </w:pPr>
    </w:p>
    <w:p w:rsidR="001A20E8" w:rsidRPr="003F78D4" w:rsidRDefault="00EF64C9"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The proposed refrigerant management plan does not go far enough in dealing with HFC emissions from commercial and industrial refrigeration, </w:t>
      </w:r>
      <w:r w:rsidR="00834024" w:rsidRPr="003F78D4">
        <w:rPr>
          <w:rFonts w:ascii="Times New Roman" w:hAnsi="Times New Roman"/>
          <w:sz w:val="24"/>
          <w:szCs w:val="24"/>
        </w:rPr>
        <w:t xml:space="preserve">and as demonstrated by the bans in the </w:t>
      </w:r>
      <w:r w:rsidR="00834024" w:rsidRPr="003F78D4">
        <w:rPr>
          <w:rFonts w:ascii="Times New Roman" w:hAnsi="Times New Roman"/>
          <w:sz w:val="24"/>
          <w:szCs w:val="24"/>
        </w:rPr>
        <w:lastRenderedPageBreak/>
        <w:t>EU F-gas Regulation the</w:t>
      </w:r>
      <w:r w:rsidRPr="003F78D4">
        <w:rPr>
          <w:rFonts w:ascii="Times New Roman" w:hAnsi="Times New Roman"/>
          <w:sz w:val="24"/>
          <w:szCs w:val="24"/>
        </w:rPr>
        <w:t xml:space="preserve"> time frame</w:t>
      </w:r>
      <w:r w:rsidR="00834024" w:rsidRPr="003F78D4">
        <w:rPr>
          <w:rFonts w:ascii="Times New Roman" w:hAnsi="Times New Roman"/>
          <w:sz w:val="24"/>
          <w:szCs w:val="24"/>
        </w:rPr>
        <w:t xml:space="preserve"> </w:t>
      </w:r>
      <w:r w:rsidR="007F76A2">
        <w:rPr>
          <w:rFonts w:ascii="Times New Roman" w:hAnsi="Times New Roman"/>
          <w:sz w:val="24"/>
          <w:szCs w:val="24"/>
        </w:rPr>
        <w:t xml:space="preserve">proposed </w:t>
      </w:r>
      <w:r w:rsidR="00834024" w:rsidRPr="003F78D4">
        <w:rPr>
          <w:rFonts w:ascii="Times New Roman" w:hAnsi="Times New Roman"/>
          <w:sz w:val="24"/>
          <w:szCs w:val="24"/>
        </w:rPr>
        <w:t>is too slow</w:t>
      </w:r>
      <w:r w:rsidRPr="003F78D4">
        <w:rPr>
          <w:rFonts w:ascii="Times New Roman" w:hAnsi="Times New Roman"/>
          <w:sz w:val="24"/>
          <w:szCs w:val="24"/>
        </w:rPr>
        <w:t xml:space="preserve">.  </w:t>
      </w:r>
      <w:r w:rsidR="00C6503E" w:rsidRPr="003F78D4">
        <w:rPr>
          <w:rFonts w:ascii="Times New Roman" w:hAnsi="Times New Roman"/>
          <w:sz w:val="24"/>
          <w:szCs w:val="24"/>
        </w:rPr>
        <w:t xml:space="preserve">Currently, </w:t>
      </w:r>
      <w:r w:rsidR="007F76A2">
        <w:rPr>
          <w:rFonts w:ascii="Times New Roman" w:hAnsi="Times New Roman"/>
          <w:sz w:val="24"/>
          <w:szCs w:val="24"/>
        </w:rPr>
        <w:t>C</w:t>
      </w:r>
      <w:r w:rsidR="00C6503E" w:rsidRPr="003F78D4">
        <w:rPr>
          <w:rFonts w:ascii="Times New Roman" w:hAnsi="Times New Roman"/>
          <w:sz w:val="24"/>
          <w:szCs w:val="24"/>
        </w:rPr>
        <w:t xml:space="preserve">ARB has indicated that low-GWP refrigerants are under evaluation to potentially develop programs to require low-GWP system that use either no HFCs or significantly reduced amounts of HFCs. </w:t>
      </w:r>
      <w:r w:rsidR="002B3521" w:rsidRPr="003F78D4">
        <w:rPr>
          <w:rFonts w:ascii="Times New Roman" w:hAnsi="Times New Roman"/>
          <w:sz w:val="24"/>
          <w:szCs w:val="24"/>
        </w:rPr>
        <w:t xml:space="preserve">In the US alone, there are over 4,000 light commercial refrigeration units that use HFC-free refrigerants, over 100 supermarkets are using </w:t>
      </w:r>
      <w:r w:rsidR="00595069" w:rsidRPr="003F78D4">
        <w:rPr>
          <w:rFonts w:ascii="Times New Roman" w:hAnsi="Times New Roman"/>
          <w:sz w:val="24"/>
          <w:szCs w:val="24"/>
        </w:rPr>
        <w:t>CO</w:t>
      </w:r>
      <w:r w:rsidR="00595069" w:rsidRPr="003F78D4">
        <w:rPr>
          <w:rFonts w:ascii="Times New Roman" w:hAnsi="Times New Roman"/>
          <w:sz w:val="24"/>
          <w:szCs w:val="24"/>
          <w:vertAlign w:val="subscript"/>
        </w:rPr>
        <w:t>2</w:t>
      </w:r>
      <w:r w:rsidR="002B3521" w:rsidRPr="003F78D4">
        <w:rPr>
          <w:rFonts w:ascii="Times New Roman" w:hAnsi="Times New Roman"/>
          <w:sz w:val="24"/>
          <w:szCs w:val="24"/>
        </w:rPr>
        <w:t xml:space="preserve"> </w:t>
      </w:r>
      <w:r w:rsidR="00595069" w:rsidRPr="003F78D4">
        <w:rPr>
          <w:rFonts w:ascii="Times New Roman" w:hAnsi="Times New Roman"/>
          <w:sz w:val="24"/>
          <w:szCs w:val="24"/>
        </w:rPr>
        <w:t xml:space="preserve">as a refrigerant, with additional stores also using glycol to significantly reduce the HFC </w:t>
      </w:r>
      <w:r w:rsidR="007F76A2">
        <w:rPr>
          <w:rFonts w:ascii="Times New Roman" w:hAnsi="Times New Roman"/>
          <w:sz w:val="24"/>
          <w:szCs w:val="24"/>
        </w:rPr>
        <w:t xml:space="preserve">charge (from approximately 4000 </w:t>
      </w:r>
      <w:proofErr w:type="spellStart"/>
      <w:r w:rsidR="007F76A2">
        <w:rPr>
          <w:rFonts w:ascii="Times New Roman" w:hAnsi="Times New Roman"/>
          <w:sz w:val="24"/>
          <w:szCs w:val="24"/>
        </w:rPr>
        <w:t>lbs</w:t>
      </w:r>
      <w:proofErr w:type="spellEnd"/>
      <w:r w:rsidR="007F76A2">
        <w:rPr>
          <w:rFonts w:ascii="Times New Roman" w:hAnsi="Times New Roman"/>
          <w:sz w:val="24"/>
          <w:szCs w:val="24"/>
        </w:rPr>
        <w:t xml:space="preserve"> to 250 </w:t>
      </w:r>
      <w:proofErr w:type="spellStart"/>
      <w:r w:rsidR="007F76A2">
        <w:rPr>
          <w:rFonts w:ascii="Times New Roman" w:hAnsi="Times New Roman"/>
          <w:sz w:val="24"/>
          <w:szCs w:val="24"/>
        </w:rPr>
        <w:t>lbs</w:t>
      </w:r>
      <w:proofErr w:type="spellEnd"/>
      <w:r w:rsidR="007F76A2">
        <w:rPr>
          <w:rFonts w:ascii="Times New Roman" w:hAnsi="Times New Roman"/>
          <w:sz w:val="24"/>
          <w:szCs w:val="24"/>
        </w:rPr>
        <w:t xml:space="preserve">) </w:t>
      </w:r>
      <w:r w:rsidR="00595069" w:rsidRPr="003F78D4">
        <w:rPr>
          <w:rFonts w:ascii="Times New Roman" w:hAnsi="Times New Roman"/>
          <w:sz w:val="24"/>
          <w:szCs w:val="24"/>
        </w:rPr>
        <w:t>needed in the system</w:t>
      </w:r>
      <w:r w:rsidR="001A20E8" w:rsidRPr="003F78D4">
        <w:rPr>
          <w:rFonts w:ascii="Times New Roman" w:hAnsi="Times New Roman"/>
          <w:sz w:val="24"/>
          <w:szCs w:val="24"/>
        </w:rPr>
        <w:t xml:space="preserve">.  In California alone, there are more than 400 </w:t>
      </w:r>
      <w:r w:rsidR="00595069" w:rsidRPr="003F78D4">
        <w:rPr>
          <w:rFonts w:ascii="Times New Roman" w:hAnsi="Times New Roman"/>
          <w:sz w:val="24"/>
          <w:szCs w:val="24"/>
        </w:rPr>
        <w:t xml:space="preserve">industrial sized </w:t>
      </w:r>
      <w:r w:rsidR="00EF78D6" w:rsidRPr="003F78D4">
        <w:rPr>
          <w:rFonts w:ascii="Times New Roman" w:hAnsi="Times New Roman"/>
          <w:sz w:val="24"/>
          <w:szCs w:val="24"/>
        </w:rPr>
        <w:t>facilities</w:t>
      </w:r>
      <w:r w:rsidR="00595069" w:rsidRPr="003F78D4">
        <w:rPr>
          <w:rFonts w:ascii="Times New Roman" w:hAnsi="Times New Roman"/>
          <w:sz w:val="24"/>
          <w:szCs w:val="24"/>
        </w:rPr>
        <w:t xml:space="preserve"> using ammonia</w:t>
      </w:r>
      <w:r w:rsidR="001A20E8" w:rsidRPr="003F78D4">
        <w:rPr>
          <w:rFonts w:ascii="Times New Roman" w:hAnsi="Times New Roman"/>
          <w:sz w:val="24"/>
          <w:szCs w:val="24"/>
        </w:rPr>
        <w:t xml:space="preserve"> </w:t>
      </w:r>
      <w:r w:rsidR="005E2F43">
        <w:rPr>
          <w:rFonts w:ascii="Times New Roman" w:hAnsi="Times New Roman"/>
          <w:sz w:val="24"/>
          <w:szCs w:val="24"/>
        </w:rPr>
        <w:t xml:space="preserve">or ammonia cascade systems </w:t>
      </w:r>
      <w:r w:rsidR="001A20E8" w:rsidRPr="003F78D4">
        <w:rPr>
          <w:rFonts w:ascii="Times New Roman" w:hAnsi="Times New Roman"/>
          <w:sz w:val="24"/>
          <w:szCs w:val="24"/>
        </w:rPr>
        <w:t>instead of HFCs</w:t>
      </w:r>
      <w:r w:rsidR="00E230B6" w:rsidRPr="003F78D4">
        <w:rPr>
          <w:rFonts w:ascii="Times New Roman" w:hAnsi="Times New Roman"/>
          <w:sz w:val="24"/>
          <w:szCs w:val="24"/>
        </w:rPr>
        <w:t>.</w:t>
      </w:r>
      <w:r w:rsidR="00395FDB" w:rsidRPr="003F78D4">
        <w:rPr>
          <w:rStyle w:val="EndnoteReference"/>
          <w:rFonts w:ascii="Times New Roman" w:hAnsi="Times New Roman"/>
          <w:sz w:val="24"/>
          <w:szCs w:val="24"/>
        </w:rPr>
        <w:endnoteReference w:id="4"/>
      </w:r>
      <w:r w:rsidR="00595069" w:rsidRPr="003F78D4">
        <w:rPr>
          <w:rFonts w:ascii="Times New Roman" w:hAnsi="Times New Roman"/>
          <w:sz w:val="24"/>
          <w:szCs w:val="24"/>
        </w:rPr>
        <w:t xml:space="preserve">  </w:t>
      </w:r>
    </w:p>
    <w:p w:rsidR="001A20E8" w:rsidRPr="003F78D4" w:rsidRDefault="001A20E8" w:rsidP="003F78D4">
      <w:pPr>
        <w:spacing w:after="0" w:line="240" w:lineRule="auto"/>
        <w:jc w:val="both"/>
        <w:rPr>
          <w:rFonts w:ascii="Times New Roman" w:hAnsi="Times New Roman"/>
          <w:sz w:val="24"/>
          <w:szCs w:val="24"/>
        </w:rPr>
      </w:pPr>
    </w:p>
    <w:p w:rsidR="00834024" w:rsidRPr="003F78D4" w:rsidRDefault="00595069"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In Europe, </w:t>
      </w:r>
      <w:r w:rsidR="004E433C" w:rsidRPr="003F78D4">
        <w:rPr>
          <w:rFonts w:ascii="Times New Roman" w:hAnsi="Times New Roman"/>
          <w:sz w:val="24"/>
          <w:szCs w:val="24"/>
        </w:rPr>
        <w:t xml:space="preserve">over 4,000 supermarkets are using CO2 </w:t>
      </w:r>
      <w:proofErr w:type="spellStart"/>
      <w:r w:rsidR="004E433C" w:rsidRPr="003F78D4">
        <w:rPr>
          <w:rFonts w:ascii="Times New Roman" w:hAnsi="Times New Roman"/>
          <w:sz w:val="24"/>
          <w:szCs w:val="24"/>
        </w:rPr>
        <w:t>transcritical</w:t>
      </w:r>
      <w:proofErr w:type="spellEnd"/>
      <w:r w:rsidR="004E433C" w:rsidRPr="003F78D4">
        <w:rPr>
          <w:rFonts w:ascii="Times New Roman" w:hAnsi="Times New Roman"/>
          <w:sz w:val="24"/>
          <w:szCs w:val="24"/>
        </w:rPr>
        <w:t xml:space="preserve"> or CO2/HFC cascade refrigeration systems, </w:t>
      </w:r>
      <w:r w:rsidR="005E2F43">
        <w:rPr>
          <w:rFonts w:ascii="Times New Roman" w:hAnsi="Times New Roman"/>
          <w:sz w:val="24"/>
          <w:szCs w:val="24"/>
        </w:rPr>
        <w:t xml:space="preserve">both virtually eliminating HFC emissions and delivering </w:t>
      </w:r>
      <w:r w:rsidR="004E433C" w:rsidRPr="003F78D4">
        <w:rPr>
          <w:rFonts w:ascii="Times New Roman" w:hAnsi="Times New Roman"/>
          <w:sz w:val="24"/>
          <w:szCs w:val="24"/>
        </w:rPr>
        <w:t xml:space="preserve">significant energy efficiency gains. </w:t>
      </w:r>
      <w:r w:rsidR="00B007A4" w:rsidRPr="003F78D4">
        <w:rPr>
          <w:rFonts w:ascii="Times New Roman" w:hAnsi="Times New Roman"/>
          <w:sz w:val="24"/>
          <w:szCs w:val="24"/>
        </w:rPr>
        <w:t xml:space="preserve">Recently, </w:t>
      </w:r>
      <w:r w:rsidR="00834024" w:rsidRPr="003F78D4">
        <w:rPr>
          <w:rFonts w:ascii="Times New Roman" w:hAnsi="Times New Roman" w:cs="Arial"/>
          <w:sz w:val="24"/>
          <w:szCs w:val="24"/>
          <w:bdr w:val="none" w:sz="0" w:space="0" w:color="auto" w:frame="1"/>
        </w:rPr>
        <w:t>Delhaize</w:t>
      </w:r>
      <w:r w:rsidR="00B007A4" w:rsidRPr="003F78D4">
        <w:rPr>
          <w:rFonts w:ascii="Times New Roman" w:hAnsi="Times New Roman" w:cs="Arial"/>
          <w:sz w:val="24"/>
          <w:szCs w:val="24"/>
          <w:bdr w:val="none" w:sz="0" w:space="0" w:color="auto" w:frame="1"/>
        </w:rPr>
        <w:t xml:space="preserve"> America </w:t>
      </w:r>
      <w:r w:rsidR="00834024" w:rsidRPr="003F78D4">
        <w:rPr>
          <w:rFonts w:ascii="Times New Roman" w:hAnsi="Times New Roman" w:cs="Arial"/>
          <w:sz w:val="24"/>
          <w:szCs w:val="24"/>
          <w:bdr w:val="none" w:sz="0" w:space="0" w:color="auto" w:frame="1"/>
        </w:rPr>
        <w:t>opened a state-of-the-art, climate-friendly grocery store in Turner, Maine.  The Hannaford grocery store uses a</w:t>
      </w:r>
      <w:r w:rsidR="00834024" w:rsidRPr="003F78D4">
        <w:rPr>
          <w:rStyle w:val="apple-converted-space"/>
          <w:rFonts w:ascii="Times New Roman" w:hAnsi="Times New Roman" w:cs="Arial"/>
          <w:sz w:val="24"/>
          <w:szCs w:val="24"/>
          <w:bdr w:val="none" w:sz="0" w:space="0" w:color="auto" w:frame="1"/>
        </w:rPr>
        <w:t> </w:t>
      </w:r>
      <w:r w:rsidR="00834024" w:rsidRPr="003F78D4">
        <w:rPr>
          <w:rFonts w:ascii="Times New Roman" w:hAnsi="Times New Roman" w:cs="Arial"/>
          <w:sz w:val="24"/>
          <w:szCs w:val="24"/>
          <w:bdr w:val="none" w:sz="0" w:space="0" w:color="auto" w:frame="1"/>
        </w:rPr>
        <w:t>CO</w:t>
      </w:r>
      <w:r w:rsidR="00834024" w:rsidRPr="003F78D4">
        <w:rPr>
          <w:rFonts w:ascii="Times New Roman" w:hAnsi="Times New Roman" w:cs="Arial"/>
          <w:sz w:val="24"/>
          <w:szCs w:val="24"/>
          <w:bdr w:val="none" w:sz="0" w:space="0" w:color="auto" w:frame="1"/>
          <w:vertAlign w:val="subscript"/>
        </w:rPr>
        <w:t>2</w:t>
      </w:r>
      <w:r w:rsidR="00834024" w:rsidRPr="003F78D4">
        <w:rPr>
          <w:rStyle w:val="apple-converted-space"/>
          <w:rFonts w:ascii="Times New Roman" w:hAnsi="Times New Roman" w:cs="Arial"/>
          <w:sz w:val="24"/>
          <w:szCs w:val="24"/>
          <w:bdr w:val="none" w:sz="0" w:space="0" w:color="auto" w:frame="1"/>
        </w:rPr>
        <w:t> </w:t>
      </w:r>
      <w:proofErr w:type="spellStart"/>
      <w:r w:rsidR="00834024" w:rsidRPr="003F78D4">
        <w:rPr>
          <w:rFonts w:ascii="Times New Roman" w:hAnsi="Times New Roman" w:cs="Arial"/>
          <w:sz w:val="24"/>
          <w:szCs w:val="24"/>
          <w:bdr w:val="none" w:sz="0" w:space="0" w:color="auto" w:frame="1"/>
        </w:rPr>
        <w:t>transcritical</w:t>
      </w:r>
      <w:proofErr w:type="spellEnd"/>
      <w:r w:rsidR="00834024" w:rsidRPr="003F78D4">
        <w:rPr>
          <w:rFonts w:ascii="Times New Roman" w:hAnsi="Times New Roman" w:cs="Arial"/>
          <w:sz w:val="24"/>
          <w:szCs w:val="24"/>
          <w:bdr w:val="none" w:sz="0" w:space="0" w:color="auto" w:frame="1"/>
        </w:rPr>
        <w:t xml:space="preserve"> system</w:t>
      </w:r>
      <w:r w:rsidR="00834024" w:rsidRPr="003F78D4">
        <w:rPr>
          <w:rStyle w:val="apple-converted-space"/>
          <w:rFonts w:ascii="Times New Roman" w:hAnsi="Times New Roman" w:cs="Arial"/>
          <w:sz w:val="24"/>
          <w:szCs w:val="24"/>
          <w:bdr w:val="none" w:sz="0" w:space="0" w:color="auto" w:frame="1"/>
        </w:rPr>
        <w:t> </w:t>
      </w:r>
      <w:r w:rsidR="00B007A4" w:rsidRPr="003F78D4">
        <w:rPr>
          <w:rFonts w:ascii="Times New Roman" w:hAnsi="Times New Roman" w:cs="Arial"/>
          <w:sz w:val="24"/>
          <w:szCs w:val="24"/>
          <w:bdr w:val="none" w:sz="0" w:space="0" w:color="auto" w:frame="1"/>
        </w:rPr>
        <w:t>instead of</w:t>
      </w:r>
      <w:r w:rsidR="00834024" w:rsidRPr="003F78D4">
        <w:rPr>
          <w:rStyle w:val="apple-converted-space"/>
          <w:rFonts w:ascii="Times New Roman" w:hAnsi="Times New Roman" w:cs="Arial"/>
          <w:sz w:val="24"/>
          <w:szCs w:val="24"/>
          <w:bdr w:val="none" w:sz="0" w:space="0" w:color="auto" w:frame="1"/>
        </w:rPr>
        <w:t xml:space="preserve"> HFCs.  </w:t>
      </w:r>
      <w:r w:rsidR="00834024" w:rsidRPr="003F78D4">
        <w:rPr>
          <w:rFonts w:ascii="Times New Roman" w:hAnsi="Times New Roman" w:cs="Arial"/>
          <w:sz w:val="24"/>
          <w:szCs w:val="24"/>
        </w:rPr>
        <w:t>The</w:t>
      </w:r>
      <w:r w:rsidR="00834024" w:rsidRPr="003F78D4">
        <w:rPr>
          <w:rFonts w:ascii="Times New Roman" w:hAnsi="Times New Roman" w:cs="Arial"/>
          <w:sz w:val="24"/>
          <w:szCs w:val="24"/>
          <w:bdr w:val="none" w:sz="0" w:space="0" w:color="auto" w:frame="1"/>
        </w:rPr>
        <w:t xml:space="preserve"> new system </w:t>
      </w:r>
      <w:r w:rsidR="00B007A4" w:rsidRPr="003F78D4">
        <w:rPr>
          <w:rFonts w:ascii="Times New Roman" w:hAnsi="Times New Roman" w:cs="Arial"/>
          <w:sz w:val="24"/>
          <w:szCs w:val="24"/>
          <w:bdr w:val="none" w:sz="0" w:space="0" w:color="auto" w:frame="1"/>
        </w:rPr>
        <w:t>reduces</w:t>
      </w:r>
      <w:r w:rsidR="00834024" w:rsidRPr="003F78D4">
        <w:rPr>
          <w:rFonts w:ascii="Times New Roman" w:hAnsi="Times New Roman" w:cs="Arial"/>
          <w:sz w:val="24"/>
          <w:szCs w:val="24"/>
          <w:bdr w:val="none" w:sz="0" w:space="0" w:color="auto" w:frame="1"/>
        </w:rPr>
        <w:t xml:space="preserve"> the store’s carbon footprint by 3.4 million pounds of CO</w:t>
      </w:r>
      <w:r w:rsidR="00834024" w:rsidRPr="003F78D4">
        <w:rPr>
          <w:rFonts w:ascii="Times New Roman" w:hAnsi="Times New Roman" w:cs="Arial"/>
          <w:sz w:val="24"/>
          <w:szCs w:val="24"/>
          <w:vertAlign w:val="subscript"/>
        </w:rPr>
        <w:t>2</w:t>
      </w:r>
      <w:r w:rsidR="00834024" w:rsidRPr="003F78D4">
        <w:rPr>
          <w:rFonts w:ascii="Times New Roman" w:hAnsi="Times New Roman" w:cs="Arial"/>
          <w:sz w:val="24"/>
          <w:szCs w:val="24"/>
          <w:bdr w:val="none" w:sz="0" w:space="0" w:color="auto" w:frame="1"/>
        </w:rPr>
        <w:t>equivalent every year, which is the same as taking 305 cars off the road.</w:t>
      </w:r>
    </w:p>
    <w:p w:rsidR="00B007A4" w:rsidRPr="003F78D4" w:rsidRDefault="00B007A4" w:rsidP="00B12A93">
      <w:pPr>
        <w:spacing w:after="0" w:line="240" w:lineRule="auto"/>
        <w:jc w:val="both"/>
        <w:rPr>
          <w:rFonts w:ascii="Times New Roman" w:hAnsi="Times New Roman"/>
          <w:sz w:val="24"/>
          <w:szCs w:val="24"/>
        </w:rPr>
      </w:pPr>
    </w:p>
    <w:p w:rsidR="00C55D7A" w:rsidRPr="003F78D4" w:rsidRDefault="00BC593C" w:rsidP="00B12A93">
      <w:pPr>
        <w:spacing w:after="0" w:line="240" w:lineRule="auto"/>
        <w:jc w:val="both"/>
        <w:rPr>
          <w:rFonts w:ascii="Times New Roman" w:hAnsi="Times New Roman"/>
          <w:sz w:val="24"/>
          <w:szCs w:val="24"/>
        </w:rPr>
      </w:pPr>
      <w:r w:rsidRPr="003F78D4">
        <w:rPr>
          <w:rFonts w:ascii="Times New Roman" w:hAnsi="Times New Roman"/>
          <w:sz w:val="24"/>
          <w:szCs w:val="24"/>
        </w:rPr>
        <w:t xml:space="preserve">In California, </w:t>
      </w:r>
      <w:r w:rsidR="00B007A4" w:rsidRPr="003F78D4">
        <w:rPr>
          <w:rFonts w:ascii="Times New Roman" w:hAnsi="Times New Roman"/>
          <w:sz w:val="24"/>
          <w:szCs w:val="24"/>
        </w:rPr>
        <w:t>many stores are using HFC</w:t>
      </w:r>
      <w:r w:rsidR="005E2F43">
        <w:rPr>
          <w:rFonts w:ascii="Times New Roman" w:hAnsi="Times New Roman"/>
          <w:sz w:val="24"/>
          <w:szCs w:val="24"/>
        </w:rPr>
        <w:t>-</w:t>
      </w:r>
      <w:r w:rsidR="00B007A4" w:rsidRPr="003F78D4">
        <w:rPr>
          <w:rFonts w:ascii="Times New Roman" w:hAnsi="Times New Roman"/>
          <w:sz w:val="24"/>
          <w:szCs w:val="24"/>
        </w:rPr>
        <w:t xml:space="preserve">free or reduced HFC charged systems.  For example, </w:t>
      </w:r>
      <w:r w:rsidR="002734CE" w:rsidRPr="003F78D4">
        <w:rPr>
          <w:rFonts w:ascii="Times New Roman" w:hAnsi="Times New Roman"/>
          <w:sz w:val="24"/>
          <w:szCs w:val="24"/>
        </w:rPr>
        <w:t>Supervalu has installed a</w:t>
      </w:r>
      <w:r w:rsidR="005E2F43">
        <w:rPr>
          <w:rFonts w:ascii="Times New Roman" w:hAnsi="Times New Roman"/>
          <w:sz w:val="24"/>
          <w:szCs w:val="24"/>
        </w:rPr>
        <w:t>n</w:t>
      </w:r>
      <w:r w:rsidR="002734CE" w:rsidRPr="003F78D4">
        <w:rPr>
          <w:rFonts w:ascii="Times New Roman" w:hAnsi="Times New Roman"/>
          <w:sz w:val="24"/>
          <w:szCs w:val="24"/>
        </w:rPr>
        <w:t xml:space="preserve"> HFC-free refrigera</w:t>
      </w:r>
      <w:r w:rsidRPr="003F78D4">
        <w:rPr>
          <w:rFonts w:ascii="Times New Roman" w:hAnsi="Times New Roman"/>
          <w:sz w:val="24"/>
          <w:szCs w:val="24"/>
        </w:rPr>
        <w:t xml:space="preserve">nt system at their </w:t>
      </w:r>
      <w:proofErr w:type="spellStart"/>
      <w:r w:rsidRPr="003F78D4">
        <w:rPr>
          <w:rFonts w:ascii="Times New Roman" w:hAnsi="Times New Roman"/>
          <w:sz w:val="24"/>
          <w:szCs w:val="24"/>
        </w:rPr>
        <w:t>Carpinteria</w:t>
      </w:r>
      <w:proofErr w:type="spellEnd"/>
      <w:r w:rsidRPr="003F78D4">
        <w:rPr>
          <w:rFonts w:ascii="Times New Roman" w:hAnsi="Times New Roman"/>
          <w:sz w:val="24"/>
          <w:szCs w:val="24"/>
        </w:rPr>
        <w:t xml:space="preserve"> </w:t>
      </w:r>
      <w:r w:rsidR="002734CE" w:rsidRPr="003F78D4">
        <w:rPr>
          <w:rFonts w:ascii="Times New Roman" w:hAnsi="Times New Roman"/>
          <w:sz w:val="24"/>
          <w:szCs w:val="24"/>
        </w:rPr>
        <w:t>Albertson’s store that uses two main systems, an ammonia primary system and a CO</w:t>
      </w:r>
      <w:r w:rsidR="002734CE" w:rsidRPr="003F78D4">
        <w:rPr>
          <w:rFonts w:ascii="Times New Roman" w:hAnsi="Times New Roman"/>
          <w:sz w:val="24"/>
          <w:szCs w:val="24"/>
          <w:vertAlign w:val="subscript"/>
        </w:rPr>
        <w:t>2</w:t>
      </w:r>
      <w:r w:rsidR="002734CE" w:rsidRPr="003F78D4">
        <w:rPr>
          <w:rFonts w:ascii="Times New Roman" w:hAnsi="Times New Roman"/>
          <w:sz w:val="24"/>
          <w:szCs w:val="24"/>
        </w:rPr>
        <w:t xml:space="preserve"> medium temperature cascade to a DX system on the low temperature side.  Only 250 </w:t>
      </w:r>
      <w:proofErr w:type="spellStart"/>
      <w:r w:rsidR="002734CE" w:rsidRPr="003F78D4">
        <w:rPr>
          <w:rFonts w:ascii="Times New Roman" w:hAnsi="Times New Roman"/>
          <w:sz w:val="24"/>
          <w:szCs w:val="24"/>
        </w:rPr>
        <w:t>lbs</w:t>
      </w:r>
      <w:proofErr w:type="spellEnd"/>
      <w:r w:rsidR="002734CE" w:rsidRPr="003F78D4">
        <w:rPr>
          <w:rFonts w:ascii="Times New Roman" w:hAnsi="Times New Roman"/>
          <w:sz w:val="24"/>
          <w:szCs w:val="24"/>
        </w:rPr>
        <w:t xml:space="preserve"> of ammonia are needed in this system, and the ammonia is all located in an outdoor enclosure.  The reduction in total equivalent warming impact of this system, which measures recovery losses, leakage, and energy consumption, is 84% compared to a</w:t>
      </w:r>
      <w:r w:rsidR="005E2F43">
        <w:rPr>
          <w:rFonts w:ascii="Times New Roman" w:hAnsi="Times New Roman"/>
          <w:sz w:val="24"/>
          <w:szCs w:val="24"/>
        </w:rPr>
        <w:t>n</w:t>
      </w:r>
      <w:r w:rsidR="002734CE" w:rsidRPr="003F78D4">
        <w:rPr>
          <w:rFonts w:ascii="Times New Roman" w:hAnsi="Times New Roman"/>
          <w:sz w:val="24"/>
          <w:szCs w:val="24"/>
        </w:rPr>
        <w:t xml:space="preserve"> HFC system.  </w:t>
      </w:r>
      <w:r w:rsidR="00B007A4" w:rsidRPr="003F78D4">
        <w:rPr>
          <w:rFonts w:ascii="Times New Roman" w:hAnsi="Times New Roman"/>
          <w:sz w:val="24"/>
          <w:szCs w:val="24"/>
        </w:rPr>
        <w:t>Also</w:t>
      </w:r>
      <w:r w:rsidRPr="003F78D4">
        <w:rPr>
          <w:rFonts w:ascii="Times New Roman" w:hAnsi="Times New Roman"/>
          <w:sz w:val="24"/>
          <w:szCs w:val="24"/>
        </w:rPr>
        <w:t xml:space="preserve">, </w:t>
      </w:r>
      <w:r w:rsidR="00F144E5" w:rsidRPr="003F78D4">
        <w:rPr>
          <w:rFonts w:ascii="Times New Roman" w:hAnsi="Times New Roman"/>
          <w:sz w:val="24"/>
          <w:szCs w:val="24"/>
        </w:rPr>
        <w:t>a Target in San Clemente installed a refrigeration system that uses CO2 and glycol, significantly reducing their HFC charge and reducing the stores carbon impact by 65%.</w:t>
      </w:r>
      <w:r w:rsidR="00F144E5" w:rsidRPr="003F78D4">
        <w:rPr>
          <w:rStyle w:val="EndnoteReference"/>
          <w:rFonts w:ascii="Times New Roman" w:hAnsi="Times New Roman"/>
          <w:sz w:val="24"/>
          <w:szCs w:val="24"/>
        </w:rPr>
        <w:endnoteReference w:id="5"/>
      </w:r>
      <w:r w:rsidR="00F144E5" w:rsidRPr="003F78D4">
        <w:rPr>
          <w:rFonts w:ascii="Times New Roman" w:hAnsi="Times New Roman"/>
          <w:sz w:val="24"/>
          <w:szCs w:val="24"/>
        </w:rPr>
        <w:t xml:space="preserve"> </w:t>
      </w:r>
      <w:r w:rsidR="00B007A4" w:rsidRPr="003F78D4">
        <w:rPr>
          <w:rFonts w:ascii="Times New Roman" w:hAnsi="Times New Roman"/>
          <w:sz w:val="24"/>
          <w:szCs w:val="24"/>
        </w:rPr>
        <w:t>In Rosemead and Folsom, Fresh &amp; Easy has installed cascade refrigeration systems that use a reduced HFC charge. The Rosemead store uses CO</w:t>
      </w:r>
      <w:r w:rsidR="00B007A4" w:rsidRPr="003F78D4">
        <w:rPr>
          <w:rFonts w:ascii="Times New Roman" w:hAnsi="Times New Roman"/>
          <w:sz w:val="24"/>
          <w:szCs w:val="24"/>
          <w:vertAlign w:val="subscript"/>
        </w:rPr>
        <w:t>2</w:t>
      </w:r>
      <w:r w:rsidR="00B007A4" w:rsidRPr="003F78D4">
        <w:rPr>
          <w:rFonts w:ascii="Times New Roman" w:hAnsi="Times New Roman"/>
          <w:sz w:val="24"/>
          <w:szCs w:val="24"/>
        </w:rPr>
        <w:t xml:space="preserve"> and HFCs and has 41% less carbon emissions. By using CO</w:t>
      </w:r>
      <w:r w:rsidR="00B007A4" w:rsidRPr="003F78D4">
        <w:rPr>
          <w:rFonts w:ascii="Times New Roman" w:hAnsi="Times New Roman"/>
          <w:sz w:val="24"/>
          <w:szCs w:val="24"/>
          <w:vertAlign w:val="subscript"/>
        </w:rPr>
        <w:t xml:space="preserve">2, </w:t>
      </w:r>
      <w:r w:rsidR="00B007A4" w:rsidRPr="003F78D4">
        <w:rPr>
          <w:rFonts w:ascii="Times New Roman" w:hAnsi="Times New Roman"/>
          <w:sz w:val="24"/>
          <w:szCs w:val="24"/>
        </w:rPr>
        <w:t>the Folsom store has reduced the amount of HFCs used to only 10%</w:t>
      </w:r>
      <w:r w:rsidR="005E2F43">
        <w:rPr>
          <w:rFonts w:ascii="Times New Roman" w:hAnsi="Times New Roman"/>
          <w:sz w:val="24"/>
          <w:szCs w:val="24"/>
        </w:rPr>
        <w:t xml:space="preserve"> of a standard refrigerant charge size</w:t>
      </w:r>
      <w:r w:rsidR="00B007A4" w:rsidRPr="003F78D4">
        <w:rPr>
          <w:rFonts w:ascii="Times New Roman" w:hAnsi="Times New Roman"/>
          <w:sz w:val="24"/>
          <w:szCs w:val="24"/>
        </w:rPr>
        <w:t>.</w:t>
      </w:r>
      <w:r w:rsidR="00B007A4" w:rsidRPr="003F78D4">
        <w:rPr>
          <w:rStyle w:val="EndnoteReference"/>
          <w:rFonts w:ascii="Times New Roman" w:hAnsi="Times New Roman"/>
          <w:sz w:val="24"/>
          <w:szCs w:val="24"/>
        </w:rPr>
        <w:endnoteReference w:id="6"/>
      </w:r>
      <w:r w:rsidR="005E2F43">
        <w:rPr>
          <w:rFonts w:ascii="Times New Roman" w:hAnsi="Times New Roman"/>
          <w:sz w:val="24"/>
          <w:szCs w:val="24"/>
        </w:rPr>
        <w:t xml:space="preserve">  These smaller charge size systems have tighter and smaller piping than traditional systems so have a commensurate reduction in the percentage of emissions.</w:t>
      </w:r>
    </w:p>
    <w:p w:rsidR="002B3521" w:rsidRPr="003F78D4" w:rsidRDefault="002B3521" w:rsidP="003F78D4">
      <w:pPr>
        <w:spacing w:after="0" w:line="240" w:lineRule="auto"/>
        <w:jc w:val="both"/>
        <w:rPr>
          <w:rFonts w:ascii="Times New Roman" w:hAnsi="Times New Roman"/>
          <w:sz w:val="24"/>
          <w:szCs w:val="24"/>
        </w:rPr>
      </w:pPr>
    </w:p>
    <w:p w:rsidR="002B3521" w:rsidRPr="003F78D4" w:rsidRDefault="00965456"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In addition to pushing for transitions to HFC-free or significantly reduced HFC charged refrigeration systems, </w:t>
      </w:r>
      <w:r w:rsidR="005E2F43">
        <w:rPr>
          <w:rFonts w:ascii="Times New Roman" w:hAnsi="Times New Roman"/>
          <w:sz w:val="24"/>
          <w:szCs w:val="24"/>
        </w:rPr>
        <w:t>C</w:t>
      </w:r>
      <w:r w:rsidRPr="003F78D4">
        <w:rPr>
          <w:rFonts w:ascii="Times New Roman" w:hAnsi="Times New Roman"/>
          <w:sz w:val="24"/>
          <w:szCs w:val="24"/>
        </w:rPr>
        <w:t xml:space="preserve">ARB should focus on </w:t>
      </w:r>
      <w:r w:rsidR="005E2F43">
        <w:rPr>
          <w:rFonts w:ascii="Times New Roman" w:hAnsi="Times New Roman"/>
          <w:sz w:val="24"/>
          <w:szCs w:val="24"/>
        </w:rPr>
        <w:t xml:space="preserve">leak detection, state-of –the –art </w:t>
      </w:r>
      <w:r w:rsidRPr="003F78D4">
        <w:rPr>
          <w:rFonts w:ascii="Times New Roman" w:hAnsi="Times New Roman"/>
          <w:sz w:val="24"/>
          <w:szCs w:val="24"/>
        </w:rPr>
        <w:t xml:space="preserve">maintenance, </w:t>
      </w:r>
      <w:r w:rsidR="005E2F43">
        <w:rPr>
          <w:rFonts w:ascii="Times New Roman" w:hAnsi="Times New Roman"/>
          <w:sz w:val="24"/>
          <w:szCs w:val="24"/>
        </w:rPr>
        <w:t xml:space="preserve">and the </w:t>
      </w:r>
      <w:r w:rsidRPr="003F78D4">
        <w:rPr>
          <w:rFonts w:ascii="Times New Roman" w:hAnsi="Times New Roman"/>
          <w:sz w:val="24"/>
          <w:szCs w:val="24"/>
        </w:rPr>
        <w:t>recovery, recycling, and reuse</w:t>
      </w:r>
      <w:r w:rsidR="005E2F43">
        <w:rPr>
          <w:rFonts w:ascii="Times New Roman" w:hAnsi="Times New Roman"/>
          <w:sz w:val="24"/>
          <w:szCs w:val="24"/>
        </w:rPr>
        <w:t xml:space="preserve"> of HFCs</w:t>
      </w:r>
      <w:r w:rsidRPr="003F78D4">
        <w:rPr>
          <w:rFonts w:ascii="Times New Roman" w:hAnsi="Times New Roman"/>
          <w:sz w:val="24"/>
          <w:szCs w:val="24"/>
        </w:rPr>
        <w:t xml:space="preserve">. </w:t>
      </w:r>
      <w:r w:rsidR="005E2F43">
        <w:rPr>
          <w:rFonts w:ascii="Times New Roman" w:hAnsi="Times New Roman"/>
          <w:sz w:val="24"/>
          <w:szCs w:val="24"/>
        </w:rPr>
        <w:t>C</w:t>
      </w:r>
      <w:r w:rsidR="002B3521" w:rsidRPr="003F78D4">
        <w:rPr>
          <w:rFonts w:ascii="Times New Roman" w:hAnsi="Times New Roman"/>
          <w:sz w:val="24"/>
          <w:szCs w:val="24"/>
        </w:rPr>
        <w:t xml:space="preserve">ARB has acknowledged that the biggest reductions of high-GWP gases are expected to come from the Refrigerant Management Program, yet it is indicated that this measure is not available at this time.  </w:t>
      </w:r>
      <w:r w:rsidR="005E2F43">
        <w:rPr>
          <w:rFonts w:ascii="Times New Roman" w:hAnsi="Times New Roman"/>
          <w:sz w:val="24"/>
          <w:szCs w:val="24"/>
        </w:rPr>
        <w:t xml:space="preserve">Leakage rates can be cut to 6-8% from 25% by aggressive leak detection and state-of –the –art </w:t>
      </w:r>
      <w:r w:rsidR="005E2F43" w:rsidRPr="00B12A93">
        <w:rPr>
          <w:rFonts w:ascii="Times New Roman" w:hAnsi="Times New Roman"/>
          <w:sz w:val="24"/>
          <w:szCs w:val="24"/>
        </w:rPr>
        <w:t>maintenance</w:t>
      </w:r>
      <w:r w:rsidR="005E2F43">
        <w:rPr>
          <w:rFonts w:ascii="Times New Roman" w:hAnsi="Times New Roman"/>
          <w:sz w:val="24"/>
          <w:szCs w:val="24"/>
        </w:rPr>
        <w:t xml:space="preserve">.  Most emissions are from a few known valves and can be prevented by regular monitoring, repair and replacement. </w:t>
      </w:r>
      <w:r w:rsidR="002B3521" w:rsidRPr="003F78D4">
        <w:rPr>
          <w:rFonts w:ascii="Times New Roman" w:hAnsi="Times New Roman"/>
          <w:sz w:val="24"/>
          <w:szCs w:val="24"/>
        </w:rPr>
        <w:t xml:space="preserve">Recovery, recycling and reuse is a fundamental part of Montreal Protocol Compliance and there is no reason the same program and in most cases the same equipment could not be implemented for HFCs.  As a result, the Refrigerant Management Program should be an integral piece of </w:t>
      </w:r>
      <w:r w:rsidR="005E2F43">
        <w:rPr>
          <w:rFonts w:ascii="Times New Roman" w:hAnsi="Times New Roman"/>
          <w:sz w:val="24"/>
          <w:szCs w:val="24"/>
        </w:rPr>
        <w:t>C</w:t>
      </w:r>
      <w:r w:rsidR="002B3521" w:rsidRPr="003F78D4">
        <w:rPr>
          <w:rFonts w:ascii="Times New Roman" w:hAnsi="Times New Roman"/>
          <w:sz w:val="24"/>
          <w:szCs w:val="24"/>
        </w:rPr>
        <w:t xml:space="preserve">ARB’s program.  </w:t>
      </w:r>
      <w:r w:rsidR="005E2F43">
        <w:rPr>
          <w:rFonts w:ascii="Times New Roman" w:hAnsi="Times New Roman"/>
          <w:sz w:val="24"/>
          <w:szCs w:val="24"/>
        </w:rPr>
        <w:t xml:space="preserve">The ban in the EU F-gas Regulation with the greatest support is the immediate ban of HFCs in all new commercial and industrial refrigeration equipment. </w:t>
      </w:r>
      <w:r w:rsidR="00040E1F">
        <w:rPr>
          <w:rFonts w:ascii="Times New Roman" w:hAnsi="Times New Roman"/>
          <w:sz w:val="24"/>
          <w:szCs w:val="24"/>
        </w:rPr>
        <w:t>The technology is available now; there is no reason for CARB to delay.</w:t>
      </w:r>
    </w:p>
    <w:p w:rsidR="002B3521" w:rsidRPr="003F78D4" w:rsidRDefault="002B3521" w:rsidP="003F78D4">
      <w:pPr>
        <w:spacing w:after="0" w:line="240" w:lineRule="auto"/>
        <w:ind w:left="416"/>
        <w:jc w:val="both"/>
        <w:rPr>
          <w:rFonts w:ascii="Times New Roman" w:hAnsi="Times New Roman"/>
          <w:sz w:val="24"/>
          <w:szCs w:val="24"/>
        </w:rPr>
      </w:pPr>
      <w:r w:rsidRPr="003F78D4">
        <w:rPr>
          <w:rFonts w:ascii="Times New Roman" w:hAnsi="Times New Roman"/>
          <w:sz w:val="24"/>
          <w:szCs w:val="24"/>
        </w:rPr>
        <w:tab/>
      </w:r>
    </w:p>
    <w:p w:rsidR="00EF3802" w:rsidRPr="003F78D4" w:rsidRDefault="00EF3802" w:rsidP="003F78D4">
      <w:pPr>
        <w:spacing w:after="0" w:line="240" w:lineRule="auto"/>
        <w:jc w:val="both"/>
        <w:rPr>
          <w:rFonts w:ascii="Times New Roman" w:hAnsi="Times New Roman"/>
          <w:sz w:val="24"/>
          <w:szCs w:val="24"/>
        </w:rPr>
      </w:pPr>
    </w:p>
    <w:p w:rsidR="00EB00E2" w:rsidRPr="003F78D4" w:rsidRDefault="00EB00E2" w:rsidP="003F78D4">
      <w:pPr>
        <w:pStyle w:val="Default"/>
        <w:jc w:val="both"/>
        <w:rPr>
          <w:bCs/>
          <w:iCs/>
          <w:color w:val="auto"/>
          <w:u w:val="single"/>
        </w:rPr>
      </w:pPr>
      <w:r w:rsidRPr="003F78D4">
        <w:rPr>
          <w:bCs/>
          <w:iCs/>
          <w:color w:val="auto"/>
          <w:u w:val="single"/>
        </w:rPr>
        <w:lastRenderedPageBreak/>
        <w:t xml:space="preserve">Restrict the Sales of </w:t>
      </w:r>
      <w:r w:rsidR="001D1F58" w:rsidRPr="003F78D4">
        <w:rPr>
          <w:bCs/>
          <w:iCs/>
          <w:color w:val="auto"/>
          <w:u w:val="single"/>
        </w:rPr>
        <w:t>HFCs</w:t>
      </w:r>
      <w:r w:rsidRPr="003F78D4">
        <w:rPr>
          <w:bCs/>
          <w:iCs/>
          <w:color w:val="auto"/>
          <w:u w:val="single"/>
        </w:rPr>
        <w:t xml:space="preserve"> to Anyone Other than Certified Technicians </w:t>
      </w:r>
    </w:p>
    <w:p w:rsidR="001A20E8" w:rsidRPr="003F78D4" w:rsidRDefault="001A20E8" w:rsidP="003F78D4">
      <w:pPr>
        <w:spacing w:after="0" w:line="240" w:lineRule="auto"/>
        <w:jc w:val="both"/>
        <w:rPr>
          <w:rFonts w:ascii="Times New Roman" w:hAnsi="Times New Roman"/>
          <w:sz w:val="24"/>
          <w:szCs w:val="24"/>
        </w:rPr>
      </w:pPr>
    </w:p>
    <w:p w:rsidR="00EB00E2" w:rsidRPr="003F78D4" w:rsidRDefault="00834024"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The U.S. is the only developed country </w:t>
      </w:r>
      <w:r w:rsidR="00040E1F">
        <w:rPr>
          <w:rFonts w:ascii="Times New Roman" w:hAnsi="Times New Roman"/>
          <w:sz w:val="24"/>
          <w:szCs w:val="24"/>
        </w:rPr>
        <w:t>that has not</w:t>
      </w:r>
      <w:r w:rsidRPr="003F78D4">
        <w:rPr>
          <w:rFonts w:ascii="Times New Roman" w:hAnsi="Times New Roman"/>
          <w:sz w:val="24"/>
          <w:szCs w:val="24"/>
        </w:rPr>
        <w:t xml:space="preserve"> ban</w:t>
      </w:r>
      <w:r w:rsidR="00040E1F">
        <w:rPr>
          <w:rFonts w:ascii="Times New Roman" w:hAnsi="Times New Roman"/>
          <w:sz w:val="24"/>
          <w:szCs w:val="24"/>
        </w:rPr>
        <w:t>ned the</w:t>
      </w:r>
      <w:r w:rsidRPr="003F78D4">
        <w:rPr>
          <w:rFonts w:ascii="Times New Roman" w:hAnsi="Times New Roman"/>
          <w:sz w:val="24"/>
          <w:szCs w:val="24"/>
        </w:rPr>
        <w:t xml:space="preserve"> sale of air conditioner recharge kits to the general public, CARB should demonstrate to the U.S. E</w:t>
      </w:r>
      <w:r w:rsidR="00040E1F">
        <w:rPr>
          <w:rFonts w:ascii="Times New Roman" w:hAnsi="Times New Roman"/>
          <w:sz w:val="24"/>
          <w:szCs w:val="24"/>
        </w:rPr>
        <w:t xml:space="preserve">nvironmental </w:t>
      </w:r>
      <w:r w:rsidRPr="003F78D4">
        <w:rPr>
          <w:rFonts w:ascii="Times New Roman" w:hAnsi="Times New Roman"/>
          <w:sz w:val="24"/>
          <w:szCs w:val="24"/>
        </w:rPr>
        <w:t>P</w:t>
      </w:r>
      <w:r w:rsidR="00040E1F">
        <w:rPr>
          <w:rFonts w:ascii="Times New Roman" w:hAnsi="Times New Roman"/>
          <w:sz w:val="24"/>
          <w:szCs w:val="24"/>
        </w:rPr>
        <w:t xml:space="preserve">rotection </w:t>
      </w:r>
      <w:r w:rsidRPr="003F78D4">
        <w:rPr>
          <w:rFonts w:ascii="Times New Roman" w:hAnsi="Times New Roman"/>
          <w:sz w:val="24"/>
          <w:szCs w:val="24"/>
        </w:rPr>
        <w:t>A</w:t>
      </w:r>
      <w:r w:rsidR="00040E1F">
        <w:rPr>
          <w:rFonts w:ascii="Times New Roman" w:hAnsi="Times New Roman"/>
          <w:sz w:val="24"/>
          <w:szCs w:val="24"/>
        </w:rPr>
        <w:t>gency</w:t>
      </w:r>
      <w:r w:rsidRPr="003F78D4">
        <w:rPr>
          <w:rFonts w:ascii="Times New Roman" w:hAnsi="Times New Roman"/>
          <w:sz w:val="24"/>
          <w:szCs w:val="24"/>
        </w:rPr>
        <w:t xml:space="preserve"> </w:t>
      </w:r>
      <w:r w:rsidR="008F393B">
        <w:rPr>
          <w:rFonts w:ascii="Times New Roman" w:hAnsi="Times New Roman"/>
          <w:sz w:val="24"/>
          <w:szCs w:val="24"/>
        </w:rPr>
        <w:t>(EPA) the importance of taking this action nationally</w:t>
      </w:r>
      <w:r w:rsidRPr="003F78D4">
        <w:rPr>
          <w:rFonts w:ascii="Times New Roman" w:hAnsi="Times New Roman"/>
          <w:sz w:val="24"/>
          <w:szCs w:val="24"/>
        </w:rPr>
        <w:t xml:space="preserve">. </w:t>
      </w:r>
      <w:r w:rsidR="00EB00E2" w:rsidRPr="003F78D4">
        <w:rPr>
          <w:rFonts w:ascii="Times New Roman" w:hAnsi="Times New Roman"/>
          <w:sz w:val="24"/>
          <w:szCs w:val="24"/>
        </w:rPr>
        <w:t xml:space="preserve">Under Section 609 of the Clean Air Act </w:t>
      </w:r>
      <w:r w:rsidR="000234CF" w:rsidRPr="003F78D4">
        <w:rPr>
          <w:rFonts w:ascii="Times New Roman" w:hAnsi="Times New Roman"/>
          <w:sz w:val="24"/>
          <w:szCs w:val="24"/>
        </w:rPr>
        <w:t>the</w:t>
      </w:r>
      <w:r w:rsidR="008F393B">
        <w:rPr>
          <w:rFonts w:ascii="Times New Roman" w:hAnsi="Times New Roman"/>
          <w:sz w:val="24"/>
          <w:szCs w:val="24"/>
        </w:rPr>
        <w:t xml:space="preserve"> </w:t>
      </w:r>
      <w:r w:rsidR="00EB00E2" w:rsidRPr="003F78D4">
        <w:rPr>
          <w:rFonts w:ascii="Times New Roman" w:hAnsi="Times New Roman"/>
          <w:sz w:val="24"/>
          <w:szCs w:val="24"/>
        </w:rPr>
        <w:t>EPA prohibited the sale of small cans (less than 20 pounds) of CFC-12 to anyone other than an EPA-certified technician. This CFC-12 sales restriction 1) reduced the risk of cross-contaminating refrigerants and lubricants in order to maintaining the cooling capacity, efficiency, and reliability of refrigeration and air conditioning equipment; 2) encouraged the recovery and recycle of refrigerants by avoiding the cost of cleaning up contaminated refrigerants; and 3) discouraged owners of refrigeration and air conditioning equipment from undertaking ill-advised do-it-yourself recharge of leaking systems and significantly reduced the use and emissions of CFCs and CFC substitutes. At the same time, a government-industry partnership, co-chaired by EPA, developed a standard of purity for recycled CFC-12 from motor vehicles and a recycle test standard to certify that recycling machines could clean a standardized worst-case contaminated test sample of refrigerant to the agreed standard of purity. The combination of the ban on small cans and the commercialization of certified CFC-12 recycling equipment eliminated the largest single source of intentional ODS GHG emissions while increasing U.S. manufacturing jobs and profits and also increasing service industry employment. At that time EPA choose not to restrict the sales of HFC-134a in small cans.</w:t>
      </w:r>
    </w:p>
    <w:p w:rsidR="006F2B3A" w:rsidRPr="003F78D4" w:rsidRDefault="006F2B3A" w:rsidP="003F78D4">
      <w:pPr>
        <w:spacing w:after="0" w:line="240" w:lineRule="auto"/>
        <w:jc w:val="both"/>
        <w:rPr>
          <w:rFonts w:ascii="Times New Roman" w:hAnsi="Times New Roman"/>
          <w:sz w:val="24"/>
          <w:szCs w:val="24"/>
        </w:rPr>
      </w:pPr>
    </w:p>
    <w:p w:rsidR="00F144E5" w:rsidRPr="003F78D4" w:rsidRDefault="006F2B3A" w:rsidP="003F78D4">
      <w:pPr>
        <w:spacing w:after="0" w:line="240" w:lineRule="auto"/>
        <w:jc w:val="both"/>
        <w:rPr>
          <w:rFonts w:ascii="Times New Roman" w:hAnsi="Times New Roman"/>
          <w:sz w:val="24"/>
          <w:szCs w:val="24"/>
        </w:rPr>
      </w:pPr>
      <w:r w:rsidRPr="003F78D4">
        <w:rPr>
          <w:rFonts w:ascii="Times New Roman" w:hAnsi="Times New Roman"/>
          <w:sz w:val="24"/>
          <w:szCs w:val="24"/>
        </w:rPr>
        <w:t>EPA data indicate</w:t>
      </w:r>
      <w:r w:rsidR="00DD7EA1">
        <w:rPr>
          <w:rFonts w:ascii="Times New Roman" w:hAnsi="Times New Roman"/>
          <w:sz w:val="24"/>
          <w:szCs w:val="24"/>
        </w:rPr>
        <w:t>s</w:t>
      </w:r>
      <w:r w:rsidRPr="003F78D4">
        <w:rPr>
          <w:rFonts w:ascii="Times New Roman" w:hAnsi="Times New Roman"/>
          <w:sz w:val="24"/>
          <w:szCs w:val="24"/>
        </w:rPr>
        <w:t xml:space="preserve"> that about half of the HFC-134a sold today for MAC service is used by do-it-yourself car owners to service about 10% of vehicles needing service and that about half is sold for professional service of the other 90% of vehicles needing service. </w:t>
      </w:r>
      <w:r w:rsidR="00F144E5" w:rsidRPr="003F78D4">
        <w:rPr>
          <w:rFonts w:ascii="Times New Roman" w:hAnsi="Times New Roman"/>
          <w:sz w:val="24"/>
          <w:szCs w:val="24"/>
        </w:rPr>
        <w:t xml:space="preserve"> ARB has performed testing on DIY kits, found that 25% of </w:t>
      </w:r>
      <w:proofErr w:type="spellStart"/>
      <w:r w:rsidR="00F144E5" w:rsidRPr="003F78D4">
        <w:rPr>
          <w:rFonts w:ascii="Times New Roman" w:hAnsi="Times New Roman"/>
          <w:sz w:val="24"/>
          <w:szCs w:val="24"/>
        </w:rPr>
        <w:t>DIYers</w:t>
      </w:r>
      <w:proofErr w:type="spellEnd"/>
      <w:r w:rsidR="00F144E5" w:rsidRPr="003F78D4">
        <w:rPr>
          <w:rFonts w:ascii="Times New Roman" w:hAnsi="Times New Roman"/>
          <w:sz w:val="24"/>
          <w:szCs w:val="24"/>
        </w:rPr>
        <w:t xml:space="preserve"> emit 60% of the refrigerant, and all kits release at least 33% during recharge.</w:t>
      </w:r>
      <w:r w:rsidR="00F144E5" w:rsidRPr="003F78D4">
        <w:rPr>
          <w:rStyle w:val="EndnoteReference"/>
          <w:rFonts w:ascii="Times New Roman" w:hAnsi="Times New Roman"/>
          <w:sz w:val="24"/>
          <w:szCs w:val="24"/>
        </w:rPr>
        <w:endnoteReference w:id="7"/>
      </w:r>
      <w:r w:rsidR="00F144E5" w:rsidRPr="003F78D4">
        <w:rPr>
          <w:rFonts w:ascii="Times New Roman" w:hAnsi="Times New Roman"/>
          <w:sz w:val="24"/>
          <w:szCs w:val="24"/>
        </w:rPr>
        <w:t xml:space="preserve">   </w:t>
      </w:r>
      <w:r w:rsidR="00877EA6">
        <w:rPr>
          <w:rFonts w:ascii="Times New Roman" w:hAnsi="Times New Roman"/>
          <w:sz w:val="24"/>
          <w:szCs w:val="24"/>
        </w:rPr>
        <w:t xml:space="preserve">Despite the design changes to DIY HFC containers CARB mandated previously, the emissions from </w:t>
      </w:r>
      <w:proofErr w:type="spellStart"/>
      <w:r w:rsidR="00877EA6">
        <w:rPr>
          <w:rFonts w:ascii="Times New Roman" w:hAnsi="Times New Roman"/>
          <w:sz w:val="24"/>
          <w:szCs w:val="24"/>
        </w:rPr>
        <w:t>DIYers</w:t>
      </w:r>
      <w:proofErr w:type="spellEnd"/>
      <w:r w:rsidR="00877EA6">
        <w:rPr>
          <w:rFonts w:ascii="Times New Roman" w:hAnsi="Times New Roman"/>
          <w:sz w:val="24"/>
          <w:szCs w:val="24"/>
        </w:rPr>
        <w:t xml:space="preserve"> continue to be dramatically higher that air-conditioning recharges performed by licensed technicians.</w:t>
      </w:r>
    </w:p>
    <w:p w:rsidR="00F144E5" w:rsidRPr="003F78D4" w:rsidRDefault="00F144E5" w:rsidP="003F78D4">
      <w:pPr>
        <w:spacing w:after="0" w:line="240" w:lineRule="auto"/>
        <w:jc w:val="both"/>
        <w:rPr>
          <w:rFonts w:ascii="Times New Roman" w:hAnsi="Times New Roman"/>
          <w:sz w:val="24"/>
          <w:szCs w:val="24"/>
        </w:rPr>
      </w:pPr>
    </w:p>
    <w:p w:rsidR="00877EA6" w:rsidRDefault="006F2B3A" w:rsidP="00B12A93">
      <w:pPr>
        <w:spacing w:after="0" w:line="240" w:lineRule="auto"/>
        <w:jc w:val="both"/>
        <w:rPr>
          <w:rFonts w:ascii="Times New Roman" w:hAnsi="Times New Roman"/>
          <w:sz w:val="24"/>
          <w:szCs w:val="24"/>
        </w:rPr>
      </w:pPr>
      <w:r w:rsidRPr="003F78D4">
        <w:rPr>
          <w:rFonts w:ascii="Times New Roman" w:hAnsi="Times New Roman"/>
          <w:sz w:val="24"/>
          <w:szCs w:val="24"/>
        </w:rPr>
        <w:t>Professional service</w:t>
      </w:r>
      <w:r w:rsidR="00877EA6">
        <w:rPr>
          <w:rFonts w:ascii="Times New Roman" w:hAnsi="Times New Roman"/>
          <w:sz w:val="24"/>
          <w:szCs w:val="24"/>
        </w:rPr>
        <w:t xml:space="preserve"> providers are able to minimize HFC emissions</w:t>
      </w:r>
      <w:r w:rsidRPr="003F78D4">
        <w:rPr>
          <w:rFonts w:ascii="Times New Roman" w:hAnsi="Times New Roman"/>
          <w:sz w:val="24"/>
          <w:szCs w:val="24"/>
        </w:rPr>
        <w:t xml:space="preserve"> because th</w:t>
      </w:r>
      <w:r w:rsidR="00877EA6">
        <w:rPr>
          <w:rFonts w:ascii="Times New Roman" w:hAnsi="Times New Roman"/>
          <w:sz w:val="24"/>
          <w:szCs w:val="24"/>
        </w:rPr>
        <w:t xml:space="preserve">ey </w:t>
      </w:r>
      <w:r w:rsidRPr="003F78D4">
        <w:rPr>
          <w:rFonts w:ascii="Times New Roman" w:hAnsi="Times New Roman"/>
          <w:sz w:val="24"/>
          <w:szCs w:val="24"/>
        </w:rPr>
        <w:t xml:space="preserve">have proper tools </w:t>
      </w:r>
      <w:r w:rsidR="00877EA6">
        <w:rPr>
          <w:rFonts w:ascii="Times New Roman" w:hAnsi="Times New Roman"/>
          <w:sz w:val="24"/>
          <w:szCs w:val="24"/>
        </w:rPr>
        <w:t xml:space="preserve">and information </w:t>
      </w:r>
      <w:r w:rsidRPr="003F78D4">
        <w:rPr>
          <w:rFonts w:ascii="Times New Roman" w:hAnsi="Times New Roman"/>
          <w:sz w:val="24"/>
          <w:szCs w:val="24"/>
        </w:rPr>
        <w:t xml:space="preserve">including refrigerant recovery equipment, sophisticated leak detectors, and service bulletins and </w:t>
      </w:r>
      <w:r w:rsidR="00877EA6">
        <w:rPr>
          <w:rFonts w:ascii="Times New Roman" w:hAnsi="Times New Roman"/>
          <w:sz w:val="24"/>
          <w:szCs w:val="24"/>
        </w:rPr>
        <w:t xml:space="preserve">recharge </w:t>
      </w:r>
      <w:r w:rsidRPr="003F78D4">
        <w:rPr>
          <w:rFonts w:ascii="Times New Roman" w:hAnsi="Times New Roman"/>
          <w:sz w:val="24"/>
          <w:szCs w:val="24"/>
        </w:rPr>
        <w:t xml:space="preserve">instructions for each </w:t>
      </w:r>
      <w:r w:rsidR="00877EA6">
        <w:rPr>
          <w:rFonts w:ascii="Times New Roman" w:hAnsi="Times New Roman"/>
          <w:sz w:val="24"/>
          <w:szCs w:val="24"/>
        </w:rPr>
        <w:t xml:space="preserve">type of </w:t>
      </w:r>
      <w:r w:rsidRPr="003F78D4">
        <w:rPr>
          <w:rFonts w:ascii="Times New Roman" w:hAnsi="Times New Roman"/>
          <w:sz w:val="24"/>
          <w:szCs w:val="24"/>
        </w:rPr>
        <w:t xml:space="preserve">vehicle, including </w:t>
      </w:r>
      <w:r w:rsidR="00877EA6">
        <w:rPr>
          <w:rFonts w:ascii="Times New Roman" w:hAnsi="Times New Roman"/>
          <w:sz w:val="24"/>
          <w:szCs w:val="24"/>
        </w:rPr>
        <w:t xml:space="preserve">among other things, </w:t>
      </w:r>
      <w:r w:rsidRPr="003F78D4">
        <w:rPr>
          <w:rFonts w:ascii="Times New Roman" w:hAnsi="Times New Roman"/>
          <w:sz w:val="24"/>
          <w:szCs w:val="24"/>
        </w:rPr>
        <w:t xml:space="preserve">the proper </w:t>
      </w:r>
      <w:r w:rsidR="00877EA6">
        <w:rPr>
          <w:rFonts w:ascii="Times New Roman" w:hAnsi="Times New Roman"/>
          <w:sz w:val="24"/>
          <w:szCs w:val="24"/>
        </w:rPr>
        <w:t>amount of HFC required for the re</w:t>
      </w:r>
      <w:r w:rsidRPr="003F78D4">
        <w:rPr>
          <w:rFonts w:ascii="Times New Roman" w:hAnsi="Times New Roman"/>
          <w:sz w:val="24"/>
          <w:szCs w:val="24"/>
        </w:rPr>
        <w:t>charge. Do-it-yourself vehicle owners (</w:t>
      </w:r>
      <w:proofErr w:type="spellStart"/>
      <w:r w:rsidRPr="003F78D4">
        <w:rPr>
          <w:rFonts w:ascii="Times New Roman" w:hAnsi="Times New Roman"/>
          <w:sz w:val="24"/>
          <w:szCs w:val="24"/>
        </w:rPr>
        <w:t>DIYers</w:t>
      </w:r>
      <w:proofErr w:type="spellEnd"/>
      <w:r w:rsidRPr="003F78D4">
        <w:rPr>
          <w:rFonts w:ascii="Times New Roman" w:hAnsi="Times New Roman"/>
          <w:sz w:val="24"/>
          <w:szCs w:val="24"/>
        </w:rPr>
        <w:t>) rarely own or have access to any of these tools</w:t>
      </w:r>
      <w:r w:rsidR="00877EA6">
        <w:rPr>
          <w:rFonts w:ascii="Times New Roman" w:hAnsi="Times New Roman"/>
          <w:sz w:val="24"/>
          <w:szCs w:val="24"/>
        </w:rPr>
        <w:t xml:space="preserve">. Additionally, </w:t>
      </w:r>
      <w:proofErr w:type="spellStart"/>
      <w:r w:rsidR="00877EA6">
        <w:rPr>
          <w:rFonts w:ascii="Times New Roman" w:hAnsi="Times New Roman"/>
          <w:sz w:val="24"/>
          <w:szCs w:val="24"/>
        </w:rPr>
        <w:t>DIYers</w:t>
      </w:r>
      <w:proofErr w:type="spellEnd"/>
      <w:r w:rsidR="00877EA6">
        <w:rPr>
          <w:rFonts w:ascii="Times New Roman" w:hAnsi="Times New Roman"/>
          <w:sz w:val="24"/>
          <w:szCs w:val="24"/>
        </w:rPr>
        <w:t xml:space="preserve"> frequently</w:t>
      </w:r>
      <w:r w:rsidRPr="003F78D4">
        <w:rPr>
          <w:rFonts w:ascii="Times New Roman" w:hAnsi="Times New Roman"/>
          <w:sz w:val="24"/>
          <w:szCs w:val="24"/>
        </w:rPr>
        <w:t xml:space="preserve"> merely recharge leaking systems without repair</w:t>
      </w:r>
      <w:r w:rsidR="00877EA6">
        <w:rPr>
          <w:rFonts w:ascii="Times New Roman" w:hAnsi="Times New Roman"/>
          <w:sz w:val="24"/>
          <w:szCs w:val="24"/>
        </w:rPr>
        <w:t>, often</w:t>
      </w:r>
      <w:r w:rsidRPr="003F78D4">
        <w:rPr>
          <w:rFonts w:ascii="Times New Roman" w:hAnsi="Times New Roman"/>
          <w:sz w:val="24"/>
          <w:szCs w:val="24"/>
        </w:rPr>
        <w:t xml:space="preserve"> </w:t>
      </w:r>
      <w:r w:rsidR="00877EA6">
        <w:rPr>
          <w:rFonts w:ascii="Times New Roman" w:hAnsi="Times New Roman"/>
          <w:sz w:val="24"/>
          <w:szCs w:val="24"/>
        </w:rPr>
        <w:t>resulting in continuous emissions, more frequent recharges and substantially</w:t>
      </w:r>
      <w:r w:rsidRPr="003F78D4">
        <w:rPr>
          <w:rFonts w:ascii="Times New Roman" w:hAnsi="Times New Roman"/>
          <w:sz w:val="24"/>
          <w:szCs w:val="24"/>
        </w:rPr>
        <w:t xml:space="preserve"> higher total emissions. </w:t>
      </w:r>
    </w:p>
    <w:p w:rsidR="00877EA6" w:rsidRDefault="00877EA6" w:rsidP="00B12A93">
      <w:pPr>
        <w:spacing w:after="0" w:line="240" w:lineRule="auto"/>
        <w:jc w:val="both"/>
        <w:rPr>
          <w:rFonts w:ascii="Times New Roman" w:hAnsi="Times New Roman"/>
          <w:sz w:val="24"/>
          <w:szCs w:val="24"/>
        </w:rPr>
      </w:pPr>
    </w:p>
    <w:p w:rsidR="006F2B3A" w:rsidRPr="003F78D4" w:rsidRDefault="00877EA6" w:rsidP="003F78D4">
      <w:pPr>
        <w:spacing w:after="0" w:line="240" w:lineRule="auto"/>
        <w:jc w:val="both"/>
        <w:rPr>
          <w:rFonts w:ascii="Times New Roman" w:hAnsi="Times New Roman"/>
          <w:sz w:val="24"/>
          <w:szCs w:val="24"/>
        </w:rPr>
      </w:pPr>
      <w:r>
        <w:rPr>
          <w:rFonts w:ascii="Times New Roman" w:hAnsi="Times New Roman"/>
          <w:sz w:val="24"/>
          <w:szCs w:val="24"/>
        </w:rPr>
        <w:t>Allowin</w:t>
      </w:r>
      <w:r w:rsidR="00CA2FF7">
        <w:rPr>
          <w:rFonts w:ascii="Times New Roman" w:hAnsi="Times New Roman"/>
          <w:sz w:val="24"/>
          <w:szCs w:val="24"/>
        </w:rPr>
        <w:t>g</w:t>
      </w:r>
      <w:r w:rsidRPr="003F78D4">
        <w:rPr>
          <w:rFonts w:ascii="Times New Roman" w:hAnsi="Times New Roman"/>
          <w:sz w:val="24"/>
          <w:szCs w:val="24"/>
        </w:rPr>
        <w:t xml:space="preserve"> </w:t>
      </w:r>
      <w:r w:rsidR="006F2B3A" w:rsidRPr="003F78D4">
        <w:rPr>
          <w:rFonts w:ascii="Times New Roman" w:hAnsi="Times New Roman"/>
          <w:sz w:val="24"/>
          <w:szCs w:val="24"/>
        </w:rPr>
        <w:t xml:space="preserve">DIY </w:t>
      </w:r>
      <w:r>
        <w:rPr>
          <w:rFonts w:ascii="Times New Roman" w:hAnsi="Times New Roman"/>
          <w:sz w:val="24"/>
          <w:szCs w:val="24"/>
        </w:rPr>
        <w:t>recharges</w:t>
      </w:r>
      <w:r w:rsidRPr="003F78D4">
        <w:rPr>
          <w:rFonts w:ascii="Times New Roman" w:hAnsi="Times New Roman"/>
          <w:sz w:val="24"/>
          <w:szCs w:val="24"/>
        </w:rPr>
        <w:t xml:space="preserve"> </w:t>
      </w:r>
      <w:r w:rsidR="006F2B3A" w:rsidRPr="003F78D4">
        <w:rPr>
          <w:rFonts w:ascii="Times New Roman" w:hAnsi="Times New Roman"/>
          <w:sz w:val="24"/>
          <w:szCs w:val="24"/>
        </w:rPr>
        <w:t xml:space="preserve">has the appearance of </w:t>
      </w:r>
      <w:r w:rsidR="007A50A0">
        <w:rPr>
          <w:rFonts w:ascii="Times New Roman" w:hAnsi="Times New Roman"/>
          <w:sz w:val="24"/>
          <w:szCs w:val="24"/>
        </w:rPr>
        <w:t xml:space="preserve">giving people </w:t>
      </w:r>
      <w:r w:rsidR="006F2B3A" w:rsidRPr="003F78D4">
        <w:rPr>
          <w:rFonts w:ascii="Times New Roman" w:hAnsi="Times New Roman"/>
          <w:sz w:val="24"/>
          <w:szCs w:val="24"/>
        </w:rPr>
        <w:t>savings compared to professional service</w:t>
      </w:r>
      <w:r w:rsidR="007A50A0">
        <w:rPr>
          <w:rFonts w:ascii="Times New Roman" w:hAnsi="Times New Roman"/>
          <w:sz w:val="24"/>
          <w:szCs w:val="24"/>
        </w:rPr>
        <w:t>, similar to allowing people to change their own oil.  However, the DIY strategy if often</w:t>
      </w:r>
      <w:r w:rsidR="006F2B3A" w:rsidRPr="003F78D4">
        <w:rPr>
          <w:rFonts w:ascii="Times New Roman" w:hAnsi="Times New Roman"/>
          <w:sz w:val="24"/>
          <w:szCs w:val="24"/>
        </w:rPr>
        <w:t xml:space="preserve"> more costly in the long run because </w:t>
      </w:r>
      <w:r w:rsidR="007A50A0">
        <w:rPr>
          <w:rFonts w:ascii="Times New Roman" w:hAnsi="Times New Roman"/>
          <w:sz w:val="24"/>
          <w:szCs w:val="24"/>
        </w:rPr>
        <w:t xml:space="preserve">failure to perform repairs results in higher refrigerant use and more frequent recharges; </w:t>
      </w:r>
      <w:r w:rsidR="006F2B3A" w:rsidRPr="003F78D4">
        <w:rPr>
          <w:rFonts w:ascii="Times New Roman" w:hAnsi="Times New Roman"/>
          <w:sz w:val="24"/>
          <w:szCs w:val="24"/>
        </w:rPr>
        <w:t xml:space="preserve">improperly charged systems consume more gasoline </w:t>
      </w:r>
      <w:r w:rsidR="007A50A0">
        <w:rPr>
          <w:rFonts w:ascii="Times New Roman" w:hAnsi="Times New Roman"/>
          <w:sz w:val="24"/>
          <w:szCs w:val="24"/>
        </w:rPr>
        <w:t>to achieve the required cooling; while</w:t>
      </w:r>
      <w:r w:rsidR="007A50A0" w:rsidRPr="003F78D4">
        <w:rPr>
          <w:rFonts w:ascii="Times New Roman" w:hAnsi="Times New Roman"/>
          <w:sz w:val="24"/>
          <w:szCs w:val="24"/>
        </w:rPr>
        <w:t xml:space="preserve"> </w:t>
      </w:r>
      <w:r w:rsidR="006F2B3A" w:rsidRPr="003F78D4">
        <w:rPr>
          <w:rFonts w:ascii="Times New Roman" w:hAnsi="Times New Roman"/>
          <w:sz w:val="24"/>
          <w:szCs w:val="24"/>
        </w:rPr>
        <w:t>under-charged systems and systems with</w:t>
      </w:r>
      <w:r w:rsidR="007A50A0">
        <w:rPr>
          <w:rFonts w:ascii="Times New Roman" w:hAnsi="Times New Roman"/>
          <w:sz w:val="24"/>
          <w:szCs w:val="24"/>
        </w:rPr>
        <w:t>out adequate oil mixed with the refrigeran</w:t>
      </w:r>
      <w:r w:rsidR="006F2B3A" w:rsidRPr="003F78D4">
        <w:rPr>
          <w:rFonts w:ascii="Times New Roman" w:hAnsi="Times New Roman"/>
          <w:sz w:val="24"/>
          <w:szCs w:val="24"/>
        </w:rPr>
        <w:t xml:space="preserve">t will wear out rapidly and require costly replacement of parts such as the compressor. </w:t>
      </w:r>
      <w:r w:rsidR="007A50A0">
        <w:rPr>
          <w:rFonts w:ascii="Times New Roman" w:hAnsi="Times New Roman"/>
          <w:sz w:val="24"/>
          <w:szCs w:val="24"/>
        </w:rPr>
        <w:t>Additionally, u</w:t>
      </w:r>
      <w:r w:rsidR="006F2B3A" w:rsidRPr="003F78D4">
        <w:rPr>
          <w:rFonts w:ascii="Times New Roman" w:hAnsi="Times New Roman"/>
          <w:sz w:val="24"/>
          <w:szCs w:val="24"/>
        </w:rPr>
        <w:t xml:space="preserve">sed vehicles with broken air conditioners are expensive to repair and have significantly lower resale value. </w:t>
      </w:r>
      <w:proofErr w:type="gramStart"/>
      <w:r w:rsidR="006F2B3A" w:rsidRPr="003F78D4">
        <w:rPr>
          <w:rFonts w:ascii="Times New Roman" w:hAnsi="Times New Roman"/>
          <w:sz w:val="24"/>
          <w:szCs w:val="24"/>
        </w:rPr>
        <w:t xml:space="preserve">Pennywise and </w:t>
      </w:r>
      <w:r w:rsidR="00B246E3" w:rsidRPr="00B12A93">
        <w:rPr>
          <w:rFonts w:ascii="Times New Roman" w:hAnsi="Times New Roman"/>
          <w:sz w:val="24"/>
          <w:szCs w:val="24"/>
        </w:rPr>
        <w:t>pound-foolish</w:t>
      </w:r>
      <w:r w:rsidR="006F2B3A" w:rsidRPr="003F78D4">
        <w:rPr>
          <w:rFonts w:ascii="Times New Roman" w:hAnsi="Times New Roman"/>
          <w:sz w:val="24"/>
          <w:szCs w:val="24"/>
        </w:rPr>
        <w:t>.</w:t>
      </w:r>
      <w:proofErr w:type="gramEnd"/>
      <w:r w:rsidR="006F2B3A" w:rsidRPr="003F78D4">
        <w:rPr>
          <w:rFonts w:ascii="Times New Roman" w:hAnsi="Times New Roman"/>
          <w:sz w:val="24"/>
          <w:szCs w:val="24"/>
        </w:rPr>
        <w:t xml:space="preserve"> Furthermore, DIY service of high-pressure MAC systems has a risk of injury if systems are improperly disassembled, if </w:t>
      </w:r>
      <w:r w:rsidR="006F2B3A" w:rsidRPr="003F78D4">
        <w:rPr>
          <w:rFonts w:ascii="Times New Roman" w:hAnsi="Times New Roman"/>
          <w:sz w:val="24"/>
          <w:szCs w:val="24"/>
        </w:rPr>
        <w:lastRenderedPageBreak/>
        <w:t xml:space="preserve">refrigerant charging hoses are attached to the wrong fitting, or if hands are in the way of cooling fans that start unexpectedly in response to thermostatic controls. </w:t>
      </w:r>
    </w:p>
    <w:p w:rsidR="006F2B3A" w:rsidRPr="003F78D4" w:rsidRDefault="006F2B3A" w:rsidP="003F78D4">
      <w:pPr>
        <w:pStyle w:val="Default"/>
        <w:jc w:val="both"/>
        <w:rPr>
          <w:color w:val="auto"/>
        </w:rPr>
      </w:pPr>
    </w:p>
    <w:p w:rsidR="006F2B3A" w:rsidRPr="003F78D4" w:rsidRDefault="006F2B3A" w:rsidP="003F78D4">
      <w:pPr>
        <w:pStyle w:val="Default"/>
        <w:jc w:val="both"/>
        <w:rPr>
          <w:color w:val="auto"/>
        </w:rPr>
      </w:pPr>
      <w:r w:rsidRPr="003F78D4">
        <w:rPr>
          <w:color w:val="auto"/>
        </w:rPr>
        <w:t>The EPA ban on sales of small cans of CFC-12 would have been more successful as a ban on all sales in portable containers</w:t>
      </w:r>
      <w:r w:rsidR="00B246E3">
        <w:rPr>
          <w:color w:val="auto"/>
        </w:rPr>
        <w:t xml:space="preserve"> for recharging air conditioning</w:t>
      </w:r>
      <w:r w:rsidRPr="003F78D4">
        <w:rPr>
          <w:color w:val="auto"/>
        </w:rPr>
        <w:t xml:space="preserve">, because </w:t>
      </w:r>
      <w:r w:rsidR="00B246E3">
        <w:rPr>
          <w:color w:val="auto"/>
        </w:rPr>
        <w:t>similar</w:t>
      </w:r>
      <w:r w:rsidRPr="003F78D4">
        <w:rPr>
          <w:color w:val="auto"/>
        </w:rPr>
        <w:t xml:space="preserve"> environmental and consumer protection justification for the ban on CFC-12 apply to the sales of HFC-134a</w:t>
      </w:r>
      <w:r w:rsidR="00B246E3">
        <w:rPr>
          <w:color w:val="auto"/>
        </w:rPr>
        <w:t>.</w:t>
      </w:r>
      <w:r w:rsidR="00A7576A" w:rsidRPr="003F78D4">
        <w:rPr>
          <w:color w:val="auto"/>
        </w:rPr>
        <w:t xml:space="preserve"> </w:t>
      </w:r>
      <w:r w:rsidR="00B246E3">
        <w:rPr>
          <w:color w:val="auto"/>
        </w:rPr>
        <w:t>Now that</w:t>
      </w:r>
      <w:r w:rsidRPr="003F78D4">
        <w:rPr>
          <w:color w:val="auto"/>
        </w:rPr>
        <w:t xml:space="preserve"> the global automobile industry </w:t>
      </w:r>
      <w:r w:rsidR="00B246E3">
        <w:rPr>
          <w:color w:val="auto"/>
        </w:rPr>
        <w:t xml:space="preserve">will be transitioning </w:t>
      </w:r>
      <w:r w:rsidRPr="003F78D4">
        <w:rPr>
          <w:color w:val="auto"/>
        </w:rPr>
        <w:t xml:space="preserve">from HFC-134a to HFC-1234yf </w:t>
      </w:r>
      <w:r w:rsidR="00A7576A" w:rsidRPr="003F78D4">
        <w:rPr>
          <w:color w:val="auto"/>
        </w:rPr>
        <w:t>or CO</w:t>
      </w:r>
      <w:r w:rsidR="00A7576A" w:rsidRPr="003F78D4">
        <w:rPr>
          <w:color w:val="auto"/>
          <w:vertAlign w:val="subscript"/>
        </w:rPr>
        <w:t xml:space="preserve">2 </w:t>
      </w:r>
      <w:r w:rsidRPr="003F78D4">
        <w:rPr>
          <w:color w:val="auto"/>
        </w:rPr>
        <w:t>there is a</w:t>
      </w:r>
      <w:r w:rsidR="00B246E3">
        <w:rPr>
          <w:color w:val="auto"/>
        </w:rPr>
        <w:t>n even more</w:t>
      </w:r>
      <w:r w:rsidRPr="003F78D4">
        <w:rPr>
          <w:color w:val="auto"/>
        </w:rPr>
        <w:t xml:space="preserve"> compelling reason to ban the sales of HFC-134a for all but professional service – to avoid the recharge of MAC systems designed for HFC-1234yf</w:t>
      </w:r>
      <w:r w:rsidR="00A7576A" w:rsidRPr="003F78D4">
        <w:rPr>
          <w:color w:val="auto"/>
        </w:rPr>
        <w:t xml:space="preserve"> </w:t>
      </w:r>
      <w:r w:rsidRPr="003F78D4">
        <w:rPr>
          <w:color w:val="auto"/>
        </w:rPr>
        <w:t>with lower cost HFC-134a</w:t>
      </w:r>
      <w:r w:rsidR="00B246E3">
        <w:rPr>
          <w:color w:val="auto"/>
        </w:rPr>
        <w:t xml:space="preserve"> and the risk of injury if HFC-134a is put into a CO</w:t>
      </w:r>
      <w:r w:rsidR="00B246E3" w:rsidRPr="003F78D4">
        <w:rPr>
          <w:color w:val="auto"/>
          <w:vertAlign w:val="subscript"/>
        </w:rPr>
        <w:t>2</w:t>
      </w:r>
      <w:r w:rsidR="00B246E3">
        <w:rPr>
          <w:color w:val="auto"/>
        </w:rPr>
        <w:t xml:space="preserve"> system.</w:t>
      </w:r>
      <w:r w:rsidRPr="003F78D4">
        <w:rPr>
          <w:color w:val="auto"/>
        </w:rPr>
        <w:t xml:space="preserve"> </w:t>
      </w:r>
      <w:r w:rsidR="00B246E3" w:rsidRPr="003F78D4">
        <w:rPr>
          <w:color w:val="auto"/>
        </w:rPr>
        <w:t>Th</w:t>
      </w:r>
      <w:r w:rsidR="00B246E3">
        <w:rPr>
          <w:color w:val="auto"/>
        </w:rPr>
        <w:t>e</w:t>
      </w:r>
      <w:r w:rsidR="00B246E3" w:rsidRPr="003F78D4">
        <w:rPr>
          <w:color w:val="auto"/>
        </w:rPr>
        <w:t xml:space="preserve"> </w:t>
      </w:r>
      <w:r w:rsidRPr="003F78D4">
        <w:rPr>
          <w:color w:val="auto"/>
        </w:rPr>
        <w:t xml:space="preserve">risk </w:t>
      </w:r>
      <w:r w:rsidR="00B246E3">
        <w:rPr>
          <w:color w:val="auto"/>
        </w:rPr>
        <w:t xml:space="preserve">of using a cheaper refrigerant </w:t>
      </w:r>
      <w:r w:rsidRPr="003F78D4">
        <w:rPr>
          <w:color w:val="auto"/>
        </w:rPr>
        <w:t>did not exist during the transition from CFC-12 to HFC-134a because the phase-out of CFC-12 and the ban on small can sales kept the price of CFC-12 higher than the price of HFC-134a</w:t>
      </w:r>
      <w:r w:rsidR="00B246E3">
        <w:rPr>
          <w:color w:val="auto"/>
        </w:rPr>
        <w:t>.</w:t>
      </w:r>
      <w:r w:rsidRPr="003F78D4">
        <w:rPr>
          <w:color w:val="auto"/>
        </w:rPr>
        <w:t xml:space="preserve"> </w:t>
      </w:r>
      <w:r w:rsidR="00B246E3">
        <w:rPr>
          <w:color w:val="auto"/>
        </w:rPr>
        <w:t>T</w:t>
      </w:r>
      <w:r w:rsidRPr="003F78D4">
        <w:rPr>
          <w:color w:val="auto"/>
        </w:rPr>
        <w:t xml:space="preserve">he cost of </w:t>
      </w:r>
      <w:r w:rsidR="00B246E3">
        <w:rPr>
          <w:color w:val="auto"/>
        </w:rPr>
        <w:t>HFO-1234yf is now approximately 10 times the cost of HFC-134a.</w:t>
      </w:r>
      <w:r w:rsidR="00B246E3" w:rsidRPr="003F78D4">
        <w:rPr>
          <w:color w:val="auto"/>
        </w:rPr>
        <w:t xml:space="preserve"> </w:t>
      </w:r>
      <w:r w:rsidR="00A7576A" w:rsidRPr="003F78D4">
        <w:rPr>
          <w:color w:val="auto"/>
        </w:rPr>
        <w:t xml:space="preserve">Also, both HFOs and </w:t>
      </w:r>
      <w:r w:rsidR="001A20E8" w:rsidRPr="003F78D4">
        <w:rPr>
          <w:color w:val="auto"/>
        </w:rPr>
        <w:t>CO</w:t>
      </w:r>
      <w:r w:rsidR="001A20E8" w:rsidRPr="003F78D4">
        <w:rPr>
          <w:color w:val="auto"/>
          <w:vertAlign w:val="subscript"/>
        </w:rPr>
        <w:t xml:space="preserve">2 </w:t>
      </w:r>
      <w:r w:rsidR="001A20E8" w:rsidRPr="003F78D4">
        <w:rPr>
          <w:color w:val="auto"/>
        </w:rPr>
        <w:t>have</w:t>
      </w:r>
      <w:r w:rsidR="00A7576A" w:rsidRPr="003F78D4">
        <w:rPr>
          <w:color w:val="auto"/>
        </w:rPr>
        <w:t xml:space="preserve"> systems that are pressurized and incompatible with HFC-134a and carry real risks </w:t>
      </w:r>
      <w:r w:rsidR="00F52E0F">
        <w:rPr>
          <w:color w:val="auto"/>
        </w:rPr>
        <w:t xml:space="preserve">of injury and damage to vehicles </w:t>
      </w:r>
      <w:r w:rsidR="00A7576A" w:rsidRPr="003F78D4">
        <w:rPr>
          <w:color w:val="auto"/>
        </w:rPr>
        <w:t xml:space="preserve">if there is improper </w:t>
      </w:r>
      <w:r w:rsidR="00F52E0F">
        <w:rPr>
          <w:color w:val="auto"/>
        </w:rPr>
        <w:t xml:space="preserve">an </w:t>
      </w:r>
      <w:r w:rsidR="00A7576A" w:rsidRPr="003F78D4">
        <w:rPr>
          <w:color w:val="auto"/>
        </w:rPr>
        <w:t>recharge</w:t>
      </w:r>
      <w:r w:rsidR="00F52E0F">
        <w:rPr>
          <w:color w:val="auto"/>
        </w:rPr>
        <w:t xml:space="preserve"> with HFC-134a</w:t>
      </w:r>
      <w:r w:rsidR="00A7576A" w:rsidRPr="003F78D4">
        <w:rPr>
          <w:color w:val="auto"/>
        </w:rPr>
        <w:t>.</w:t>
      </w:r>
    </w:p>
    <w:p w:rsidR="000234CF" w:rsidRPr="003F78D4" w:rsidRDefault="000234CF" w:rsidP="003F78D4">
      <w:pPr>
        <w:spacing w:after="0" w:line="240" w:lineRule="auto"/>
        <w:jc w:val="both"/>
        <w:rPr>
          <w:rFonts w:ascii="Times New Roman" w:hAnsi="Times New Roman"/>
          <w:sz w:val="24"/>
          <w:szCs w:val="24"/>
        </w:rPr>
      </w:pPr>
    </w:p>
    <w:p w:rsidR="000234CF" w:rsidRPr="003F78D4" w:rsidRDefault="000234CF" w:rsidP="003F78D4">
      <w:pPr>
        <w:spacing w:after="0" w:line="240" w:lineRule="auto"/>
        <w:jc w:val="both"/>
        <w:rPr>
          <w:rFonts w:ascii="Times New Roman" w:hAnsi="Times New Roman"/>
          <w:sz w:val="24"/>
          <w:szCs w:val="24"/>
        </w:rPr>
      </w:pPr>
      <w:r w:rsidRPr="003F78D4">
        <w:rPr>
          <w:rFonts w:ascii="Times New Roman" w:hAnsi="Times New Roman"/>
          <w:sz w:val="24"/>
          <w:szCs w:val="24"/>
        </w:rPr>
        <w:t xml:space="preserve">California’s plan for reducing </w:t>
      </w:r>
      <w:r w:rsidR="00F52E0F">
        <w:rPr>
          <w:rFonts w:ascii="Times New Roman" w:hAnsi="Times New Roman"/>
          <w:sz w:val="24"/>
          <w:szCs w:val="24"/>
        </w:rPr>
        <w:t xml:space="preserve">HFC </w:t>
      </w:r>
      <w:r w:rsidRPr="003F78D4">
        <w:rPr>
          <w:rFonts w:ascii="Times New Roman" w:hAnsi="Times New Roman"/>
          <w:sz w:val="24"/>
          <w:szCs w:val="24"/>
        </w:rPr>
        <w:t>emissions should include a</w:t>
      </w:r>
      <w:r w:rsidR="00F52E0F">
        <w:rPr>
          <w:rFonts w:ascii="Times New Roman" w:hAnsi="Times New Roman"/>
          <w:sz w:val="24"/>
          <w:szCs w:val="24"/>
        </w:rPr>
        <w:t>n immediate</w:t>
      </w:r>
      <w:r w:rsidRPr="003F78D4">
        <w:rPr>
          <w:rFonts w:ascii="Times New Roman" w:hAnsi="Times New Roman"/>
          <w:sz w:val="24"/>
          <w:szCs w:val="24"/>
        </w:rPr>
        <w:t xml:space="preserve"> ban on do-it-yourself HFC recharge kits. </w:t>
      </w:r>
    </w:p>
    <w:p w:rsidR="00EB00E2" w:rsidRPr="003F78D4" w:rsidRDefault="00EB00E2" w:rsidP="003F78D4">
      <w:pPr>
        <w:spacing w:after="0" w:line="240" w:lineRule="auto"/>
        <w:jc w:val="both"/>
        <w:rPr>
          <w:rFonts w:ascii="Times New Roman" w:hAnsi="Times New Roman"/>
          <w:sz w:val="24"/>
          <w:szCs w:val="24"/>
        </w:rPr>
      </w:pPr>
    </w:p>
    <w:p w:rsidR="00EB00E2" w:rsidRPr="003F78D4" w:rsidRDefault="00EF64C9" w:rsidP="003F78D4">
      <w:pPr>
        <w:spacing w:after="0" w:line="240" w:lineRule="auto"/>
        <w:jc w:val="both"/>
        <w:rPr>
          <w:rFonts w:ascii="Times New Roman" w:hAnsi="Times New Roman"/>
          <w:sz w:val="24"/>
          <w:szCs w:val="24"/>
          <w:u w:val="single"/>
        </w:rPr>
      </w:pPr>
      <w:r w:rsidRPr="003F78D4">
        <w:rPr>
          <w:rFonts w:ascii="Times New Roman" w:hAnsi="Times New Roman"/>
          <w:sz w:val="24"/>
          <w:szCs w:val="24"/>
          <w:u w:val="single"/>
        </w:rPr>
        <w:t xml:space="preserve">HFC-free </w:t>
      </w:r>
      <w:r w:rsidR="00EB00E2" w:rsidRPr="003F78D4">
        <w:rPr>
          <w:rFonts w:ascii="Times New Roman" w:hAnsi="Times New Roman"/>
          <w:sz w:val="24"/>
          <w:szCs w:val="24"/>
          <w:u w:val="single"/>
        </w:rPr>
        <w:t xml:space="preserve">Foam Blowing Alternatives </w:t>
      </w:r>
    </w:p>
    <w:p w:rsidR="001A20E8" w:rsidRPr="003F78D4" w:rsidRDefault="001A20E8" w:rsidP="00B12A93">
      <w:pPr>
        <w:widowControl w:val="0"/>
        <w:autoSpaceDE w:val="0"/>
        <w:autoSpaceDN w:val="0"/>
        <w:adjustRightInd w:val="0"/>
        <w:spacing w:after="0" w:line="240" w:lineRule="auto"/>
        <w:jc w:val="both"/>
        <w:rPr>
          <w:rFonts w:ascii="Times New Roman" w:hAnsi="Times New Roman"/>
          <w:sz w:val="24"/>
          <w:szCs w:val="24"/>
        </w:rPr>
      </w:pPr>
    </w:p>
    <w:p w:rsidR="00EB00E2" w:rsidRPr="003F78D4" w:rsidRDefault="00F52E0F" w:rsidP="00B12A93">
      <w:pPr>
        <w:widowControl w:val="0"/>
        <w:autoSpaceDE w:val="0"/>
        <w:autoSpaceDN w:val="0"/>
        <w:adjustRightInd w:val="0"/>
        <w:spacing w:after="0" w:line="240" w:lineRule="auto"/>
        <w:jc w:val="both"/>
        <w:rPr>
          <w:rFonts w:ascii="Times New Roman" w:hAnsi="Times New Roman" w:cs="Times"/>
          <w:sz w:val="24"/>
          <w:szCs w:val="24"/>
        </w:rPr>
      </w:pPr>
      <w:r>
        <w:rPr>
          <w:rFonts w:ascii="Times New Roman" w:hAnsi="Times New Roman"/>
          <w:sz w:val="24"/>
          <w:szCs w:val="24"/>
        </w:rPr>
        <w:t>It</w:t>
      </w:r>
      <w:r w:rsidRPr="003F78D4">
        <w:rPr>
          <w:rFonts w:ascii="Times New Roman" w:hAnsi="Times New Roman"/>
          <w:sz w:val="24"/>
          <w:szCs w:val="24"/>
        </w:rPr>
        <w:t xml:space="preserve"> </w:t>
      </w:r>
      <w:r w:rsidR="00EB00E2" w:rsidRPr="003F78D4">
        <w:rPr>
          <w:rFonts w:ascii="Times New Roman" w:hAnsi="Times New Roman"/>
          <w:sz w:val="24"/>
          <w:szCs w:val="24"/>
        </w:rPr>
        <w:t xml:space="preserve">has been proven repeatedly in the HCFC Phase-out Management Plans submitted to the Montreal Protocol’s Multilateral Fund, </w:t>
      </w:r>
      <w:r>
        <w:rPr>
          <w:rFonts w:ascii="Times New Roman" w:hAnsi="Times New Roman"/>
          <w:sz w:val="24"/>
          <w:szCs w:val="24"/>
        </w:rPr>
        <w:t xml:space="preserve">that </w:t>
      </w:r>
      <w:r w:rsidR="00EB00E2" w:rsidRPr="003F78D4">
        <w:rPr>
          <w:rFonts w:ascii="Times New Roman" w:hAnsi="Times New Roman"/>
          <w:sz w:val="24"/>
          <w:szCs w:val="24"/>
        </w:rPr>
        <w:t xml:space="preserve">HFCs are no longer needed to be used in any foam blowing applications.  </w:t>
      </w:r>
      <w:r w:rsidR="00EB00E2" w:rsidRPr="003F78D4">
        <w:rPr>
          <w:rFonts w:ascii="Times New Roman" w:hAnsi="Times New Roman" w:cs="Times"/>
          <w:sz w:val="24"/>
          <w:szCs w:val="24"/>
        </w:rPr>
        <w:t xml:space="preserve">Hydrocarbon expansion agents such as pentane, </w:t>
      </w:r>
      <w:proofErr w:type="spellStart"/>
      <w:r w:rsidR="00EB00E2" w:rsidRPr="003F78D4">
        <w:rPr>
          <w:rFonts w:ascii="Times New Roman" w:hAnsi="Times New Roman" w:cs="Times"/>
          <w:sz w:val="24"/>
          <w:szCs w:val="24"/>
        </w:rPr>
        <w:t>isopentane</w:t>
      </w:r>
      <w:proofErr w:type="spellEnd"/>
      <w:r w:rsidR="00EB00E2" w:rsidRPr="003F78D4">
        <w:rPr>
          <w:rFonts w:ascii="Times New Roman" w:hAnsi="Times New Roman" w:cs="Times"/>
          <w:sz w:val="24"/>
          <w:szCs w:val="24"/>
        </w:rPr>
        <w:t xml:space="preserve">, </w:t>
      </w:r>
      <w:proofErr w:type="spellStart"/>
      <w:r w:rsidR="00EB00E2" w:rsidRPr="003F78D4">
        <w:rPr>
          <w:rFonts w:ascii="Times New Roman" w:hAnsi="Times New Roman" w:cs="Times"/>
          <w:sz w:val="24"/>
          <w:szCs w:val="24"/>
        </w:rPr>
        <w:t>cyclopentane</w:t>
      </w:r>
      <w:proofErr w:type="spellEnd"/>
      <w:r w:rsidR="00EB00E2" w:rsidRPr="003F78D4">
        <w:rPr>
          <w:rFonts w:ascii="Times New Roman" w:hAnsi="Times New Roman" w:cs="Times"/>
          <w:sz w:val="24"/>
          <w:szCs w:val="24"/>
        </w:rPr>
        <w:t>, as well as water, CO</w:t>
      </w:r>
      <w:r w:rsidR="00EB00E2" w:rsidRPr="003F78D4">
        <w:rPr>
          <w:rFonts w:ascii="Times New Roman" w:hAnsi="Times New Roman" w:cs="Times"/>
          <w:sz w:val="24"/>
          <w:szCs w:val="24"/>
          <w:vertAlign w:val="subscript"/>
        </w:rPr>
        <w:t>2</w:t>
      </w:r>
      <w:r w:rsidR="00EB00E2" w:rsidRPr="003F78D4">
        <w:rPr>
          <w:rFonts w:ascii="Times New Roman" w:hAnsi="Times New Roman" w:cs="Times"/>
          <w:sz w:val="24"/>
          <w:szCs w:val="24"/>
        </w:rPr>
        <w:t xml:space="preserve">, methyl </w:t>
      </w:r>
      <w:proofErr w:type="spellStart"/>
      <w:r w:rsidR="00EB00E2" w:rsidRPr="003F78D4">
        <w:rPr>
          <w:rFonts w:ascii="Times New Roman" w:hAnsi="Times New Roman" w:cs="Times"/>
          <w:sz w:val="24"/>
          <w:szCs w:val="24"/>
        </w:rPr>
        <w:t>formate</w:t>
      </w:r>
      <w:proofErr w:type="spellEnd"/>
      <w:r>
        <w:rPr>
          <w:rFonts w:ascii="Times New Roman" w:hAnsi="Times New Roman" w:cs="Times"/>
          <w:sz w:val="24"/>
          <w:szCs w:val="24"/>
        </w:rPr>
        <w:t xml:space="preserve">, </w:t>
      </w:r>
      <w:proofErr w:type="spellStart"/>
      <w:r>
        <w:rPr>
          <w:rFonts w:ascii="Times New Roman" w:hAnsi="Times New Roman" w:cs="Times"/>
          <w:sz w:val="24"/>
          <w:szCs w:val="24"/>
        </w:rPr>
        <w:t>methanyl</w:t>
      </w:r>
      <w:proofErr w:type="spellEnd"/>
      <w:r w:rsidR="00EB00E2" w:rsidRPr="003F78D4">
        <w:rPr>
          <w:rFonts w:ascii="Times New Roman" w:hAnsi="Times New Roman" w:cs="Times"/>
          <w:sz w:val="24"/>
          <w:szCs w:val="24"/>
        </w:rPr>
        <w:t xml:space="preserve"> and HFO</w:t>
      </w:r>
      <w:r>
        <w:rPr>
          <w:rFonts w:ascii="Times New Roman" w:hAnsi="Times New Roman" w:cs="Times"/>
          <w:sz w:val="24"/>
          <w:szCs w:val="24"/>
        </w:rPr>
        <w:t>-1234ez</w:t>
      </w:r>
      <w:r w:rsidR="00EB00E2" w:rsidRPr="003F78D4">
        <w:rPr>
          <w:rFonts w:ascii="Times New Roman" w:hAnsi="Times New Roman" w:cs="Times"/>
          <w:sz w:val="24"/>
          <w:szCs w:val="24"/>
        </w:rPr>
        <w:t xml:space="preserve"> all exhibit dramatically lower GWP values than HFCs and can be used effectively </w:t>
      </w:r>
      <w:r>
        <w:rPr>
          <w:rFonts w:ascii="Times New Roman" w:hAnsi="Times New Roman" w:cs="Times"/>
          <w:sz w:val="24"/>
          <w:szCs w:val="24"/>
        </w:rPr>
        <w:t xml:space="preserve">and provide the same or better energy efficiency ratings for the foams </w:t>
      </w:r>
      <w:r w:rsidR="00EB00E2" w:rsidRPr="003F78D4">
        <w:rPr>
          <w:rFonts w:ascii="Times New Roman" w:hAnsi="Times New Roman" w:cs="Times"/>
          <w:sz w:val="24"/>
          <w:szCs w:val="24"/>
        </w:rPr>
        <w:t>in all foam blowing categories in place of HFCs.  On EPA</w:t>
      </w:r>
      <w:r w:rsidR="000234CF" w:rsidRPr="003F78D4">
        <w:rPr>
          <w:rFonts w:ascii="Times New Roman" w:hAnsi="Times New Roman" w:cs="Times"/>
          <w:sz w:val="24"/>
          <w:szCs w:val="24"/>
        </w:rPr>
        <w:t>’s Significant New Alternatives Program’s</w:t>
      </w:r>
      <w:r w:rsidR="00EB00E2" w:rsidRPr="003F78D4">
        <w:rPr>
          <w:rFonts w:ascii="Times New Roman" w:hAnsi="Times New Roman" w:cs="Times"/>
          <w:sz w:val="24"/>
          <w:szCs w:val="24"/>
        </w:rPr>
        <w:t xml:space="preserve"> </w:t>
      </w:r>
      <w:r w:rsidR="000234CF" w:rsidRPr="003F78D4">
        <w:rPr>
          <w:rFonts w:ascii="Times New Roman" w:hAnsi="Times New Roman" w:cs="Times"/>
          <w:sz w:val="24"/>
          <w:szCs w:val="24"/>
        </w:rPr>
        <w:t>(“</w:t>
      </w:r>
      <w:r w:rsidR="00EB00E2" w:rsidRPr="003F78D4">
        <w:rPr>
          <w:rFonts w:ascii="Times New Roman" w:hAnsi="Times New Roman" w:cs="Times"/>
          <w:sz w:val="24"/>
          <w:szCs w:val="24"/>
        </w:rPr>
        <w:t>SNAP</w:t>
      </w:r>
      <w:r w:rsidR="000234CF" w:rsidRPr="003F78D4">
        <w:rPr>
          <w:rFonts w:ascii="Times New Roman" w:hAnsi="Times New Roman" w:cs="Times"/>
          <w:sz w:val="24"/>
          <w:szCs w:val="24"/>
        </w:rPr>
        <w:t xml:space="preserve">”) </w:t>
      </w:r>
      <w:r w:rsidR="00EB00E2" w:rsidRPr="003F78D4">
        <w:rPr>
          <w:rFonts w:ascii="Times New Roman" w:hAnsi="Times New Roman" w:cs="Times"/>
          <w:sz w:val="24"/>
          <w:szCs w:val="24"/>
        </w:rPr>
        <w:t xml:space="preserve">website there are between 4 and 12 low-GWP alternatives for every class of foam blowing where HFCs has been found acceptable for use.  Given this plethora of low-GWP alternatives, there can be no justification for </w:t>
      </w:r>
      <w:r>
        <w:rPr>
          <w:rFonts w:ascii="Times New Roman" w:hAnsi="Times New Roman" w:cs="Times"/>
          <w:sz w:val="24"/>
          <w:szCs w:val="24"/>
        </w:rPr>
        <w:t>any</w:t>
      </w:r>
      <w:r w:rsidRPr="003F78D4">
        <w:rPr>
          <w:rFonts w:ascii="Times New Roman" w:hAnsi="Times New Roman" w:cs="Times"/>
          <w:sz w:val="24"/>
          <w:szCs w:val="24"/>
        </w:rPr>
        <w:t xml:space="preserve"> </w:t>
      </w:r>
      <w:r w:rsidR="00EB00E2" w:rsidRPr="003F78D4">
        <w:rPr>
          <w:rFonts w:ascii="Times New Roman" w:hAnsi="Times New Roman" w:cs="Times"/>
          <w:sz w:val="24"/>
          <w:szCs w:val="24"/>
        </w:rPr>
        <w:t>continued use of HFCs in foam blowing operations.</w:t>
      </w:r>
      <w:r w:rsidR="001D1F58" w:rsidRPr="003F78D4">
        <w:rPr>
          <w:rFonts w:ascii="Times New Roman" w:hAnsi="Times New Roman" w:cs="Times"/>
          <w:sz w:val="24"/>
          <w:szCs w:val="24"/>
        </w:rPr>
        <w:t xml:space="preserve">  </w:t>
      </w:r>
      <w:r>
        <w:rPr>
          <w:rFonts w:ascii="Times New Roman" w:hAnsi="Times New Roman" w:cs="Times"/>
          <w:sz w:val="24"/>
          <w:szCs w:val="24"/>
        </w:rPr>
        <w:t>C</w:t>
      </w:r>
      <w:r w:rsidR="001D1F58" w:rsidRPr="003F78D4">
        <w:rPr>
          <w:rFonts w:ascii="Times New Roman" w:hAnsi="Times New Roman" w:cs="Times"/>
          <w:sz w:val="24"/>
          <w:szCs w:val="24"/>
        </w:rPr>
        <w:t xml:space="preserve">ARB must develop programs now that will require </w:t>
      </w:r>
      <w:r>
        <w:rPr>
          <w:rFonts w:ascii="Times New Roman" w:hAnsi="Times New Roman" w:cs="Times"/>
          <w:sz w:val="24"/>
          <w:szCs w:val="24"/>
        </w:rPr>
        <w:t xml:space="preserve">a rapid conversion to </w:t>
      </w:r>
      <w:r w:rsidR="001D1F58" w:rsidRPr="003F78D4">
        <w:rPr>
          <w:rFonts w:ascii="Times New Roman" w:hAnsi="Times New Roman" w:cs="Times"/>
          <w:sz w:val="24"/>
          <w:szCs w:val="24"/>
        </w:rPr>
        <w:t>HFC-free technologies be used in insulating foam materials</w:t>
      </w:r>
      <w:r>
        <w:rPr>
          <w:rFonts w:ascii="Times New Roman" w:hAnsi="Times New Roman" w:cs="Times"/>
          <w:sz w:val="24"/>
          <w:szCs w:val="24"/>
        </w:rPr>
        <w:t xml:space="preserve"> and an immediate ban on the sale of any foam blowing equipment that uses HFCs</w:t>
      </w:r>
      <w:r w:rsidR="001D1F58" w:rsidRPr="003F78D4">
        <w:rPr>
          <w:rFonts w:ascii="Times New Roman" w:hAnsi="Times New Roman" w:cs="Times"/>
          <w:sz w:val="24"/>
          <w:szCs w:val="24"/>
        </w:rPr>
        <w:t xml:space="preserve">. </w:t>
      </w:r>
    </w:p>
    <w:p w:rsidR="00686919" w:rsidRPr="003F78D4" w:rsidRDefault="00686919" w:rsidP="00B12A93">
      <w:pPr>
        <w:widowControl w:val="0"/>
        <w:autoSpaceDE w:val="0"/>
        <w:autoSpaceDN w:val="0"/>
        <w:adjustRightInd w:val="0"/>
        <w:spacing w:after="0" w:line="240" w:lineRule="auto"/>
        <w:jc w:val="both"/>
        <w:rPr>
          <w:rFonts w:ascii="Times New Roman" w:hAnsi="Times New Roman" w:cs="Times"/>
          <w:sz w:val="24"/>
          <w:szCs w:val="24"/>
        </w:rPr>
      </w:pPr>
    </w:p>
    <w:p w:rsidR="00EB377D" w:rsidRPr="003F78D4" w:rsidRDefault="00EB377D" w:rsidP="00B12A93">
      <w:pPr>
        <w:widowControl w:val="0"/>
        <w:autoSpaceDE w:val="0"/>
        <w:autoSpaceDN w:val="0"/>
        <w:adjustRightInd w:val="0"/>
        <w:spacing w:after="0" w:line="240" w:lineRule="auto"/>
        <w:jc w:val="both"/>
        <w:rPr>
          <w:rFonts w:ascii="Times New Roman" w:hAnsi="Times New Roman" w:cs="Times"/>
          <w:sz w:val="24"/>
          <w:szCs w:val="24"/>
          <w:u w:val="single"/>
        </w:rPr>
      </w:pPr>
      <w:r w:rsidRPr="003F78D4">
        <w:rPr>
          <w:rFonts w:ascii="Times New Roman" w:hAnsi="Times New Roman" w:cs="Times"/>
          <w:sz w:val="24"/>
          <w:szCs w:val="24"/>
          <w:u w:val="single"/>
        </w:rPr>
        <w:t>Alternative Suppressants in Fire Protection Systems Exist Now</w:t>
      </w:r>
    </w:p>
    <w:p w:rsidR="00EB377D" w:rsidRPr="003F78D4" w:rsidRDefault="00EB377D" w:rsidP="00B12A93">
      <w:pPr>
        <w:widowControl w:val="0"/>
        <w:autoSpaceDE w:val="0"/>
        <w:autoSpaceDN w:val="0"/>
        <w:adjustRightInd w:val="0"/>
        <w:spacing w:after="0" w:line="240" w:lineRule="auto"/>
        <w:jc w:val="both"/>
        <w:rPr>
          <w:rFonts w:ascii="Times New Roman" w:hAnsi="Times New Roman" w:cs="Times"/>
          <w:sz w:val="24"/>
          <w:szCs w:val="24"/>
        </w:rPr>
      </w:pPr>
      <w:r w:rsidRPr="003F78D4">
        <w:rPr>
          <w:rFonts w:ascii="Times New Roman" w:hAnsi="Times New Roman" w:cs="Times"/>
          <w:sz w:val="24"/>
          <w:szCs w:val="24"/>
        </w:rPr>
        <w:t xml:space="preserve">Fire suppression accounts for only approximately 1% of global HFC production. Commercially available, technically proven alternatives to ozone depleting substances (“ODS”) </w:t>
      </w:r>
      <w:r w:rsidR="00CA2FF7">
        <w:rPr>
          <w:rFonts w:ascii="Times New Roman" w:hAnsi="Times New Roman" w:cs="Times"/>
          <w:sz w:val="24"/>
          <w:szCs w:val="24"/>
        </w:rPr>
        <w:t xml:space="preserve">and HFCs </w:t>
      </w:r>
      <w:r w:rsidRPr="003F78D4">
        <w:rPr>
          <w:rFonts w:ascii="Times New Roman" w:hAnsi="Times New Roman" w:cs="Times"/>
          <w:sz w:val="24"/>
          <w:szCs w:val="24"/>
        </w:rPr>
        <w:t xml:space="preserve">for fire protection have been developed and include: halocarbon agents, e.g. a </w:t>
      </w:r>
      <w:proofErr w:type="spellStart"/>
      <w:r w:rsidRPr="003F78D4">
        <w:rPr>
          <w:rFonts w:ascii="Times New Roman" w:hAnsi="Times New Roman" w:cs="Times"/>
          <w:sz w:val="24"/>
          <w:szCs w:val="24"/>
        </w:rPr>
        <w:t>fluoroketone</w:t>
      </w:r>
      <w:proofErr w:type="spellEnd"/>
      <w:r w:rsidRPr="003F78D4">
        <w:rPr>
          <w:rFonts w:ascii="Times New Roman" w:hAnsi="Times New Roman" w:cs="Times"/>
          <w:sz w:val="24"/>
          <w:szCs w:val="24"/>
        </w:rPr>
        <w:t xml:space="preserve"> (FK); inert gases, e.g. nitrogen and argon and their blends; carbon dioxide; water mist technologies; inert gas generators; fine solid particles (powders); dry chemicals; aqueous film-forming foam; </w:t>
      </w:r>
      <w:r w:rsidR="00CA2FF7">
        <w:rPr>
          <w:rFonts w:ascii="Times New Roman" w:hAnsi="Times New Roman" w:cs="Times"/>
          <w:sz w:val="24"/>
          <w:szCs w:val="24"/>
        </w:rPr>
        <w:t>and water</w:t>
      </w:r>
      <w:r w:rsidRPr="003F78D4">
        <w:rPr>
          <w:rFonts w:ascii="Times New Roman" w:hAnsi="Times New Roman" w:cs="Times"/>
          <w:sz w:val="24"/>
          <w:szCs w:val="24"/>
        </w:rPr>
        <w:t>.  As in other sectors, no one fire suppressant is suitable for all requirements, but there are non-ODS, HFC-free alternatives for all uses, which could reduce most if not all use of HFCs in fire suppression.</w:t>
      </w:r>
      <w:r w:rsidR="005B47E1" w:rsidRPr="003F78D4">
        <w:rPr>
          <w:rFonts w:ascii="Times New Roman" w:hAnsi="Times New Roman" w:cs="Times"/>
          <w:sz w:val="24"/>
          <w:szCs w:val="24"/>
        </w:rPr>
        <w:t xml:space="preserve">  </w:t>
      </w:r>
      <w:r w:rsidR="00CA2FF7">
        <w:rPr>
          <w:rFonts w:ascii="Times New Roman" w:hAnsi="Times New Roman" w:cs="Times"/>
          <w:sz w:val="24"/>
          <w:szCs w:val="24"/>
        </w:rPr>
        <w:t>C</w:t>
      </w:r>
      <w:r w:rsidR="00C82172" w:rsidRPr="003F78D4">
        <w:rPr>
          <w:rFonts w:ascii="Times New Roman" w:hAnsi="Times New Roman" w:cs="Times"/>
          <w:sz w:val="24"/>
          <w:szCs w:val="24"/>
        </w:rPr>
        <w:t>ARB</w:t>
      </w:r>
      <w:r w:rsidR="005B47E1" w:rsidRPr="003F78D4">
        <w:rPr>
          <w:rFonts w:ascii="Times New Roman" w:hAnsi="Times New Roman" w:cs="Times"/>
          <w:sz w:val="24"/>
          <w:szCs w:val="24"/>
        </w:rPr>
        <w:t xml:space="preserve"> </w:t>
      </w:r>
      <w:r w:rsidR="00CA2FF7">
        <w:rPr>
          <w:rFonts w:ascii="Times New Roman" w:hAnsi="Times New Roman" w:cs="Times"/>
          <w:sz w:val="24"/>
          <w:szCs w:val="24"/>
        </w:rPr>
        <w:t>should</w:t>
      </w:r>
      <w:r w:rsidR="00CA2FF7" w:rsidRPr="003F78D4">
        <w:rPr>
          <w:rFonts w:ascii="Times New Roman" w:hAnsi="Times New Roman" w:cs="Times"/>
          <w:sz w:val="24"/>
          <w:szCs w:val="24"/>
        </w:rPr>
        <w:t xml:space="preserve"> </w:t>
      </w:r>
      <w:r w:rsidR="005B47E1" w:rsidRPr="003F78D4">
        <w:rPr>
          <w:rFonts w:ascii="Times New Roman" w:hAnsi="Times New Roman" w:cs="Times"/>
          <w:sz w:val="24"/>
          <w:szCs w:val="24"/>
        </w:rPr>
        <w:t xml:space="preserve">begin to require transitions to non-HFC </w:t>
      </w:r>
      <w:r w:rsidR="00EF64C9" w:rsidRPr="003F78D4">
        <w:rPr>
          <w:rFonts w:ascii="Times New Roman" w:hAnsi="Times New Roman" w:cs="Times"/>
          <w:sz w:val="24"/>
          <w:szCs w:val="24"/>
        </w:rPr>
        <w:t>alternatives</w:t>
      </w:r>
      <w:r w:rsidR="005B47E1" w:rsidRPr="003F78D4">
        <w:rPr>
          <w:rFonts w:ascii="Times New Roman" w:hAnsi="Times New Roman" w:cs="Times"/>
          <w:sz w:val="24"/>
          <w:szCs w:val="24"/>
        </w:rPr>
        <w:t xml:space="preserve"> now, as it is a feasible next step.</w:t>
      </w:r>
      <w:r w:rsidR="001D1F58" w:rsidRPr="003F78D4">
        <w:rPr>
          <w:rFonts w:ascii="Times New Roman" w:hAnsi="Times New Roman" w:cs="Times"/>
          <w:sz w:val="24"/>
          <w:szCs w:val="24"/>
        </w:rPr>
        <w:t xml:space="preserve">  </w:t>
      </w:r>
    </w:p>
    <w:p w:rsidR="00EB377D" w:rsidRPr="003F78D4" w:rsidRDefault="00EB377D" w:rsidP="00B12A93">
      <w:pPr>
        <w:widowControl w:val="0"/>
        <w:autoSpaceDE w:val="0"/>
        <w:autoSpaceDN w:val="0"/>
        <w:adjustRightInd w:val="0"/>
        <w:spacing w:after="0" w:line="240" w:lineRule="auto"/>
        <w:jc w:val="both"/>
        <w:rPr>
          <w:rFonts w:ascii="Times New Roman" w:hAnsi="Times New Roman" w:cs="Times"/>
          <w:sz w:val="24"/>
          <w:szCs w:val="24"/>
        </w:rPr>
      </w:pPr>
    </w:p>
    <w:p w:rsidR="00686919" w:rsidRPr="003F78D4" w:rsidRDefault="00686919" w:rsidP="00B12A93">
      <w:pPr>
        <w:widowControl w:val="0"/>
        <w:autoSpaceDE w:val="0"/>
        <w:autoSpaceDN w:val="0"/>
        <w:adjustRightInd w:val="0"/>
        <w:spacing w:after="0" w:line="240" w:lineRule="auto"/>
        <w:jc w:val="both"/>
        <w:rPr>
          <w:rFonts w:ascii="Times New Roman" w:hAnsi="Times New Roman" w:cs="Times"/>
          <w:sz w:val="24"/>
          <w:szCs w:val="24"/>
          <w:u w:val="single"/>
        </w:rPr>
      </w:pPr>
      <w:r w:rsidRPr="003F78D4">
        <w:rPr>
          <w:rFonts w:ascii="Times New Roman" w:hAnsi="Times New Roman" w:cs="Times"/>
          <w:sz w:val="24"/>
          <w:szCs w:val="24"/>
          <w:u w:val="single"/>
        </w:rPr>
        <w:t xml:space="preserve">Mitigation Fee on High-GWP Gases </w:t>
      </w:r>
    </w:p>
    <w:p w:rsidR="001A20E8" w:rsidRPr="003F78D4" w:rsidRDefault="001A20E8" w:rsidP="00B12A93">
      <w:pPr>
        <w:widowControl w:val="0"/>
        <w:autoSpaceDE w:val="0"/>
        <w:autoSpaceDN w:val="0"/>
        <w:adjustRightInd w:val="0"/>
        <w:spacing w:after="0" w:line="240" w:lineRule="auto"/>
        <w:jc w:val="both"/>
        <w:rPr>
          <w:rFonts w:ascii="Times New Roman" w:hAnsi="Times New Roman" w:cs="Arial"/>
          <w:sz w:val="24"/>
          <w:szCs w:val="24"/>
        </w:rPr>
      </w:pPr>
    </w:p>
    <w:p w:rsidR="00C6503E" w:rsidRDefault="00686919" w:rsidP="00B12A93">
      <w:pPr>
        <w:widowControl w:val="0"/>
        <w:autoSpaceDE w:val="0"/>
        <w:autoSpaceDN w:val="0"/>
        <w:adjustRightInd w:val="0"/>
        <w:spacing w:after="0" w:line="240" w:lineRule="auto"/>
        <w:jc w:val="both"/>
        <w:rPr>
          <w:rFonts w:ascii="Times New Roman" w:hAnsi="Times New Roman" w:cs="Arial"/>
          <w:iCs/>
          <w:sz w:val="24"/>
          <w:szCs w:val="24"/>
        </w:rPr>
      </w:pPr>
      <w:r w:rsidRPr="003F78D4">
        <w:rPr>
          <w:rFonts w:ascii="Times New Roman" w:hAnsi="Times New Roman" w:cs="Arial"/>
          <w:sz w:val="24"/>
          <w:szCs w:val="24"/>
        </w:rPr>
        <w:t xml:space="preserve">Placing a mitigation fee on high-GWP gases, not only will help companies prioritize lower GWP alternatives, it will also help implement President Obama’s Climate Action Plan.  In July of 2012, President Obama announced that </w:t>
      </w:r>
      <w:r w:rsidRPr="003F78D4">
        <w:rPr>
          <w:rFonts w:ascii="Times New Roman" w:hAnsi="Times New Roman" w:cs="Arial"/>
          <w:iCs/>
          <w:sz w:val="24"/>
          <w:szCs w:val="24"/>
        </w:rPr>
        <w:t>“[m</w:t>
      </w:r>
      <w:bookmarkStart w:id="0" w:name="_GoBack"/>
      <w:bookmarkEnd w:id="0"/>
      <w:r w:rsidRPr="003F78D4">
        <w:rPr>
          <w:rFonts w:ascii="Times New Roman" w:hAnsi="Times New Roman" w:cs="Arial"/>
          <w:iCs/>
          <w:sz w:val="24"/>
          <w:szCs w:val="24"/>
        </w:rPr>
        <w:t>]</w:t>
      </w:r>
      <w:proofErr w:type="spellStart"/>
      <w:r w:rsidRPr="003F78D4">
        <w:rPr>
          <w:rFonts w:ascii="Times New Roman" w:hAnsi="Times New Roman" w:cs="Arial"/>
          <w:iCs/>
          <w:sz w:val="24"/>
          <w:szCs w:val="24"/>
        </w:rPr>
        <w:t>oving</w:t>
      </w:r>
      <w:proofErr w:type="spellEnd"/>
      <w:r w:rsidRPr="003F78D4">
        <w:rPr>
          <w:rFonts w:ascii="Times New Roman" w:hAnsi="Times New Roman" w:cs="Arial"/>
          <w:iCs/>
          <w:sz w:val="24"/>
          <w:szCs w:val="24"/>
        </w:rPr>
        <w:t xml:space="preserve"> forward, the Environmental Protection Agency will use its authority through the </w:t>
      </w:r>
      <w:r w:rsidRPr="003F78D4">
        <w:rPr>
          <w:rFonts w:ascii="Times New Roman" w:hAnsi="Times New Roman" w:cs="Arial"/>
          <w:bCs/>
          <w:iCs/>
          <w:sz w:val="24"/>
          <w:szCs w:val="24"/>
        </w:rPr>
        <w:t xml:space="preserve">Significant New Alternatives Policy Program </w:t>
      </w:r>
      <w:r w:rsidRPr="003F78D4">
        <w:rPr>
          <w:rFonts w:ascii="Times New Roman" w:hAnsi="Times New Roman" w:cs="Arial"/>
          <w:iCs/>
          <w:sz w:val="24"/>
          <w:szCs w:val="24"/>
        </w:rPr>
        <w:t>to encourage private sector investment in low-emissions technology by identifying and approving climate-friendly chemicals while prohibiting certain uses of the most harmful chemical alternatives.</w:t>
      </w:r>
      <w:r w:rsidR="00E559B3" w:rsidRPr="003F78D4">
        <w:rPr>
          <w:rFonts w:ascii="Times New Roman" w:hAnsi="Times New Roman" w:cs="Arial"/>
          <w:iCs/>
          <w:sz w:val="24"/>
          <w:szCs w:val="24"/>
        </w:rPr>
        <w:t xml:space="preserve">”  In order to remain a leader in climate change mitigation, California should not only charge a fee on the highest GWP HFCs, but also should begin prohibiting their use </w:t>
      </w:r>
      <w:r w:rsidR="00EB377D" w:rsidRPr="003F78D4">
        <w:rPr>
          <w:rFonts w:ascii="Times New Roman" w:hAnsi="Times New Roman" w:cs="Arial"/>
          <w:iCs/>
          <w:sz w:val="24"/>
          <w:szCs w:val="24"/>
        </w:rPr>
        <w:t xml:space="preserve">beginning in 2014. </w:t>
      </w:r>
    </w:p>
    <w:p w:rsidR="00CA2FF7" w:rsidRDefault="00CA2FF7" w:rsidP="00B12A93">
      <w:pPr>
        <w:widowControl w:val="0"/>
        <w:autoSpaceDE w:val="0"/>
        <w:autoSpaceDN w:val="0"/>
        <w:adjustRightInd w:val="0"/>
        <w:spacing w:after="0" w:line="240" w:lineRule="auto"/>
        <w:jc w:val="both"/>
        <w:rPr>
          <w:rFonts w:ascii="Times New Roman" w:hAnsi="Times New Roman" w:cs="Arial"/>
          <w:iCs/>
          <w:sz w:val="24"/>
          <w:szCs w:val="24"/>
        </w:rPr>
      </w:pPr>
    </w:p>
    <w:p w:rsidR="00CA2FF7" w:rsidRPr="003F78D4" w:rsidRDefault="00CA2FF7" w:rsidP="00B12A93">
      <w:pPr>
        <w:widowControl w:val="0"/>
        <w:autoSpaceDE w:val="0"/>
        <w:autoSpaceDN w:val="0"/>
        <w:adjustRightInd w:val="0"/>
        <w:spacing w:after="0" w:line="240" w:lineRule="auto"/>
        <w:jc w:val="both"/>
        <w:rPr>
          <w:rFonts w:ascii="Times New Roman" w:hAnsi="Times New Roman" w:cs="Arial"/>
          <w:iCs/>
          <w:sz w:val="24"/>
          <w:szCs w:val="24"/>
          <w:u w:val="single"/>
        </w:rPr>
      </w:pPr>
      <w:r w:rsidRPr="003F78D4">
        <w:rPr>
          <w:rFonts w:ascii="Times New Roman" w:hAnsi="Times New Roman" w:cs="Arial"/>
          <w:iCs/>
          <w:sz w:val="24"/>
          <w:szCs w:val="24"/>
          <w:u w:val="single"/>
        </w:rPr>
        <w:t>State of California Procurement Policies Should Mandate Acquisition of HFC-Free Technologies</w:t>
      </w:r>
    </w:p>
    <w:p w:rsidR="00CA2FF7" w:rsidRDefault="00CA2FF7" w:rsidP="00B12A93">
      <w:pPr>
        <w:widowControl w:val="0"/>
        <w:autoSpaceDE w:val="0"/>
        <w:autoSpaceDN w:val="0"/>
        <w:adjustRightInd w:val="0"/>
        <w:spacing w:after="0" w:line="240" w:lineRule="auto"/>
        <w:jc w:val="both"/>
        <w:rPr>
          <w:rFonts w:ascii="Times New Roman" w:hAnsi="Times New Roman" w:cs="Arial"/>
          <w:iCs/>
          <w:sz w:val="24"/>
          <w:szCs w:val="24"/>
        </w:rPr>
      </w:pPr>
    </w:p>
    <w:p w:rsidR="00CA2FF7" w:rsidRPr="003F78D4" w:rsidRDefault="00CA2FF7" w:rsidP="00B12A93">
      <w:pPr>
        <w:widowControl w:val="0"/>
        <w:autoSpaceDE w:val="0"/>
        <w:autoSpaceDN w:val="0"/>
        <w:adjustRightInd w:val="0"/>
        <w:spacing w:after="0" w:line="240" w:lineRule="auto"/>
        <w:jc w:val="both"/>
        <w:rPr>
          <w:rFonts w:ascii="Times New Roman" w:hAnsi="Times New Roman" w:cs="Arial"/>
          <w:iCs/>
          <w:sz w:val="24"/>
          <w:szCs w:val="24"/>
        </w:rPr>
      </w:pPr>
      <w:r>
        <w:rPr>
          <w:rFonts w:ascii="Times New Roman" w:hAnsi="Times New Roman" w:cs="Arial"/>
          <w:iCs/>
          <w:sz w:val="24"/>
          <w:szCs w:val="24"/>
        </w:rPr>
        <w:t xml:space="preserve">The State of California has frequently led by example.  The State owns and leases many buildings with air-conditioning, refrigeration, </w:t>
      </w:r>
      <w:proofErr w:type="gramStart"/>
      <w:r>
        <w:rPr>
          <w:rFonts w:ascii="Times New Roman" w:hAnsi="Times New Roman" w:cs="Arial"/>
          <w:iCs/>
          <w:sz w:val="24"/>
          <w:szCs w:val="24"/>
        </w:rPr>
        <w:t>drink</w:t>
      </w:r>
      <w:proofErr w:type="gramEnd"/>
      <w:r>
        <w:rPr>
          <w:rFonts w:ascii="Times New Roman" w:hAnsi="Times New Roman" w:cs="Arial"/>
          <w:iCs/>
          <w:sz w:val="24"/>
          <w:szCs w:val="24"/>
        </w:rPr>
        <w:t xml:space="preserve"> vending machines, and foam insulation; owns a huge fleet of vehicles; and acquires fire suppressants, aerosols and other products that contain HFCs.  CARB should get the state procurement requirements to mandate the acquisition of lease of HFC-free buildings, equipment and products. </w:t>
      </w:r>
    </w:p>
    <w:p w:rsidR="00C6503E" w:rsidRPr="003F78D4" w:rsidRDefault="00C6503E" w:rsidP="00B12A93">
      <w:pPr>
        <w:widowControl w:val="0"/>
        <w:autoSpaceDE w:val="0"/>
        <w:autoSpaceDN w:val="0"/>
        <w:adjustRightInd w:val="0"/>
        <w:spacing w:after="0" w:line="240" w:lineRule="auto"/>
        <w:jc w:val="both"/>
        <w:rPr>
          <w:rFonts w:ascii="Times New Roman" w:hAnsi="Times New Roman" w:cs="Arial"/>
          <w:sz w:val="24"/>
          <w:szCs w:val="24"/>
        </w:rPr>
      </w:pPr>
    </w:p>
    <w:p w:rsidR="00C6503E" w:rsidRPr="003F78D4" w:rsidRDefault="008A5A5F" w:rsidP="00B12A93">
      <w:pPr>
        <w:widowControl w:val="0"/>
        <w:autoSpaceDE w:val="0"/>
        <w:autoSpaceDN w:val="0"/>
        <w:adjustRightInd w:val="0"/>
        <w:spacing w:after="0" w:line="240" w:lineRule="auto"/>
        <w:jc w:val="both"/>
        <w:rPr>
          <w:rFonts w:ascii="Times New Roman" w:hAnsi="Times New Roman" w:cs="Arial"/>
          <w:sz w:val="24"/>
          <w:szCs w:val="24"/>
        </w:rPr>
      </w:pPr>
      <w:r w:rsidRPr="003F78D4">
        <w:rPr>
          <w:rFonts w:ascii="Times New Roman" w:hAnsi="Times New Roman" w:cs="Arial"/>
          <w:sz w:val="24"/>
          <w:szCs w:val="24"/>
        </w:rPr>
        <w:t xml:space="preserve">In closing, </w:t>
      </w:r>
      <w:r w:rsidR="00C6503E" w:rsidRPr="003F78D4">
        <w:rPr>
          <w:rFonts w:ascii="Times New Roman" w:hAnsi="Times New Roman" w:cs="Arial"/>
          <w:sz w:val="24"/>
          <w:szCs w:val="24"/>
        </w:rPr>
        <w:t xml:space="preserve">EIA is encouraged by </w:t>
      </w:r>
      <w:r w:rsidR="00CA2FF7">
        <w:rPr>
          <w:rFonts w:ascii="Times New Roman" w:hAnsi="Times New Roman" w:cs="Arial"/>
          <w:sz w:val="24"/>
          <w:szCs w:val="24"/>
        </w:rPr>
        <w:t>C</w:t>
      </w:r>
      <w:r w:rsidR="00C6503E" w:rsidRPr="003F78D4">
        <w:rPr>
          <w:rFonts w:ascii="Times New Roman" w:hAnsi="Times New Roman" w:cs="Arial"/>
          <w:sz w:val="24"/>
          <w:szCs w:val="24"/>
        </w:rPr>
        <w:t xml:space="preserve">ARB’s focus on short-lived climate pollutants, and looks forward to working more closely on </w:t>
      </w:r>
      <w:r w:rsidR="00CA2FF7">
        <w:rPr>
          <w:rFonts w:ascii="Times New Roman" w:hAnsi="Times New Roman" w:cs="Arial"/>
          <w:sz w:val="24"/>
          <w:szCs w:val="24"/>
        </w:rPr>
        <w:t xml:space="preserve">the phase-down of </w:t>
      </w:r>
      <w:r w:rsidR="00C6503E" w:rsidRPr="003F78D4">
        <w:rPr>
          <w:rFonts w:ascii="Times New Roman" w:hAnsi="Times New Roman" w:cs="Arial"/>
          <w:sz w:val="24"/>
          <w:szCs w:val="24"/>
        </w:rPr>
        <w:t xml:space="preserve">HFCs in </w:t>
      </w:r>
      <w:r w:rsidR="00CA2FF7">
        <w:rPr>
          <w:rFonts w:ascii="Times New Roman" w:hAnsi="Times New Roman" w:cs="Arial"/>
          <w:sz w:val="24"/>
          <w:szCs w:val="24"/>
        </w:rPr>
        <w:t>California</w:t>
      </w:r>
      <w:r w:rsidR="00C6503E" w:rsidRPr="003F78D4">
        <w:rPr>
          <w:rFonts w:ascii="Times New Roman" w:hAnsi="Times New Roman" w:cs="Arial"/>
          <w:sz w:val="24"/>
          <w:szCs w:val="24"/>
        </w:rPr>
        <w:t>.  However, without adequate steps to address these super</w:t>
      </w:r>
      <w:r w:rsidRPr="003F78D4">
        <w:rPr>
          <w:rFonts w:ascii="Times New Roman" w:hAnsi="Times New Roman" w:cs="Arial"/>
          <w:sz w:val="24"/>
          <w:szCs w:val="24"/>
        </w:rPr>
        <w:t xml:space="preserve">-greenhouse gases, much of </w:t>
      </w:r>
      <w:r w:rsidR="00CA2FF7">
        <w:rPr>
          <w:rFonts w:ascii="Times New Roman" w:hAnsi="Times New Roman" w:cs="Arial"/>
          <w:sz w:val="24"/>
          <w:szCs w:val="24"/>
        </w:rPr>
        <w:t>C</w:t>
      </w:r>
      <w:r w:rsidRPr="003F78D4">
        <w:rPr>
          <w:rFonts w:ascii="Times New Roman" w:hAnsi="Times New Roman" w:cs="Arial"/>
          <w:sz w:val="24"/>
          <w:szCs w:val="24"/>
        </w:rPr>
        <w:t xml:space="preserve">ARB’s efforts </w:t>
      </w:r>
      <w:r w:rsidR="00CA2FF7">
        <w:rPr>
          <w:rFonts w:ascii="Times New Roman" w:hAnsi="Times New Roman" w:cs="Arial"/>
          <w:sz w:val="24"/>
          <w:szCs w:val="24"/>
        </w:rPr>
        <w:t>to control other greenhouse gases will be off-set</w:t>
      </w:r>
      <w:r w:rsidR="00C6503E" w:rsidRPr="003F78D4">
        <w:rPr>
          <w:rFonts w:ascii="Times New Roman" w:hAnsi="Times New Roman" w:cs="Arial"/>
          <w:sz w:val="24"/>
          <w:szCs w:val="24"/>
        </w:rPr>
        <w:t xml:space="preserve">. Therefore, the EIA strongly encourages </w:t>
      </w:r>
      <w:r w:rsidR="00CA2FF7">
        <w:rPr>
          <w:rFonts w:ascii="Times New Roman" w:hAnsi="Times New Roman" w:cs="Arial"/>
          <w:sz w:val="24"/>
          <w:szCs w:val="24"/>
        </w:rPr>
        <w:t>C</w:t>
      </w:r>
      <w:r w:rsidR="00C6503E" w:rsidRPr="003F78D4">
        <w:rPr>
          <w:rFonts w:ascii="Times New Roman" w:hAnsi="Times New Roman" w:cs="Arial"/>
          <w:sz w:val="24"/>
          <w:szCs w:val="24"/>
        </w:rPr>
        <w:t xml:space="preserve">ARB to implement concrete measures to begin eliminating HFCs now. </w:t>
      </w:r>
      <w:r w:rsidR="00E86105">
        <w:rPr>
          <w:rFonts w:ascii="Times New Roman" w:hAnsi="Times New Roman" w:cs="Arial"/>
          <w:sz w:val="24"/>
          <w:szCs w:val="24"/>
        </w:rPr>
        <w:t xml:space="preserve">The alternatives are </w:t>
      </w:r>
      <w:proofErr w:type="gramStart"/>
      <w:r w:rsidR="00E86105">
        <w:rPr>
          <w:rFonts w:ascii="Times New Roman" w:hAnsi="Times New Roman" w:cs="Arial"/>
          <w:sz w:val="24"/>
          <w:szCs w:val="24"/>
        </w:rPr>
        <w:t>available,</w:t>
      </w:r>
      <w:proofErr w:type="gramEnd"/>
      <w:r w:rsidR="00E86105">
        <w:rPr>
          <w:rFonts w:ascii="Times New Roman" w:hAnsi="Times New Roman" w:cs="Arial"/>
          <w:sz w:val="24"/>
          <w:szCs w:val="24"/>
        </w:rPr>
        <w:t xml:space="preserve"> all that is required now is the political will and mandate to make this change happen.</w:t>
      </w:r>
    </w:p>
    <w:p w:rsidR="00C6503E" w:rsidRPr="003F78D4" w:rsidRDefault="00C6503E" w:rsidP="00B12A93">
      <w:pPr>
        <w:widowControl w:val="0"/>
        <w:autoSpaceDE w:val="0"/>
        <w:autoSpaceDN w:val="0"/>
        <w:adjustRightInd w:val="0"/>
        <w:spacing w:after="0" w:line="240" w:lineRule="auto"/>
        <w:jc w:val="both"/>
        <w:rPr>
          <w:rFonts w:ascii="Times New Roman" w:hAnsi="Times New Roman" w:cs="Arial"/>
          <w:sz w:val="24"/>
          <w:szCs w:val="24"/>
        </w:rPr>
      </w:pPr>
      <w:r w:rsidRPr="003F78D4">
        <w:rPr>
          <w:rFonts w:ascii="Times New Roman" w:hAnsi="Times New Roman" w:cs="Arial"/>
          <w:sz w:val="24"/>
          <w:szCs w:val="24"/>
        </w:rPr>
        <w:t xml:space="preserve"> </w:t>
      </w:r>
    </w:p>
    <w:p w:rsidR="00C6503E" w:rsidRPr="003F78D4" w:rsidRDefault="00C6503E" w:rsidP="00B12A93">
      <w:pPr>
        <w:widowControl w:val="0"/>
        <w:autoSpaceDE w:val="0"/>
        <w:autoSpaceDN w:val="0"/>
        <w:adjustRightInd w:val="0"/>
        <w:spacing w:after="0" w:line="240" w:lineRule="auto"/>
        <w:jc w:val="both"/>
        <w:rPr>
          <w:rFonts w:ascii="Times New Roman" w:hAnsi="Times New Roman" w:cs="Arial"/>
          <w:sz w:val="24"/>
          <w:szCs w:val="24"/>
        </w:rPr>
      </w:pPr>
      <w:r w:rsidRPr="003F78D4">
        <w:rPr>
          <w:rFonts w:ascii="Times New Roman" w:hAnsi="Times New Roman" w:cs="Arial"/>
          <w:sz w:val="24"/>
          <w:szCs w:val="24"/>
        </w:rPr>
        <w:t xml:space="preserve">If you have any questions or comments, please feel free to contact </w:t>
      </w:r>
      <w:r w:rsidR="00846EFE">
        <w:rPr>
          <w:rFonts w:ascii="Times New Roman" w:hAnsi="Times New Roman" w:cs="Arial"/>
          <w:sz w:val="24"/>
          <w:szCs w:val="24"/>
        </w:rPr>
        <w:t xml:space="preserve">Mark Roberts at </w:t>
      </w:r>
      <w:hyperlink r:id="rId9" w:history="1">
        <w:r w:rsidR="00E86105" w:rsidRPr="00F80555">
          <w:rPr>
            <w:rStyle w:val="Hyperlink"/>
            <w:rFonts w:ascii="Times New Roman" w:hAnsi="Times New Roman" w:cs="Arial"/>
            <w:sz w:val="24"/>
            <w:szCs w:val="24"/>
          </w:rPr>
          <w:t>markroberts@eia-global.org</w:t>
        </w:r>
      </w:hyperlink>
      <w:r w:rsidR="00846EFE">
        <w:rPr>
          <w:rFonts w:ascii="Times New Roman" w:hAnsi="Times New Roman" w:cs="Arial"/>
          <w:sz w:val="24"/>
          <w:szCs w:val="24"/>
        </w:rPr>
        <w:t xml:space="preserve">, </w:t>
      </w:r>
      <w:r w:rsidR="00E86105">
        <w:rPr>
          <w:rFonts w:ascii="Times New Roman" w:hAnsi="Times New Roman" w:cs="Arial"/>
          <w:sz w:val="24"/>
          <w:szCs w:val="24"/>
        </w:rPr>
        <w:t>(978) 298-5705</w:t>
      </w:r>
      <w:r w:rsidR="00846EFE">
        <w:rPr>
          <w:rFonts w:ascii="Times New Roman" w:hAnsi="Times New Roman" w:cs="Arial"/>
          <w:sz w:val="24"/>
          <w:szCs w:val="24"/>
        </w:rPr>
        <w:t xml:space="preserve"> or Danielle Gagne at </w:t>
      </w:r>
      <w:hyperlink r:id="rId10" w:history="1">
        <w:r w:rsidR="00846EFE" w:rsidRPr="00D52B69">
          <w:rPr>
            <w:rStyle w:val="Hyperlink"/>
            <w:rFonts w:ascii="Times New Roman" w:hAnsi="Times New Roman" w:cs="Arial"/>
            <w:sz w:val="24"/>
            <w:szCs w:val="24"/>
          </w:rPr>
          <w:t>dgagne@eia-global.org</w:t>
        </w:r>
      </w:hyperlink>
      <w:r w:rsidR="00846EFE">
        <w:rPr>
          <w:rFonts w:ascii="Times New Roman" w:hAnsi="Times New Roman" w:cs="Arial"/>
          <w:sz w:val="24"/>
          <w:szCs w:val="24"/>
        </w:rPr>
        <w:t>, (202) 483-6621</w:t>
      </w:r>
      <w:r w:rsidR="00E86105">
        <w:rPr>
          <w:rFonts w:ascii="Times New Roman" w:hAnsi="Times New Roman" w:cs="Arial"/>
          <w:sz w:val="24"/>
          <w:szCs w:val="24"/>
        </w:rPr>
        <w:t>.</w:t>
      </w:r>
    </w:p>
    <w:p w:rsidR="00C6503E" w:rsidRPr="003F78D4" w:rsidRDefault="00C6503E" w:rsidP="00B12A93">
      <w:pPr>
        <w:widowControl w:val="0"/>
        <w:autoSpaceDE w:val="0"/>
        <w:autoSpaceDN w:val="0"/>
        <w:adjustRightInd w:val="0"/>
        <w:spacing w:after="0" w:line="240" w:lineRule="auto"/>
        <w:jc w:val="both"/>
        <w:rPr>
          <w:rFonts w:ascii="Times New Roman" w:hAnsi="Times New Roman" w:cs="Arial"/>
          <w:sz w:val="24"/>
          <w:szCs w:val="24"/>
        </w:rPr>
      </w:pPr>
    </w:p>
    <w:p w:rsidR="00C6503E" w:rsidRPr="003F78D4" w:rsidRDefault="00C6503E" w:rsidP="00B12A93">
      <w:pPr>
        <w:widowControl w:val="0"/>
        <w:autoSpaceDE w:val="0"/>
        <w:autoSpaceDN w:val="0"/>
        <w:adjustRightInd w:val="0"/>
        <w:spacing w:after="0" w:line="240" w:lineRule="auto"/>
        <w:jc w:val="both"/>
        <w:rPr>
          <w:rFonts w:ascii="Times New Roman" w:hAnsi="Times New Roman" w:cs="Arial"/>
          <w:sz w:val="24"/>
          <w:szCs w:val="24"/>
        </w:rPr>
      </w:pPr>
    </w:p>
    <w:p w:rsidR="00E86105" w:rsidRDefault="00E86105" w:rsidP="00E86105">
      <w:pPr>
        <w:widowControl w:val="0"/>
        <w:autoSpaceDE w:val="0"/>
        <w:autoSpaceDN w:val="0"/>
        <w:adjustRightInd w:val="0"/>
        <w:spacing w:after="0" w:line="240" w:lineRule="auto"/>
        <w:ind w:left="4320" w:firstLine="720"/>
        <w:jc w:val="both"/>
        <w:rPr>
          <w:rFonts w:ascii="Times New Roman" w:hAnsi="Times New Roman" w:cs="Arial"/>
          <w:sz w:val="24"/>
          <w:szCs w:val="24"/>
        </w:rPr>
      </w:pPr>
      <w:r>
        <w:rPr>
          <w:rFonts w:ascii="Times New Roman" w:hAnsi="Times New Roman" w:cs="Arial"/>
          <w:sz w:val="24"/>
          <w:szCs w:val="24"/>
        </w:rPr>
        <w:t>Very truly yours,</w:t>
      </w:r>
    </w:p>
    <w:p w:rsidR="00846EFE" w:rsidRDefault="00846EFE" w:rsidP="00E86105">
      <w:pPr>
        <w:widowControl w:val="0"/>
        <w:autoSpaceDE w:val="0"/>
        <w:autoSpaceDN w:val="0"/>
        <w:adjustRightInd w:val="0"/>
        <w:spacing w:after="0" w:line="240" w:lineRule="auto"/>
        <w:ind w:left="4320" w:firstLine="720"/>
        <w:jc w:val="both"/>
        <w:rPr>
          <w:rFonts w:ascii="Times New Roman" w:hAnsi="Times New Roman" w:cs="Arial"/>
          <w:sz w:val="24"/>
          <w:szCs w:val="24"/>
        </w:rPr>
      </w:pPr>
    </w:p>
    <w:p w:rsidR="00846EFE" w:rsidRDefault="00846EFE" w:rsidP="00E86105">
      <w:pPr>
        <w:widowControl w:val="0"/>
        <w:autoSpaceDE w:val="0"/>
        <w:autoSpaceDN w:val="0"/>
        <w:adjustRightInd w:val="0"/>
        <w:spacing w:after="0" w:line="240" w:lineRule="auto"/>
        <w:ind w:left="4320" w:firstLine="720"/>
        <w:jc w:val="both"/>
        <w:rPr>
          <w:rFonts w:ascii="Times New Roman" w:hAnsi="Times New Roman" w:cs="Arial"/>
          <w:sz w:val="24"/>
          <w:szCs w:val="24"/>
        </w:rPr>
      </w:pP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Mark W. Roberts</w:t>
      </w: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Pr>
          <w:rFonts w:ascii="Times New Roman" w:hAnsi="Times New Roman" w:cs="Arial"/>
          <w:sz w:val="24"/>
          <w:szCs w:val="24"/>
        </w:rPr>
        <w:t xml:space="preserve">Senior Counsel </w:t>
      </w: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Environmental Investigation Agency</w:t>
      </w: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122 Kirkland Drive</w:t>
      </w:r>
    </w:p>
    <w:p w:rsid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Stow, MA 01775</w:t>
      </w:r>
    </w:p>
    <w:p w:rsid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p>
    <w:p w:rsid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 xml:space="preserve">Danielle Gagne </w:t>
      </w: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HFC &amp; Climate Policy Analyst</w:t>
      </w: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Environmental Investigation Agency</w:t>
      </w:r>
    </w:p>
    <w:p w:rsidR="00846EFE" w:rsidRPr="00846EFE"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P.O. Box 53343</w:t>
      </w:r>
    </w:p>
    <w:p w:rsidR="00E86105" w:rsidRDefault="00846EFE" w:rsidP="00846EFE">
      <w:pPr>
        <w:widowControl w:val="0"/>
        <w:autoSpaceDE w:val="0"/>
        <w:autoSpaceDN w:val="0"/>
        <w:adjustRightInd w:val="0"/>
        <w:spacing w:after="0" w:line="240" w:lineRule="auto"/>
        <w:ind w:left="4320" w:firstLine="720"/>
        <w:jc w:val="both"/>
        <w:rPr>
          <w:rFonts w:ascii="Times New Roman" w:hAnsi="Times New Roman" w:cs="Arial"/>
          <w:sz w:val="24"/>
          <w:szCs w:val="24"/>
        </w:rPr>
      </w:pPr>
      <w:r w:rsidRPr="00846EFE">
        <w:rPr>
          <w:rFonts w:ascii="Times New Roman" w:hAnsi="Times New Roman" w:cs="Arial"/>
          <w:sz w:val="24"/>
          <w:szCs w:val="24"/>
        </w:rPr>
        <w:t xml:space="preserve">Washington, DC  </w:t>
      </w:r>
      <w:proofErr w:type="gramStart"/>
      <w:r w:rsidRPr="00846EFE">
        <w:rPr>
          <w:rFonts w:ascii="Times New Roman" w:hAnsi="Times New Roman" w:cs="Arial"/>
          <w:sz w:val="24"/>
          <w:szCs w:val="24"/>
        </w:rPr>
        <w:t>20009  USA</w:t>
      </w:r>
      <w:proofErr w:type="gramEnd"/>
    </w:p>
    <w:p w:rsidR="00E86105" w:rsidRPr="008B2644" w:rsidRDefault="00846EFE" w:rsidP="00846EFE">
      <w:pPr>
        <w:widowControl w:val="0"/>
        <w:autoSpaceDE w:val="0"/>
        <w:autoSpaceDN w:val="0"/>
        <w:adjustRightInd w:val="0"/>
        <w:spacing w:after="0" w:line="240" w:lineRule="auto"/>
        <w:jc w:val="both"/>
        <w:rPr>
          <w:rFonts w:ascii="Times New Roman" w:hAnsi="Times New Roman" w:cs="Arial"/>
          <w:i/>
          <w:sz w:val="24"/>
          <w:szCs w:val="24"/>
        </w:rPr>
      </w:pPr>
      <w:r>
        <w:rPr>
          <w:rFonts w:ascii="Times New Roman" w:hAnsi="Times New Roman" w:cs="Arial"/>
          <w:sz w:val="24"/>
          <w:szCs w:val="24"/>
        </w:rPr>
        <w:lastRenderedPageBreak/>
        <w:t xml:space="preserve">Attached: </w:t>
      </w:r>
      <w:r w:rsidRPr="008B2644">
        <w:rPr>
          <w:rFonts w:ascii="Times New Roman" w:hAnsi="Times New Roman" w:cs="Arial"/>
          <w:i/>
          <w:sz w:val="24"/>
          <w:szCs w:val="24"/>
        </w:rPr>
        <w:t>HFC-Free Technologies Are Available in the US Market for the Supermarket-Retail Refrigeration Sector</w:t>
      </w:r>
    </w:p>
    <w:p w:rsidR="00C6503E" w:rsidRPr="003F78D4" w:rsidRDefault="00C6503E" w:rsidP="003F78D4">
      <w:pPr>
        <w:widowControl w:val="0"/>
        <w:autoSpaceDE w:val="0"/>
        <w:autoSpaceDN w:val="0"/>
        <w:adjustRightInd w:val="0"/>
        <w:spacing w:after="0" w:line="240" w:lineRule="auto"/>
        <w:ind w:left="4320" w:firstLine="720"/>
        <w:jc w:val="both"/>
        <w:rPr>
          <w:rFonts w:ascii="Times New Roman" w:hAnsi="Times New Roman" w:cs="Arial"/>
          <w:sz w:val="24"/>
          <w:szCs w:val="24"/>
        </w:rPr>
      </w:pPr>
    </w:p>
    <w:p w:rsidR="00EB00E2" w:rsidRPr="003F78D4" w:rsidRDefault="00EB00E2" w:rsidP="003F78D4">
      <w:pPr>
        <w:spacing w:after="0" w:line="240" w:lineRule="auto"/>
        <w:jc w:val="both"/>
        <w:rPr>
          <w:rFonts w:ascii="Times New Roman" w:hAnsi="Times New Roman"/>
          <w:sz w:val="24"/>
          <w:szCs w:val="24"/>
        </w:rPr>
      </w:pPr>
    </w:p>
    <w:sectPr w:rsidR="00EB00E2" w:rsidRPr="003F78D4" w:rsidSect="00784FD9">
      <w:footerReference w:type="even"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11F" w:rsidRDefault="002E111F" w:rsidP="00784FD9">
      <w:pPr>
        <w:spacing w:after="0" w:line="240" w:lineRule="auto"/>
      </w:pPr>
      <w:r>
        <w:separator/>
      </w:r>
    </w:p>
  </w:endnote>
  <w:endnote w:type="continuationSeparator" w:id="0">
    <w:p w:rsidR="002E111F" w:rsidRDefault="002E111F" w:rsidP="00784FD9">
      <w:pPr>
        <w:spacing w:after="0" w:line="240" w:lineRule="auto"/>
      </w:pPr>
      <w:r>
        <w:continuationSeparator/>
      </w:r>
    </w:p>
  </w:endnote>
  <w:endnote w:id="1">
    <w:p w:rsidR="00CA2FF7" w:rsidRPr="0055743B" w:rsidRDefault="00CA2FF7" w:rsidP="0055743B">
      <w:pPr>
        <w:spacing w:after="0" w:line="240" w:lineRule="auto"/>
        <w:rPr>
          <w:sz w:val="20"/>
          <w:szCs w:val="20"/>
        </w:rPr>
      </w:pPr>
      <w:r w:rsidRPr="0055743B">
        <w:rPr>
          <w:rStyle w:val="EndnoteReference"/>
          <w:sz w:val="20"/>
          <w:szCs w:val="20"/>
        </w:rPr>
        <w:endnoteRef/>
      </w:r>
      <w:r w:rsidRPr="0055743B">
        <w:rPr>
          <w:sz w:val="20"/>
          <w:szCs w:val="20"/>
        </w:rPr>
        <w:t xml:space="preserve"> UNEP (2011), HFCs: A Critical Link in Protecting Climate and the Ozone Layer</w:t>
      </w:r>
    </w:p>
  </w:endnote>
  <w:endnote w:id="2">
    <w:p w:rsidR="00CA2FF7" w:rsidRPr="0055743B" w:rsidRDefault="00CA2FF7" w:rsidP="0055743B">
      <w:pPr>
        <w:pStyle w:val="EndnoteText"/>
      </w:pPr>
      <w:r w:rsidRPr="0055743B">
        <w:rPr>
          <w:rStyle w:val="EndnoteReference"/>
        </w:rPr>
        <w:endnoteRef/>
      </w:r>
      <w:r w:rsidRPr="0055743B">
        <w:t xml:space="preserve"> Id. </w:t>
      </w:r>
    </w:p>
  </w:endnote>
  <w:endnote w:id="3">
    <w:p w:rsidR="00CA2FF7" w:rsidRDefault="00CA2FF7" w:rsidP="0055743B">
      <w:pPr>
        <w:pStyle w:val="EndnoteText"/>
      </w:pPr>
      <w:r w:rsidRPr="0055743B">
        <w:rPr>
          <w:rStyle w:val="EndnoteReference"/>
        </w:rPr>
        <w:endnoteRef/>
      </w:r>
      <w:r w:rsidRPr="0055743B">
        <w:t xml:space="preserve"> </w:t>
      </w:r>
      <w:r w:rsidRPr="0055743B">
        <w:rPr>
          <w:rFonts w:cstheme="minorHAnsi"/>
          <w:i/>
          <w:iCs/>
        </w:rPr>
        <w:t xml:space="preserve">See </w:t>
      </w:r>
      <w:proofErr w:type="spellStart"/>
      <w:r w:rsidRPr="0055743B">
        <w:rPr>
          <w:rFonts w:cstheme="minorHAnsi"/>
        </w:rPr>
        <w:t>Guus</w:t>
      </w:r>
      <w:proofErr w:type="spellEnd"/>
      <w:r w:rsidRPr="0055743B">
        <w:rPr>
          <w:rFonts w:cstheme="minorHAnsi"/>
        </w:rPr>
        <w:t xml:space="preserve"> </w:t>
      </w:r>
      <w:proofErr w:type="spellStart"/>
      <w:r w:rsidRPr="0055743B">
        <w:rPr>
          <w:rFonts w:cstheme="minorHAnsi"/>
        </w:rPr>
        <w:t>J.M.Velders</w:t>
      </w:r>
      <w:proofErr w:type="spellEnd"/>
      <w:r w:rsidRPr="0055743B">
        <w:rPr>
          <w:rFonts w:cstheme="minorHAnsi"/>
        </w:rPr>
        <w:t xml:space="preserve">, et al., </w:t>
      </w:r>
      <w:r w:rsidRPr="0055743B">
        <w:rPr>
          <w:rFonts w:cstheme="minorHAnsi"/>
          <w:i/>
          <w:iCs/>
        </w:rPr>
        <w:t>The large contribution of projected HFC emissions to future climate forcing</w:t>
      </w:r>
      <w:r w:rsidRPr="0055743B">
        <w:rPr>
          <w:rFonts w:cstheme="minorHAnsi"/>
        </w:rPr>
        <w:t>, 106 PROC.</w:t>
      </w:r>
      <w:r w:rsidRPr="0055743B">
        <w:rPr>
          <w:rFonts w:cstheme="minorHAnsi"/>
          <w:i/>
          <w:iCs/>
        </w:rPr>
        <w:t xml:space="preserve"> </w:t>
      </w:r>
      <w:r w:rsidRPr="0055743B">
        <w:rPr>
          <w:rFonts w:cstheme="minorHAnsi"/>
        </w:rPr>
        <w:t xml:space="preserve">NAT’L. ACAD. SCI. 10949, 10952 (2009) </w:t>
      </w:r>
      <w:r w:rsidRPr="0055743B">
        <w:rPr>
          <w:rFonts w:cstheme="minorHAnsi"/>
          <w:i/>
          <w:iCs/>
        </w:rPr>
        <w:t xml:space="preserve">available at </w:t>
      </w:r>
      <w:hyperlink r:id="rId1" w:history="1">
        <w:r w:rsidRPr="0055743B">
          <w:rPr>
            <w:rStyle w:val="Hyperlink"/>
            <w:rFonts w:cstheme="minorHAnsi"/>
          </w:rPr>
          <w:t>http://www.pnas.org/content/early/2009/06/19/0902817106</w:t>
        </w:r>
      </w:hyperlink>
    </w:p>
  </w:endnote>
  <w:endnote w:id="4">
    <w:p w:rsidR="00CA2FF7" w:rsidRDefault="00CA2FF7">
      <w:pPr>
        <w:pStyle w:val="EndnoteText"/>
      </w:pPr>
      <w:r>
        <w:rPr>
          <w:rStyle w:val="EndnoteReference"/>
        </w:rPr>
        <w:endnoteRef/>
      </w:r>
      <w:r>
        <w:t xml:space="preserve"> </w:t>
      </w:r>
      <w:hyperlink r:id="rId2" w:history="1">
        <w:r>
          <w:rPr>
            <w:rStyle w:val="Hyperlink"/>
          </w:rPr>
          <w:t>http://www.rtknet.org/db/rmp/rmp.php?reptype=f&amp;database=rmp&amp;facility_name=&amp;parent=&amp;combined_name=&amp;city=&amp;county=&amp;state=CA&amp;zip=&amp;district=&amp;execsum=refrigeration&amp;all_naics=&amp;chemical_id=56&amp;datype=T&amp;sortp=F&amp;detail=0</w:t>
        </w:r>
      </w:hyperlink>
    </w:p>
  </w:endnote>
  <w:endnote w:id="5">
    <w:p w:rsidR="00CA2FF7" w:rsidRDefault="00CA2FF7">
      <w:pPr>
        <w:pStyle w:val="EndnoteText"/>
      </w:pPr>
      <w:r>
        <w:rPr>
          <w:rStyle w:val="EndnoteReference"/>
        </w:rPr>
        <w:endnoteRef/>
      </w:r>
      <w:r>
        <w:t xml:space="preserve"> </w:t>
      </w:r>
      <w:hyperlink r:id="rId3" w:anchor="ixzz2jP12gGai" w:tgtFrame="_blank" w:history="1">
        <w:r>
          <w:rPr>
            <w:rStyle w:val="Hyperlink"/>
            <w:rFonts w:ascii="Arial" w:hAnsi="Arial" w:cs="Arial"/>
            <w:color w:val="1155CC"/>
            <w:sz w:val="19"/>
            <w:szCs w:val="19"/>
            <w:shd w:val="clear" w:color="auto" w:fill="FFFFFF"/>
          </w:rPr>
          <w:t>http://supermarketnews.com/store-design-amp-construction/retailers-see-tradeoffs-co2-refrigeration#ixzz2jP12gGai</w:t>
        </w:r>
      </w:hyperlink>
    </w:p>
  </w:endnote>
  <w:endnote w:id="6">
    <w:p w:rsidR="00CA2FF7" w:rsidRDefault="00CA2FF7">
      <w:pPr>
        <w:pStyle w:val="EndnoteText"/>
      </w:pPr>
      <w:r>
        <w:rPr>
          <w:rStyle w:val="EndnoteReference"/>
        </w:rPr>
        <w:endnoteRef/>
      </w:r>
      <w:r>
        <w:t xml:space="preserve"> </w:t>
      </w:r>
      <w:hyperlink r:id="rId4" w:tgtFrame="_blank" w:history="1">
        <w:r>
          <w:rPr>
            <w:rStyle w:val="Hyperlink"/>
            <w:rFonts w:ascii="Arial" w:hAnsi="Arial" w:cs="Arial"/>
            <w:color w:val="1155CC"/>
            <w:sz w:val="19"/>
            <w:szCs w:val="19"/>
            <w:shd w:val="clear" w:color="auto" w:fill="FFFFFF"/>
          </w:rPr>
          <w:t>http://supermarketnews.com/store-design-amp-construction/retailers-see-tradeoffs-co2-refrigeration?page=2</w:t>
        </w:r>
      </w:hyperlink>
    </w:p>
  </w:endnote>
  <w:endnote w:id="7">
    <w:p w:rsidR="00CA2FF7" w:rsidRDefault="00CA2FF7">
      <w:pPr>
        <w:pStyle w:val="EndnoteText"/>
      </w:pPr>
      <w:r>
        <w:rPr>
          <w:rStyle w:val="EndnoteReference"/>
        </w:rPr>
        <w:endnoteRef/>
      </w:r>
      <w:r>
        <w:t xml:space="preserve"> </w:t>
      </w:r>
      <w:hyperlink r:id="rId5" w:history="1">
        <w:r>
          <w:rPr>
            <w:rStyle w:val="Hyperlink"/>
          </w:rPr>
          <w:t>http://www.sae.org/events/aars/presentations/2008/albertoayala.pdf</w:t>
        </w:r>
      </w:hyperlink>
      <w:r>
        <w:t xml:space="preserve">; </w:t>
      </w:r>
      <w:hyperlink r:id="rId6" w:history="1">
        <w:r>
          <w:rPr>
            <w:rStyle w:val="Hyperlink"/>
          </w:rPr>
          <w:t>http://www.arb.ca.gov/research/apr/past/06-341.pdf</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FF7" w:rsidRDefault="00CA2FF7" w:rsidP="00AD01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A2FF7" w:rsidRDefault="00CA2F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FF7" w:rsidRDefault="00CA2FF7" w:rsidP="00AD01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7EA1">
      <w:rPr>
        <w:rStyle w:val="PageNumber"/>
        <w:noProof/>
      </w:rPr>
      <w:t>2</w:t>
    </w:r>
    <w:r>
      <w:rPr>
        <w:rStyle w:val="PageNumber"/>
      </w:rPr>
      <w:fldChar w:fldCharType="end"/>
    </w:r>
  </w:p>
  <w:p w:rsidR="00CA2FF7" w:rsidRDefault="00CA2F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11F" w:rsidRDefault="002E111F" w:rsidP="00784FD9">
      <w:pPr>
        <w:spacing w:after="0" w:line="240" w:lineRule="auto"/>
      </w:pPr>
      <w:r>
        <w:separator/>
      </w:r>
    </w:p>
  </w:footnote>
  <w:footnote w:type="continuationSeparator" w:id="0">
    <w:p w:rsidR="002E111F" w:rsidRDefault="002E111F" w:rsidP="00784F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FF7" w:rsidRDefault="00CA2FF7">
    <w:pPr>
      <w:pStyle w:val="Header"/>
    </w:pPr>
    <w:r>
      <w:rPr>
        <w:noProof/>
      </w:rPr>
      <w:drawing>
        <wp:anchor distT="0" distB="0" distL="114300" distR="114300" simplePos="0" relativeHeight="251658240" behindDoc="1" locked="0" layoutInCell="1" allowOverlap="1">
          <wp:simplePos x="0" y="0"/>
          <wp:positionH relativeFrom="column">
            <wp:posOffset>4820285</wp:posOffset>
          </wp:positionH>
          <wp:positionV relativeFrom="paragraph">
            <wp:posOffset>-67945</wp:posOffset>
          </wp:positionV>
          <wp:extent cx="1658620" cy="1658620"/>
          <wp:effectExtent l="0" t="0" r="0" b="0"/>
          <wp:wrapNone/>
          <wp:docPr id="1" name="Picture 1" descr="EIA Logo CYAN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A Logo CYAN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20" cy="16586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B15FB"/>
    <w:multiLevelType w:val="hybridMultilevel"/>
    <w:tmpl w:val="87347F7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Symbol"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Symbol"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Symbol" w:hint="default"/>
      </w:rPr>
    </w:lvl>
    <w:lvl w:ilvl="8" w:tplc="04090005" w:tentative="1">
      <w:start w:val="1"/>
      <w:numFmt w:val="bullet"/>
      <w:lvlText w:val=""/>
      <w:lvlJc w:val="left"/>
      <w:pPr>
        <w:ind w:left="65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0"/>
    <w:rsid w:val="000234CF"/>
    <w:rsid w:val="00031580"/>
    <w:rsid w:val="00040E1F"/>
    <w:rsid w:val="000F1B50"/>
    <w:rsid w:val="00175B0E"/>
    <w:rsid w:val="001A20E8"/>
    <w:rsid w:val="001B5F2F"/>
    <w:rsid w:val="001D1F58"/>
    <w:rsid w:val="002734CE"/>
    <w:rsid w:val="002944A9"/>
    <w:rsid w:val="002B3521"/>
    <w:rsid w:val="002C3536"/>
    <w:rsid w:val="002E111F"/>
    <w:rsid w:val="0031587D"/>
    <w:rsid w:val="00395FDB"/>
    <w:rsid w:val="003B3688"/>
    <w:rsid w:val="003F78D4"/>
    <w:rsid w:val="004E433C"/>
    <w:rsid w:val="0055743B"/>
    <w:rsid w:val="00595069"/>
    <w:rsid w:val="005B47E1"/>
    <w:rsid w:val="005E2F43"/>
    <w:rsid w:val="005F2C94"/>
    <w:rsid w:val="00630FF7"/>
    <w:rsid w:val="00686919"/>
    <w:rsid w:val="006C1388"/>
    <w:rsid w:val="006F2B3A"/>
    <w:rsid w:val="00784FD9"/>
    <w:rsid w:val="007A50A0"/>
    <w:rsid w:val="007A559C"/>
    <w:rsid w:val="007B22BB"/>
    <w:rsid w:val="007E7A41"/>
    <w:rsid w:val="007F76A2"/>
    <w:rsid w:val="00834024"/>
    <w:rsid w:val="00846EFE"/>
    <w:rsid w:val="00877EA6"/>
    <w:rsid w:val="008915EF"/>
    <w:rsid w:val="008A5A5F"/>
    <w:rsid w:val="008B2644"/>
    <w:rsid w:val="008F393B"/>
    <w:rsid w:val="009421C3"/>
    <w:rsid w:val="00965456"/>
    <w:rsid w:val="00A14998"/>
    <w:rsid w:val="00A7576A"/>
    <w:rsid w:val="00A76097"/>
    <w:rsid w:val="00AD016A"/>
    <w:rsid w:val="00B007A4"/>
    <w:rsid w:val="00B12A93"/>
    <w:rsid w:val="00B246E3"/>
    <w:rsid w:val="00B841B6"/>
    <w:rsid w:val="00BA3465"/>
    <w:rsid w:val="00BC593C"/>
    <w:rsid w:val="00C164BD"/>
    <w:rsid w:val="00C55D7A"/>
    <w:rsid w:val="00C6503E"/>
    <w:rsid w:val="00C82172"/>
    <w:rsid w:val="00CA2FF7"/>
    <w:rsid w:val="00DD7EA1"/>
    <w:rsid w:val="00E230B6"/>
    <w:rsid w:val="00E559B3"/>
    <w:rsid w:val="00E86105"/>
    <w:rsid w:val="00EB00E2"/>
    <w:rsid w:val="00EB377D"/>
    <w:rsid w:val="00EF3802"/>
    <w:rsid w:val="00EF64C9"/>
    <w:rsid w:val="00EF78D6"/>
    <w:rsid w:val="00F144E5"/>
    <w:rsid w:val="00F52E0F"/>
    <w:rsid w:val="00FE152E"/>
    <w:rsid w:val="00FE75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D1F58"/>
    <w:pPr>
      <w:spacing w:after="0" w:line="240" w:lineRule="auto"/>
    </w:pPr>
    <w:rPr>
      <w:rFonts w:ascii="Segoe UI" w:hAnsi="Segoe UI" w:cs="Segoe UI"/>
      <w:sz w:val="18"/>
      <w:szCs w:val="18"/>
    </w:rPr>
  </w:style>
  <w:style w:type="character" w:customStyle="1" w:styleId="BalloonTextChar">
    <w:name w:val="Balloon Text Char"/>
    <w:basedOn w:val="DefaultParagraphFont"/>
    <w:uiPriority w:val="99"/>
    <w:semiHidden/>
    <w:rsid w:val="00D26322"/>
    <w:rPr>
      <w:rFonts w:ascii="Lucida Grande" w:hAnsi="Lucida Grande"/>
      <w:sz w:val="18"/>
      <w:szCs w:val="18"/>
    </w:rPr>
  </w:style>
  <w:style w:type="character" w:customStyle="1" w:styleId="BalloonTextChar0">
    <w:name w:val="Balloon Text Char"/>
    <w:basedOn w:val="DefaultParagraphFont"/>
    <w:uiPriority w:val="99"/>
    <w:semiHidden/>
    <w:rsid w:val="00D26322"/>
    <w:rPr>
      <w:rFonts w:ascii="Lucida Grande" w:hAnsi="Lucida Grande"/>
      <w:sz w:val="18"/>
      <w:szCs w:val="18"/>
    </w:rPr>
  </w:style>
  <w:style w:type="paragraph" w:styleId="Header">
    <w:name w:val="header"/>
    <w:basedOn w:val="Normal"/>
    <w:link w:val="HeaderChar"/>
    <w:uiPriority w:val="99"/>
    <w:unhideWhenUsed/>
    <w:rsid w:val="00784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FD9"/>
  </w:style>
  <w:style w:type="paragraph" w:styleId="Footer">
    <w:name w:val="footer"/>
    <w:basedOn w:val="Normal"/>
    <w:link w:val="FooterChar"/>
    <w:uiPriority w:val="99"/>
    <w:unhideWhenUsed/>
    <w:rsid w:val="00784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4FD9"/>
  </w:style>
  <w:style w:type="paragraph" w:customStyle="1" w:styleId="Default">
    <w:name w:val="Default"/>
    <w:rsid w:val="00EB00E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55D7A"/>
    <w:rPr>
      <w:color w:val="0000FF"/>
      <w:u w:val="single"/>
    </w:rPr>
  </w:style>
  <w:style w:type="character" w:customStyle="1" w:styleId="apple-converted-space">
    <w:name w:val="apple-converted-space"/>
    <w:basedOn w:val="DefaultParagraphFont"/>
    <w:rsid w:val="00C55D7A"/>
  </w:style>
  <w:style w:type="paragraph" w:styleId="EndnoteText">
    <w:name w:val="endnote text"/>
    <w:basedOn w:val="Normal"/>
    <w:link w:val="EndnoteTextChar"/>
    <w:uiPriority w:val="99"/>
    <w:semiHidden/>
    <w:unhideWhenUsed/>
    <w:rsid w:val="002944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44A9"/>
    <w:rPr>
      <w:sz w:val="20"/>
      <w:szCs w:val="20"/>
    </w:rPr>
  </w:style>
  <w:style w:type="character" w:styleId="EndnoteReference">
    <w:name w:val="endnote reference"/>
    <w:basedOn w:val="DefaultParagraphFont"/>
    <w:uiPriority w:val="99"/>
    <w:semiHidden/>
    <w:unhideWhenUsed/>
    <w:rsid w:val="002944A9"/>
    <w:rPr>
      <w:vertAlign w:val="superscript"/>
    </w:rPr>
  </w:style>
  <w:style w:type="character" w:styleId="CommentReference">
    <w:name w:val="annotation reference"/>
    <w:basedOn w:val="DefaultParagraphFont"/>
    <w:uiPriority w:val="99"/>
    <w:semiHidden/>
    <w:unhideWhenUsed/>
    <w:rsid w:val="001D1F58"/>
    <w:rPr>
      <w:sz w:val="16"/>
      <w:szCs w:val="16"/>
    </w:rPr>
  </w:style>
  <w:style w:type="paragraph" w:styleId="CommentText">
    <w:name w:val="annotation text"/>
    <w:basedOn w:val="Normal"/>
    <w:link w:val="CommentTextChar"/>
    <w:uiPriority w:val="99"/>
    <w:semiHidden/>
    <w:unhideWhenUsed/>
    <w:rsid w:val="001D1F58"/>
    <w:pPr>
      <w:spacing w:line="240" w:lineRule="auto"/>
    </w:pPr>
    <w:rPr>
      <w:sz w:val="20"/>
      <w:szCs w:val="20"/>
    </w:rPr>
  </w:style>
  <w:style w:type="character" w:customStyle="1" w:styleId="CommentTextChar">
    <w:name w:val="Comment Text Char"/>
    <w:basedOn w:val="DefaultParagraphFont"/>
    <w:link w:val="CommentText"/>
    <w:uiPriority w:val="99"/>
    <w:semiHidden/>
    <w:rsid w:val="001D1F58"/>
    <w:rPr>
      <w:sz w:val="20"/>
      <w:szCs w:val="20"/>
    </w:rPr>
  </w:style>
  <w:style w:type="paragraph" w:styleId="CommentSubject">
    <w:name w:val="annotation subject"/>
    <w:basedOn w:val="CommentText"/>
    <w:next w:val="CommentText"/>
    <w:link w:val="CommentSubjectChar"/>
    <w:uiPriority w:val="99"/>
    <w:semiHidden/>
    <w:unhideWhenUsed/>
    <w:rsid w:val="001D1F58"/>
    <w:rPr>
      <w:b/>
      <w:bCs/>
    </w:rPr>
  </w:style>
  <w:style w:type="character" w:customStyle="1" w:styleId="CommentSubjectChar">
    <w:name w:val="Comment Subject Char"/>
    <w:basedOn w:val="CommentTextChar"/>
    <w:link w:val="CommentSubject"/>
    <w:uiPriority w:val="99"/>
    <w:semiHidden/>
    <w:rsid w:val="001D1F58"/>
    <w:rPr>
      <w:b/>
      <w:bCs/>
      <w:sz w:val="20"/>
      <w:szCs w:val="20"/>
    </w:rPr>
  </w:style>
  <w:style w:type="character" w:customStyle="1" w:styleId="BalloonTextChar1">
    <w:name w:val="Balloon Text Char1"/>
    <w:basedOn w:val="DefaultParagraphFont"/>
    <w:link w:val="BalloonText"/>
    <w:uiPriority w:val="99"/>
    <w:semiHidden/>
    <w:rsid w:val="001D1F58"/>
    <w:rPr>
      <w:rFonts w:ascii="Segoe UI" w:hAnsi="Segoe UI" w:cs="Segoe UI"/>
      <w:sz w:val="18"/>
      <w:szCs w:val="18"/>
    </w:rPr>
  </w:style>
  <w:style w:type="character" w:styleId="PageNumber">
    <w:name w:val="page number"/>
    <w:basedOn w:val="DefaultParagraphFont"/>
    <w:uiPriority w:val="99"/>
    <w:semiHidden/>
    <w:unhideWhenUsed/>
    <w:rsid w:val="00AD016A"/>
  </w:style>
  <w:style w:type="paragraph" w:styleId="ListParagraph">
    <w:name w:val="List Paragraph"/>
    <w:basedOn w:val="Normal"/>
    <w:uiPriority w:val="34"/>
    <w:qFormat/>
    <w:rsid w:val="002B3521"/>
    <w:pPr>
      <w:ind w:left="720"/>
      <w:contextualSpacing/>
    </w:pPr>
  </w:style>
  <w:style w:type="paragraph" w:styleId="FootnoteText">
    <w:name w:val="footnote text"/>
    <w:basedOn w:val="Normal"/>
    <w:link w:val="FootnoteTextChar"/>
    <w:uiPriority w:val="99"/>
    <w:semiHidden/>
    <w:unhideWhenUsed/>
    <w:rsid w:val="00F14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4E5"/>
    <w:rPr>
      <w:sz w:val="20"/>
      <w:szCs w:val="20"/>
    </w:rPr>
  </w:style>
  <w:style w:type="character" w:styleId="FootnoteReference">
    <w:name w:val="footnote reference"/>
    <w:basedOn w:val="DefaultParagraphFont"/>
    <w:uiPriority w:val="99"/>
    <w:semiHidden/>
    <w:unhideWhenUsed/>
    <w:rsid w:val="00F144E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D1F58"/>
    <w:pPr>
      <w:spacing w:after="0" w:line="240" w:lineRule="auto"/>
    </w:pPr>
    <w:rPr>
      <w:rFonts w:ascii="Segoe UI" w:hAnsi="Segoe UI" w:cs="Segoe UI"/>
      <w:sz w:val="18"/>
      <w:szCs w:val="18"/>
    </w:rPr>
  </w:style>
  <w:style w:type="character" w:customStyle="1" w:styleId="BalloonTextChar">
    <w:name w:val="Balloon Text Char"/>
    <w:basedOn w:val="DefaultParagraphFont"/>
    <w:uiPriority w:val="99"/>
    <w:semiHidden/>
    <w:rsid w:val="00D26322"/>
    <w:rPr>
      <w:rFonts w:ascii="Lucida Grande" w:hAnsi="Lucida Grande"/>
      <w:sz w:val="18"/>
      <w:szCs w:val="18"/>
    </w:rPr>
  </w:style>
  <w:style w:type="character" w:customStyle="1" w:styleId="BalloonTextChar0">
    <w:name w:val="Balloon Text Char"/>
    <w:basedOn w:val="DefaultParagraphFont"/>
    <w:uiPriority w:val="99"/>
    <w:semiHidden/>
    <w:rsid w:val="00D26322"/>
    <w:rPr>
      <w:rFonts w:ascii="Lucida Grande" w:hAnsi="Lucida Grande"/>
      <w:sz w:val="18"/>
      <w:szCs w:val="18"/>
    </w:rPr>
  </w:style>
  <w:style w:type="paragraph" w:styleId="Header">
    <w:name w:val="header"/>
    <w:basedOn w:val="Normal"/>
    <w:link w:val="HeaderChar"/>
    <w:uiPriority w:val="99"/>
    <w:unhideWhenUsed/>
    <w:rsid w:val="00784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FD9"/>
  </w:style>
  <w:style w:type="paragraph" w:styleId="Footer">
    <w:name w:val="footer"/>
    <w:basedOn w:val="Normal"/>
    <w:link w:val="FooterChar"/>
    <w:uiPriority w:val="99"/>
    <w:unhideWhenUsed/>
    <w:rsid w:val="00784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4FD9"/>
  </w:style>
  <w:style w:type="paragraph" w:customStyle="1" w:styleId="Default">
    <w:name w:val="Default"/>
    <w:rsid w:val="00EB00E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55D7A"/>
    <w:rPr>
      <w:color w:val="0000FF"/>
      <w:u w:val="single"/>
    </w:rPr>
  </w:style>
  <w:style w:type="character" w:customStyle="1" w:styleId="apple-converted-space">
    <w:name w:val="apple-converted-space"/>
    <w:basedOn w:val="DefaultParagraphFont"/>
    <w:rsid w:val="00C55D7A"/>
  </w:style>
  <w:style w:type="paragraph" w:styleId="EndnoteText">
    <w:name w:val="endnote text"/>
    <w:basedOn w:val="Normal"/>
    <w:link w:val="EndnoteTextChar"/>
    <w:uiPriority w:val="99"/>
    <w:semiHidden/>
    <w:unhideWhenUsed/>
    <w:rsid w:val="002944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44A9"/>
    <w:rPr>
      <w:sz w:val="20"/>
      <w:szCs w:val="20"/>
    </w:rPr>
  </w:style>
  <w:style w:type="character" w:styleId="EndnoteReference">
    <w:name w:val="endnote reference"/>
    <w:basedOn w:val="DefaultParagraphFont"/>
    <w:uiPriority w:val="99"/>
    <w:semiHidden/>
    <w:unhideWhenUsed/>
    <w:rsid w:val="002944A9"/>
    <w:rPr>
      <w:vertAlign w:val="superscript"/>
    </w:rPr>
  </w:style>
  <w:style w:type="character" w:styleId="CommentReference">
    <w:name w:val="annotation reference"/>
    <w:basedOn w:val="DefaultParagraphFont"/>
    <w:uiPriority w:val="99"/>
    <w:semiHidden/>
    <w:unhideWhenUsed/>
    <w:rsid w:val="001D1F58"/>
    <w:rPr>
      <w:sz w:val="16"/>
      <w:szCs w:val="16"/>
    </w:rPr>
  </w:style>
  <w:style w:type="paragraph" w:styleId="CommentText">
    <w:name w:val="annotation text"/>
    <w:basedOn w:val="Normal"/>
    <w:link w:val="CommentTextChar"/>
    <w:uiPriority w:val="99"/>
    <w:semiHidden/>
    <w:unhideWhenUsed/>
    <w:rsid w:val="001D1F58"/>
    <w:pPr>
      <w:spacing w:line="240" w:lineRule="auto"/>
    </w:pPr>
    <w:rPr>
      <w:sz w:val="20"/>
      <w:szCs w:val="20"/>
    </w:rPr>
  </w:style>
  <w:style w:type="character" w:customStyle="1" w:styleId="CommentTextChar">
    <w:name w:val="Comment Text Char"/>
    <w:basedOn w:val="DefaultParagraphFont"/>
    <w:link w:val="CommentText"/>
    <w:uiPriority w:val="99"/>
    <w:semiHidden/>
    <w:rsid w:val="001D1F58"/>
    <w:rPr>
      <w:sz w:val="20"/>
      <w:szCs w:val="20"/>
    </w:rPr>
  </w:style>
  <w:style w:type="paragraph" w:styleId="CommentSubject">
    <w:name w:val="annotation subject"/>
    <w:basedOn w:val="CommentText"/>
    <w:next w:val="CommentText"/>
    <w:link w:val="CommentSubjectChar"/>
    <w:uiPriority w:val="99"/>
    <w:semiHidden/>
    <w:unhideWhenUsed/>
    <w:rsid w:val="001D1F58"/>
    <w:rPr>
      <w:b/>
      <w:bCs/>
    </w:rPr>
  </w:style>
  <w:style w:type="character" w:customStyle="1" w:styleId="CommentSubjectChar">
    <w:name w:val="Comment Subject Char"/>
    <w:basedOn w:val="CommentTextChar"/>
    <w:link w:val="CommentSubject"/>
    <w:uiPriority w:val="99"/>
    <w:semiHidden/>
    <w:rsid w:val="001D1F58"/>
    <w:rPr>
      <w:b/>
      <w:bCs/>
      <w:sz w:val="20"/>
      <w:szCs w:val="20"/>
    </w:rPr>
  </w:style>
  <w:style w:type="character" w:customStyle="1" w:styleId="BalloonTextChar1">
    <w:name w:val="Balloon Text Char1"/>
    <w:basedOn w:val="DefaultParagraphFont"/>
    <w:link w:val="BalloonText"/>
    <w:uiPriority w:val="99"/>
    <w:semiHidden/>
    <w:rsid w:val="001D1F58"/>
    <w:rPr>
      <w:rFonts w:ascii="Segoe UI" w:hAnsi="Segoe UI" w:cs="Segoe UI"/>
      <w:sz w:val="18"/>
      <w:szCs w:val="18"/>
    </w:rPr>
  </w:style>
  <w:style w:type="character" w:styleId="PageNumber">
    <w:name w:val="page number"/>
    <w:basedOn w:val="DefaultParagraphFont"/>
    <w:uiPriority w:val="99"/>
    <w:semiHidden/>
    <w:unhideWhenUsed/>
    <w:rsid w:val="00AD016A"/>
  </w:style>
  <w:style w:type="paragraph" w:styleId="ListParagraph">
    <w:name w:val="List Paragraph"/>
    <w:basedOn w:val="Normal"/>
    <w:uiPriority w:val="34"/>
    <w:qFormat/>
    <w:rsid w:val="002B3521"/>
    <w:pPr>
      <w:ind w:left="720"/>
      <w:contextualSpacing/>
    </w:pPr>
  </w:style>
  <w:style w:type="paragraph" w:styleId="FootnoteText">
    <w:name w:val="footnote text"/>
    <w:basedOn w:val="Normal"/>
    <w:link w:val="FootnoteTextChar"/>
    <w:uiPriority w:val="99"/>
    <w:semiHidden/>
    <w:unhideWhenUsed/>
    <w:rsid w:val="00F14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4E5"/>
    <w:rPr>
      <w:sz w:val="20"/>
      <w:szCs w:val="20"/>
    </w:rPr>
  </w:style>
  <w:style w:type="character" w:styleId="FootnoteReference">
    <w:name w:val="footnote reference"/>
    <w:basedOn w:val="DefaultParagraphFont"/>
    <w:uiPriority w:val="99"/>
    <w:semiHidden/>
    <w:unhideWhenUsed/>
    <w:rsid w:val="00F144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gagne@eia-global.org" TargetMode="External"/><Relationship Id="rId4" Type="http://schemas.microsoft.com/office/2007/relationships/stylesWithEffects" Target="stylesWithEffects.xml"/><Relationship Id="rId9" Type="http://schemas.openxmlformats.org/officeDocument/2006/relationships/hyperlink" Target="mailto:markroberts@eia-global.org"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upermarketnews.com/store-design-amp-construction/retailers-see-tradeoffs-co2-refrigeration" TargetMode="External"/><Relationship Id="rId2" Type="http://schemas.openxmlformats.org/officeDocument/2006/relationships/hyperlink" Target="http://www.rtknet.org/db/rmp/rmp.php?reptype=f&amp;database=rmp&amp;facility_name=&amp;parent=&amp;combined_name=&amp;city=&amp;county=&amp;state=CA&amp;zip=&amp;district=&amp;execsum=refrigeration&amp;all_naics=&amp;chemical_id=56&amp;datype=T&amp;sortp=F&amp;detail=0" TargetMode="External"/><Relationship Id="rId1" Type="http://schemas.openxmlformats.org/officeDocument/2006/relationships/hyperlink" Target="http://www.pnas.org/content/early/2009/06/19/0902817106" TargetMode="External"/><Relationship Id="rId6" Type="http://schemas.openxmlformats.org/officeDocument/2006/relationships/hyperlink" Target="http://www.arb.ca.gov/research/apr/past/06-341.pdf" TargetMode="External"/><Relationship Id="rId5" Type="http://schemas.openxmlformats.org/officeDocument/2006/relationships/hyperlink" Target="http://www.sae.org/events/aars/presentations/2008/albertoayala.pdf" TargetMode="External"/><Relationship Id="rId4" Type="http://schemas.openxmlformats.org/officeDocument/2006/relationships/hyperlink" Target="http://supermarketnews.com/store-design-amp-construction/retailers-see-tradeoffs-co2-refrigeration?pag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73F68-7D36-43FD-9C70-CB84DFAD4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2868</Words>
  <Characters>16354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Lowell</cp:lastModifiedBy>
  <cp:revision>3</cp:revision>
  <dcterms:created xsi:type="dcterms:W3CDTF">2013-11-01T21:33:00Z</dcterms:created>
  <dcterms:modified xsi:type="dcterms:W3CDTF">2013-11-01T21:40:00Z</dcterms:modified>
</cp:coreProperties>
</file>