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5D1A" w:rsidRDefault="009A5D1A" w:rsidP="00CD6A81"/>
    <w:p w:rsidR="000F5AF1" w:rsidRPr="009F1938" w:rsidRDefault="000F5AF1" w:rsidP="000F5AF1">
      <w:pPr>
        <w:pStyle w:val="Default"/>
        <w:rPr>
          <w:rFonts w:ascii="Times New Roman" w:hAnsi="Times New Roman" w:cs="Times New Roman"/>
        </w:rPr>
      </w:pPr>
      <w:r w:rsidRPr="009F1938">
        <w:rPr>
          <w:rFonts w:ascii="Times New Roman" w:hAnsi="Times New Roman" w:cs="Times New Roman"/>
        </w:rPr>
        <w:t>April 23, 2018</w:t>
      </w:r>
    </w:p>
    <w:p w:rsidR="000F5AF1" w:rsidRPr="009F1938" w:rsidRDefault="000F5AF1" w:rsidP="000F5AF1">
      <w:pPr>
        <w:pStyle w:val="Default"/>
        <w:rPr>
          <w:rFonts w:ascii="Times New Roman" w:hAnsi="Times New Roman" w:cs="Times New Roman"/>
        </w:rPr>
      </w:pPr>
    </w:p>
    <w:p w:rsidR="000F5AF1" w:rsidRPr="009F1938" w:rsidRDefault="000F5AF1" w:rsidP="000F5AF1">
      <w:pPr>
        <w:pStyle w:val="Default"/>
        <w:rPr>
          <w:rFonts w:ascii="Times New Roman" w:hAnsi="Times New Roman" w:cs="Times New Roman"/>
        </w:rPr>
      </w:pPr>
      <w:r w:rsidRPr="009F1938">
        <w:rPr>
          <w:rFonts w:ascii="Times New Roman" w:hAnsi="Times New Roman" w:cs="Times New Roman"/>
          <w:b/>
          <w:bCs/>
        </w:rPr>
        <w:t xml:space="preserve">VIA ELECTRONIC FILING AND ELECTRONIC MAIL </w:t>
      </w:r>
    </w:p>
    <w:p w:rsidR="000F5AF1" w:rsidRPr="009F1938" w:rsidRDefault="000F5AF1" w:rsidP="000F5AF1">
      <w:pPr>
        <w:pStyle w:val="Default"/>
        <w:rPr>
          <w:rFonts w:ascii="Times New Roman" w:hAnsi="Times New Roman" w:cs="Times New Roman"/>
        </w:rPr>
      </w:pPr>
    </w:p>
    <w:p w:rsidR="000F5AF1" w:rsidRPr="009F1938" w:rsidRDefault="000F5AF1" w:rsidP="000F5AF1">
      <w:pPr>
        <w:pStyle w:val="Default"/>
        <w:rPr>
          <w:rFonts w:ascii="Times New Roman" w:hAnsi="Times New Roman" w:cs="Times New Roman"/>
        </w:rPr>
      </w:pPr>
      <w:r w:rsidRPr="009F1938">
        <w:rPr>
          <w:rFonts w:ascii="Times New Roman" w:hAnsi="Times New Roman" w:cs="Times New Roman"/>
        </w:rPr>
        <w:t>Clerk of the Board</w:t>
      </w:r>
    </w:p>
    <w:p w:rsidR="000F5AF1" w:rsidRPr="009F1938" w:rsidRDefault="000F5AF1" w:rsidP="000F5AF1">
      <w:pPr>
        <w:pStyle w:val="Default"/>
        <w:rPr>
          <w:rFonts w:ascii="Times New Roman" w:hAnsi="Times New Roman" w:cs="Times New Roman"/>
        </w:rPr>
      </w:pPr>
      <w:r w:rsidRPr="009F1938">
        <w:rPr>
          <w:rFonts w:ascii="Times New Roman" w:hAnsi="Times New Roman" w:cs="Times New Roman"/>
        </w:rPr>
        <w:t>Air Resources Board</w:t>
      </w:r>
    </w:p>
    <w:p w:rsidR="000F5AF1" w:rsidRPr="009F1938" w:rsidRDefault="000F5AF1" w:rsidP="000F5AF1">
      <w:pPr>
        <w:pStyle w:val="Default"/>
        <w:rPr>
          <w:rFonts w:ascii="Times New Roman" w:hAnsi="Times New Roman" w:cs="Times New Roman"/>
        </w:rPr>
      </w:pPr>
      <w:r w:rsidRPr="009F1938">
        <w:rPr>
          <w:rFonts w:ascii="Times New Roman" w:hAnsi="Times New Roman" w:cs="Times New Roman"/>
        </w:rPr>
        <w:t>101 I Street</w:t>
      </w:r>
    </w:p>
    <w:p w:rsidR="000F5AF1" w:rsidRPr="009F1938" w:rsidRDefault="000F5AF1" w:rsidP="000F5AF1">
      <w:pPr>
        <w:pStyle w:val="Default"/>
        <w:rPr>
          <w:rFonts w:ascii="Times New Roman" w:hAnsi="Times New Roman" w:cs="Times New Roman"/>
        </w:rPr>
      </w:pPr>
      <w:r w:rsidRPr="009F1938">
        <w:rPr>
          <w:rFonts w:ascii="Times New Roman" w:hAnsi="Times New Roman" w:cs="Times New Roman"/>
        </w:rPr>
        <w:t>Sacramento, CA  95814</w:t>
      </w:r>
    </w:p>
    <w:p w:rsidR="000F5AF1" w:rsidRPr="009F1938" w:rsidRDefault="000F5AF1" w:rsidP="000F5AF1">
      <w:pPr>
        <w:pStyle w:val="Default"/>
        <w:rPr>
          <w:rFonts w:ascii="Times New Roman" w:hAnsi="Times New Roman" w:cs="Times New Roman"/>
        </w:rPr>
      </w:pPr>
    </w:p>
    <w:p w:rsidR="000F5AF1" w:rsidRPr="009F1938" w:rsidRDefault="000F5AF1" w:rsidP="000F5AF1">
      <w:pPr>
        <w:pStyle w:val="Default"/>
        <w:ind w:left="1440" w:hanging="720"/>
        <w:rPr>
          <w:rFonts w:ascii="Times New Roman" w:hAnsi="Times New Roman" w:cs="Times New Roman"/>
          <w:b/>
          <w:bCs/>
        </w:rPr>
      </w:pPr>
      <w:r w:rsidRPr="009F1938">
        <w:rPr>
          <w:rFonts w:ascii="Times New Roman" w:hAnsi="Times New Roman" w:cs="Times New Roman"/>
          <w:b/>
          <w:bCs/>
        </w:rPr>
        <w:t>Re:</w:t>
      </w:r>
      <w:r w:rsidRPr="009F1938">
        <w:rPr>
          <w:rFonts w:ascii="Times New Roman" w:hAnsi="Times New Roman" w:cs="Times New Roman"/>
          <w:b/>
          <w:bCs/>
        </w:rPr>
        <w:tab/>
        <w:t xml:space="preserve">Proposed Amendments to the Low Carbon Fuel Standard </w:t>
      </w:r>
    </w:p>
    <w:p w:rsidR="000F5AF1" w:rsidRPr="009F1938" w:rsidRDefault="000F5AF1" w:rsidP="000F5AF1">
      <w:pPr>
        <w:pStyle w:val="Default"/>
        <w:ind w:left="1440" w:hanging="720"/>
        <w:rPr>
          <w:rFonts w:ascii="Times New Roman" w:hAnsi="Times New Roman" w:cs="Times New Roman"/>
          <w:b/>
          <w:bCs/>
        </w:rPr>
      </w:pPr>
      <w:r w:rsidRPr="009F1938">
        <w:rPr>
          <w:rFonts w:ascii="Times New Roman" w:hAnsi="Times New Roman" w:cs="Times New Roman"/>
          <w:b/>
          <w:bCs/>
        </w:rPr>
        <w:tab/>
      </w:r>
    </w:p>
    <w:p w:rsidR="000F5AF1" w:rsidRPr="009F1938" w:rsidRDefault="000F5AF1" w:rsidP="000F5AF1">
      <w:pPr>
        <w:rPr>
          <w:rFonts w:ascii="Times New Roman" w:hAnsi="Times New Roman"/>
          <w:sz w:val="24"/>
          <w:szCs w:val="24"/>
        </w:rPr>
      </w:pPr>
    </w:p>
    <w:p w:rsidR="000F5AF1" w:rsidRPr="009F1938" w:rsidRDefault="000F5AF1" w:rsidP="000F5AF1">
      <w:pPr>
        <w:rPr>
          <w:rFonts w:ascii="Times New Roman" w:hAnsi="Times New Roman"/>
          <w:sz w:val="24"/>
          <w:szCs w:val="24"/>
        </w:rPr>
      </w:pPr>
      <w:r w:rsidRPr="009F1938">
        <w:rPr>
          <w:rFonts w:ascii="Times New Roman" w:hAnsi="Times New Roman"/>
          <w:sz w:val="24"/>
          <w:szCs w:val="24"/>
        </w:rPr>
        <w:t>Dear Sir/Madam:</w:t>
      </w:r>
    </w:p>
    <w:p w:rsidR="000F5AF1" w:rsidRPr="009F1938" w:rsidRDefault="000F5AF1" w:rsidP="000F5AF1">
      <w:pPr>
        <w:rPr>
          <w:rFonts w:ascii="Times New Roman" w:hAnsi="Times New Roman"/>
          <w:sz w:val="24"/>
          <w:szCs w:val="24"/>
        </w:rPr>
      </w:pPr>
    </w:p>
    <w:p w:rsidR="000F5AF1" w:rsidRPr="009F1938" w:rsidRDefault="009F1938" w:rsidP="000F5AF1">
      <w:pPr>
        <w:rPr>
          <w:rFonts w:ascii="Times New Roman" w:hAnsi="Times New Roman"/>
          <w:sz w:val="24"/>
          <w:szCs w:val="24"/>
        </w:rPr>
      </w:pPr>
      <w:bookmarkStart w:id="0" w:name="_GoBack"/>
      <w:r>
        <w:rPr>
          <w:rFonts w:ascii="Times New Roman" w:hAnsi="Times New Roman"/>
          <w:sz w:val="24"/>
          <w:szCs w:val="24"/>
        </w:rPr>
        <w:t>Diamond Alternative Energy</w:t>
      </w:r>
      <w:r w:rsidR="000F5AF1" w:rsidRPr="009F1938">
        <w:rPr>
          <w:rFonts w:ascii="Times New Roman" w:hAnsi="Times New Roman"/>
          <w:sz w:val="24"/>
          <w:szCs w:val="24"/>
        </w:rPr>
        <w:t xml:space="preserve"> </w:t>
      </w:r>
      <w:r>
        <w:rPr>
          <w:rFonts w:ascii="Times New Roman" w:hAnsi="Times New Roman"/>
          <w:sz w:val="24"/>
          <w:szCs w:val="24"/>
        </w:rPr>
        <w:t>LLC</w:t>
      </w:r>
      <w:r w:rsidR="00BA2E6C">
        <w:rPr>
          <w:rFonts w:ascii="Times New Roman" w:hAnsi="Times New Roman"/>
          <w:sz w:val="24"/>
          <w:szCs w:val="24"/>
        </w:rPr>
        <w:t xml:space="preserve"> dba Diamond Green Diesel (he</w:t>
      </w:r>
      <w:r w:rsidR="00917F21">
        <w:rPr>
          <w:rFonts w:ascii="Times New Roman" w:hAnsi="Times New Roman"/>
          <w:sz w:val="24"/>
          <w:szCs w:val="24"/>
        </w:rPr>
        <w:t xml:space="preserve">reafter “Diamond Green Diesel”) </w:t>
      </w:r>
      <w:bookmarkEnd w:id="0"/>
      <w:r w:rsidR="000F5AF1" w:rsidRPr="009F1938">
        <w:rPr>
          <w:rFonts w:ascii="Times New Roman" w:hAnsi="Times New Roman"/>
          <w:sz w:val="24"/>
          <w:szCs w:val="24"/>
        </w:rPr>
        <w:t xml:space="preserve">appreciates this opportunity to provide comments regarding the Air Resource Board’s proposed amendments to the Low Carbon Fuel Standard (LCFS), as proposed on March 6, 2018.   Diamond Green Diesel operates a </w:t>
      </w:r>
      <w:r w:rsidR="001F66B6" w:rsidRPr="009F1938">
        <w:rPr>
          <w:rFonts w:ascii="Times New Roman" w:hAnsi="Times New Roman"/>
          <w:sz w:val="24"/>
          <w:szCs w:val="24"/>
        </w:rPr>
        <w:t>1</w:t>
      </w:r>
      <w:r w:rsidR="001F66B6">
        <w:rPr>
          <w:rFonts w:ascii="Times New Roman" w:hAnsi="Times New Roman"/>
          <w:sz w:val="24"/>
          <w:szCs w:val="24"/>
        </w:rPr>
        <w:t>3</w:t>
      </w:r>
      <w:r w:rsidR="000F5AF1" w:rsidRPr="009F1938">
        <w:rPr>
          <w:rFonts w:ascii="Times New Roman" w:hAnsi="Times New Roman"/>
          <w:sz w:val="24"/>
          <w:szCs w:val="24"/>
        </w:rPr>
        <w:t>,000 BPD renewable diesel plant by converting recycled animal fat, used cooking oil, and other feedstocks into high-quality renewable diesel fuel</w:t>
      </w:r>
      <w:r w:rsidR="00151FF1" w:rsidRPr="009F1938">
        <w:rPr>
          <w:rFonts w:ascii="Times New Roman" w:hAnsi="Times New Roman"/>
          <w:sz w:val="24"/>
          <w:szCs w:val="24"/>
        </w:rPr>
        <w:t xml:space="preserve"> which is then sold </w:t>
      </w:r>
      <w:r w:rsidR="00582B96" w:rsidRPr="009F1938">
        <w:rPr>
          <w:rFonts w:ascii="Times New Roman" w:hAnsi="Times New Roman"/>
          <w:sz w:val="24"/>
          <w:szCs w:val="24"/>
        </w:rPr>
        <w:t>into the</w:t>
      </w:r>
      <w:r w:rsidR="0023004F" w:rsidRPr="009F1938">
        <w:rPr>
          <w:rFonts w:ascii="Times New Roman" w:hAnsi="Times New Roman"/>
          <w:sz w:val="24"/>
          <w:szCs w:val="24"/>
        </w:rPr>
        <w:t xml:space="preserve"> </w:t>
      </w:r>
      <w:r w:rsidR="00151FF1" w:rsidRPr="009F1938">
        <w:rPr>
          <w:rFonts w:ascii="Times New Roman" w:hAnsi="Times New Roman"/>
          <w:sz w:val="24"/>
          <w:szCs w:val="24"/>
        </w:rPr>
        <w:t>renewable fuels to markets across the U.S., including California</w:t>
      </w:r>
      <w:r w:rsidR="000F5AF1" w:rsidRPr="009F1938">
        <w:rPr>
          <w:rFonts w:ascii="Times New Roman" w:hAnsi="Times New Roman"/>
          <w:sz w:val="24"/>
          <w:szCs w:val="24"/>
        </w:rPr>
        <w:t>.</w:t>
      </w:r>
    </w:p>
    <w:p w:rsidR="000F5AF1" w:rsidRPr="009F1938" w:rsidRDefault="000F5AF1" w:rsidP="000F5AF1">
      <w:pPr>
        <w:rPr>
          <w:rFonts w:ascii="Times New Roman" w:hAnsi="Times New Roman"/>
          <w:sz w:val="24"/>
          <w:szCs w:val="24"/>
        </w:rPr>
      </w:pPr>
    </w:p>
    <w:p w:rsidR="000F5AF1" w:rsidRPr="009F1938" w:rsidRDefault="00151FF1" w:rsidP="000F5AF1">
      <w:pPr>
        <w:rPr>
          <w:rFonts w:ascii="Times New Roman" w:hAnsi="Times New Roman"/>
          <w:sz w:val="24"/>
          <w:szCs w:val="24"/>
        </w:rPr>
      </w:pPr>
      <w:r w:rsidRPr="009F1938">
        <w:rPr>
          <w:rFonts w:ascii="Times New Roman" w:hAnsi="Times New Roman"/>
          <w:sz w:val="24"/>
          <w:szCs w:val="24"/>
        </w:rPr>
        <w:t>Diamond Green Diesel</w:t>
      </w:r>
      <w:r w:rsidR="000F5AF1" w:rsidRPr="009F1938">
        <w:rPr>
          <w:rFonts w:ascii="Times New Roman" w:hAnsi="Times New Roman"/>
          <w:sz w:val="24"/>
          <w:szCs w:val="24"/>
        </w:rPr>
        <w:t xml:space="preserve"> has significant concerns that the proposed modifications to the LCFS program run counter to the purpose of the program and the underlying statute.  The Agency is ostensibly proposing to amend the LCFS program regulation to reflect actual current market penetration of alternative fuels and provide pathways to grow the use of these fuels over the life of the program in an effort to achieve the 2030 reduction target.  Many of the proposed amendments appear to undermine the quality control systems and overall compliance mechanisms in an effort to promote the growth of credits produced by alternative fuels in order to provide liquidity and achieve program feasibility.  </w:t>
      </w:r>
    </w:p>
    <w:p w:rsidR="0023004F" w:rsidRPr="009F1938" w:rsidRDefault="0023004F" w:rsidP="000F5AF1">
      <w:pPr>
        <w:autoSpaceDE w:val="0"/>
        <w:autoSpaceDN w:val="0"/>
        <w:adjustRightInd w:val="0"/>
        <w:rPr>
          <w:rFonts w:ascii="Times New Roman" w:hAnsi="Times New Roman"/>
          <w:sz w:val="24"/>
          <w:szCs w:val="24"/>
        </w:rPr>
      </w:pPr>
    </w:p>
    <w:p w:rsidR="000F5AF1" w:rsidRPr="009F1938" w:rsidRDefault="00BA2E6C" w:rsidP="000F5AF1">
      <w:pPr>
        <w:autoSpaceDE w:val="0"/>
        <w:autoSpaceDN w:val="0"/>
        <w:adjustRightInd w:val="0"/>
        <w:rPr>
          <w:rFonts w:ascii="Times New Roman" w:hAnsi="Times New Roman"/>
          <w:sz w:val="24"/>
          <w:szCs w:val="24"/>
        </w:rPr>
      </w:pPr>
      <w:r>
        <w:rPr>
          <w:rFonts w:ascii="Times New Roman" w:hAnsi="Times New Roman"/>
          <w:sz w:val="24"/>
          <w:szCs w:val="24"/>
        </w:rPr>
        <w:t xml:space="preserve">In particular, we have concerns regarding the following provisions of the proposed revisions:  </w:t>
      </w:r>
      <w:r w:rsidR="000F5AF1" w:rsidRPr="009F1938">
        <w:rPr>
          <w:rFonts w:ascii="Times New Roman" w:hAnsi="Times New Roman"/>
          <w:sz w:val="24"/>
          <w:szCs w:val="24"/>
        </w:rPr>
        <w:t xml:space="preserve"> </w:t>
      </w:r>
    </w:p>
    <w:p w:rsidR="000F5AF1" w:rsidRPr="009F1938" w:rsidRDefault="000F5AF1" w:rsidP="000F5AF1">
      <w:pPr>
        <w:pStyle w:val="ListParagraph"/>
        <w:numPr>
          <w:ilvl w:val="0"/>
          <w:numId w:val="1"/>
        </w:numPr>
        <w:autoSpaceDE w:val="0"/>
        <w:autoSpaceDN w:val="0"/>
        <w:adjustRightInd w:val="0"/>
        <w:rPr>
          <w:sz w:val="24"/>
          <w:szCs w:val="24"/>
        </w:rPr>
      </w:pPr>
      <w:r w:rsidRPr="009F1938">
        <w:rPr>
          <w:sz w:val="24"/>
          <w:szCs w:val="24"/>
        </w:rPr>
        <w:t>Source specific feedstock requirements</w:t>
      </w:r>
    </w:p>
    <w:p w:rsidR="000F5AF1" w:rsidRPr="009F1938" w:rsidRDefault="000F5AF1" w:rsidP="000F5AF1">
      <w:pPr>
        <w:pStyle w:val="ListParagraph"/>
        <w:numPr>
          <w:ilvl w:val="0"/>
          <w:numId w:val="1"/>
        </w:numPr>
        <w:autoSpaceDE w:val="0"/>
        <w:autoSpaceDN w:val="0"/>
        <w:adjustRightInd w:val="0"/>
        <w:rPr>
          <w:sz w:val="24"/>
          <w:szCs w:val="24"/>
        </w:rPr>
      </w:pPr>
      <w:r w:rsidRPr="009F1938">
        <w:rPr>
          <w:sz w:val="24"/>
          <w:szCs w:val="24"/>
        </w:rPr>
        <w:t>Third party verification requirements</w:t>
      </w:r>
    </w:p>
    <w:p w:rsidR="000F5AF1" w:rsidRDefault="000F5AF1" w:rsidP="000F5AF1">
      <w:pPr>
        <w:pStyle w:val="ListParagraph"/>
        <w:numPr>
          <w:ilvl w:val="0"/>
          <w:numId w:val="1"/>
        </w:numPr>
        <w:autoSpaceDE w:val="0"/>
        <w:autoSpaceDN w:val="0"/>
        <w:adjustRightInd w:val="0"/>
        <w:rPr>
          <w:sz w:val="24"/>
          <w:szCs w:val="24"/>
        </w:rPr>
      </w:pPr>
      <w:r w:rsidRPr="009F1938">
        <w:rPr>
          <w:sz w:val="24"/>
          <w:szCs w:val="24"/>
        </w:rPr>
        <w:t>Appealable decisions</w:t>
      </w:r>
    </w:p>
    <w:p w:rsidR="000F5AF1" w:rsidRPr="009F1938" w:rsidRDefault="000F5AF1" w:rsidP="000F5AF1">
      <w:pPr>
        <w:autoSpaceDE w:val="0"/>
        <w:autoSpaceDN w:val="0"/>
        <w:adjustRightInd w:val="0"/>
        <w:rPr>
          <w:rFonts w:ascii="Times New Roman" w:hAnsi="Times New Roman"/>
          <w:sz w:val="24"/>
          <w:szCs w:val="24"/>
        </w:rPr>
      </w:pPr>
    </w:p>
    <w:p w:rsidR="000F5AF1" w:rsidRPr="009F1938" w:rsidRDefault="000F5AF1" w:rsidP="000F5AF1">
      <w:pPr>
        <w:rPr>
          <w:rFonts w:ascii="Times New Roman" w:hAnsi="Times New Roman"/>
          <w:b/>
          <w:sz w:val="24"/>
          <w:szCs w:val="24"/>
          <w:u w:val="single"/>
        </w:rPr>
      </w:pPr>
      <w:r w:rsidRPr="009F1938">
        <w:rPr>
          <w:rFonts w:ascii="Times New Roman" w:hAnsi="Times New Roman"/>
          <w:b/>
          <w:sz w:val="24"/>
          <w:szCs w:val="24"/>
          <w:u w:val="single"/>
        </w:rPr>
        <w:t>Source Specific Feedstock Product Transfer Documentation</w:t>
      </w:r>
    </w:p>
    <w:p w:rsidR="0008113C" w:rsidRDefault="0008113C" w:rsidP="000F5AF1">
      <w:pPr>
        <w:rPr>
          <w:rFonts w:ascii="Times New Roman" w:hAnsi="Times New Roman"/>
          <w:sz w:val="24"/>
          <w:szCs w:val="24"/>
        </w:rPr>
      </w:pPr>
    </w:p>
    <w:p w:rsidR="000F5AF1" w:rsidRPr="009F1938" w:rsidRDefault="00BA2E6C" w:rsidP="000F5AF1">
      <w:pPr>
        <w:rPr>
          <w:rFonts w:ascii="Times New Roman" w:hAnsi="Times New Roman"/>
          <w:sz w:val="24"/>
          <w:szCs w:val="24"/>
        </w:rPr>
      </w:pPr>
      <w:r>
        <w:rPr>
          <w:rFonts w:ascii="Times New Roman" w:hAnsi="Times New Roman"/>
          <w:sz w:val="24"/>
          <w:szCs w:val="24"/>
        </w:rPr>
        <w:t>The p</w:t>
      </w:r>
      <w:r w:rsidRPr="009F1938">
        <w:rPr>
          <w:rFonts w:ascii="Times New Roman" w:hAnsi="Times New Roman"/>
          <w:sz w:val="24"/>
          <w:szCs w:val="24"/>
        </w:rPr>
        <w:t xml:space="preserve">roposed </w:t>
      </w:r>
      <w:r w:rsidR="000F5AF1" w:rsidRPr="009F1938">
        <w:rPr>
          <w:rFonts w:ascii="Times New Roman" w:hAnsi="Times New Roman"/>
          <w:sz w:val="24"/>
          <w:szCs w:val="24"/>
        </w:rPr>
        <w:t xml:space="preserve">rule language requires product transfer documentation for biodiesel and renewable diesel feedstocks from the point of origin to the fuel processing plant.  </w:t>
      </w:r>
      <w:r>
        <w:rPr>
          <w:rFonts w:ascii="Times New Roman" w:hAnsi="Times New Roman"/>
          <w:sz w:val="24"/>
          <w:szCs w:val="24"/>
        </w:rPr>
        <w:t xml:space="preserve">In our experience, this is infeasible.  </w:t>
      </w:r>
      <w:r w:rsidR="000F5AF1" w:rsidRPr="009F1938">
        <w:rPr>
          <w:rFonts w:ascii="Times New Roman" w:hAnsi="Times New Roman"/>
          <w:sz w:val="24"/>
          <w:szCs w:val="24"/>
        </w:rPr>
        <w:t xml:space="preserve">Processing plants receive a bill of lading for each </w:t>
      </w:r>
      <w:r>
        <w:rPr>
          <w:rFonts w:ascii="Times New Roman" w:hAnsi="Times New Roman"/>
          <w:sz w:val="24"/>
          <w:szCs w:val="24"/>
        </w:rPr>
        <w:t xml:space="preserve">consolidated </w:t>
      </w:r>
      <w:r w:rsidR="000F5AF1" w:rsidRPr="009F1938">
        <w:rPr>
          <w:rFonts w:ascii="Times New Roman" w:hAnsi="Times New Roman"/>
          <w:sz w:val="24"/>
          <w:szCs w:val="24"/>
        </w:rPr>
        <w:t>shipment</w:t>
      </w:r>
      <w:r>
        <w:rPr>
          <w:rFonts w:ascii="Times New Roman" w:hAnsi="Times New Roman"/>
          <w:sz w:val="24"/>
          <w:szCs w:val="24"/>
        </w:rPr>
        <w:t xml:space="preserve"> of feedstocks</w:t>
      </w:r>
      <w:r w:rsidR="000F5AF1" w:rsidRPr="009F1938">
        <w:rPr>
          <w:rFonts w:ascii="Times New Roman" w:hAnsi="Times New Roman"/>
          <w:sz w:val="24"/>
          <w:szCs w:val="24"/>
        </w:rPr>
        <w:t>.  However, these documents do not revert back to the point</w:t>
      </w:r>
      <w:r>
        <w:rPr>
          <w:rFonts w:ascii="Times New Roman" w:hAnsi="Times New Roman"/>
          <w:sz w:val="24"/>
          <w:szCs w:val="24"/>
        </w:rPr>
        <w:t>s</w:t>
      </w:r>
      <w:r w:rsidR="000F5AF1" w:rsidRPr="009F1938">
        <w:rPr>
          <w:rFonts w:ascii="Times New Roman" w:hAnsi="Times New Roman"/>
          <w:sz w:val="24"/>
          <w:szCs w:val="24"/>
        </w:rPr>
        <w:t xml:space="preserve"> of origin for the feedstock.  Several points of origin can be used to supply product for a single rail car or truck, making it virtually impossible to tie the volume back to the exact source because the volume will be comingled.  Many feedstock generators are very small and disparate but collectively provide sufficient material for large-scale processing.  Tracking exact points of </w:t>
      </w:r>
      <w:r w:rsidR="000F5AF1" w:rsidRPr="009F1938">
        <w:rPr>
          <w:rFonts w:ascii="Times New Roman" w:hAnsi="Times New Roman"/>
          <w:sz w:val="24"/>
          <w:szCs w:val="24"/>
        </w:rPr>
        <w:lastRenderedPageBreak/>
        <w:t>origin for each feedstock purchase</w:t>
      </w:r>
      <w:r>
        <w:rPr>
          <w:rFonts w:ascii="Times New Roman" w:hAnsi="Times New Roman"/>
          <w:sz w:val="24"/>
          <w:szCs w:val="24"/>
        </w:rPr>
        <w:t>d</w:t>
      </w:r>
      <w:r w:rsidR="000F5AF1" w:rsidRPr="009F1938">
        <w:rPr>
          <w:rFonts w:ascii="Times New Roman" w:hAnsi="Times New Roman"/>
          <w:sz w:val="24"/>
          <w:szCs w:val="24"/>
        </w:rPr>
        <w:t xml:space="preserve"> from these many small providers will require the development and deployment of an entirely new system that will be extremely onerous for the suppliers</w:t>
      </w:r>
      <w:r>
        <w:rPr>
          <w:rFonts w:ascii="Times New Roman" w:hAnsi="Times New Roman"/>
          <w:sz w:val="24"/>
          <w:szCs w:val="24"/>
        </w:rPr>
        <w:t xml:space="preserve">, and may discourage them from participating at all if the paperwork burden outweighs the incremental benefits received from selling small volumes of feedstocks.  </w:t>
      </w:r>
      <w:r w:rsidR="000F5AF1" w:rsidRPr="009F1938">
        <w:rPr>
          <w:rFonts w:ascii="Times New Roman" w:hAnsi="Times New Roman"/>
          <w:sz w:val="24"/>
          <w:szCs w:val="24"/>
        </w:rPr>
        <w:t xml:space="preserve">.  </w:t>
      </w:r>
    </w:p>
    <w:p w:rsidR="00E920F9" w:rsidRDefault="00E920F9" w:rsidP="000F5AF1">
      <w:pPr>
        <w:rPr>
          <w:rFonts w:ascii="Times New Roman" w:hAnsi="Times New Roman"/>
          <w:b/>
          <w:sz w:val="24"/>
          <w:szCs w:val="24"/>
          <w:u w:val="single"/>
        </w:rPr>
      </w:pPr>
    </w:p>
    <w:p w:rsidR="000F5AF1" w:rsidRPr="009F1938" w:rsidRDefault="000F5AF1" w:rsidP="000F5AF1">
      <w:pPr>
        <w:rPr>
          <w:rFonts w:ascii="Times New Roman" w:hAnsi="Times New Roman"/>
          <w:b/>
          <w:sz w:val="24"/>
          <w:szCs w:val="24"/>
          <w:u w:val="single"/>
        </w:rPr>
      </w:pPr>
      <w:r w:rsidRPr="009F1938">
        <w:rPr>
          <w:rFonts w:ascii="Times New Roman" w:hAnsi="Times New Roman"/>
          <w:b/>
          <w:sz w:val="24"/>
          <w:szCs w:val="24"/>
          <w:u w:val="single"/>
        </w:rPr>
        <w:t>Third Party Verification</w:t>
      </w:r>
    </w:p>
    <w:p w:rsidR="000F5AF1" w:rsidRPr="009F1938" w:rsidRDefault="000F5AF1" w:rsidP="000F5AF1">
      <w:pPr>
        <w:jc w:val="both"/>
        <w:rPr>
          <w:rFonts w:ascii="Times New Roman" w:hAnsi="Times New Roman"/>
          <w:sz w:val="24"/>
          <w:szCs w:val="24"/>
        </w:rPr>
      </w:pPr>
    </w:p>
    <w:p w:rsidR="000F5AF1" w:rsidRPr="009F1938" w:rsidRDefault="000F5AF1" w:rsidP="000F5AF1">
      <w:pPr>
        <w:jc w:val="both"/>
        <w:rPr>
          <w:rFonts w:ascii="Times New Roman" w:hAnsi="Times New Roman"/>
          <w:sz w:val="24"/>
          <w:szCs w:val="24"/>
        </w:rPr>
      </w:pPr>
      <w:r w:rsidRPr="009F1938">
        <w:rPr>
          <w:rFonts w:ascii="Times New Roman" w:hAnsi="Times New Roman"/>
          <w:sz w:val="24"/>
          <w:szCs w:val="24"/>
        </w:rPr>
        <w:t xml:space="preserve">Section 95488.8- </w:t>
      </w:r>
      <w:r w:rsidRPr="009F1938">
        <w:rPr>
          <w:rFonts w:ascii="Times New Roman" w:hAnsi="Times New Roman"/>
          <w:i/>
          <w:sz w:val="24"/>
          <w:szCs w:val="24"/>
        </w:rPr>
        <w:t>Fuel Pathway Application Requirements Applying to All Classifications</w:t>
      </w:r>
      <w:r w:rsidRPr="009F1938">
        <w:rPr>
          <w:rFonts w:ascii="Times New Roman" w:hAnsi="Times New Roman"/>
          <w:sz w:val="24"/>
          <w:szCs w:val="24"/>
        </w:rPr>
        <w:t xml:space="preserve"> contains a subsection which defines confidential business information for the purposes of the fuel pathway application and carbon intensity determination.  However, this language does not extend to the third party verifications required for annual fuel pathway reporting, quarterly fuel transaction reporting, crude oil quarterly and annual volume reporting, project review or low complexity/low energy use refinery reporting.   These sections lack provisions ensuring that proprietary data is not taken by a third party and/or preventing the third party verifier from inadvertently providing confidential information to the state.  Release of operational data, process design and technology employed, feedstock procurement, and accounting practices could result in entities losing a competitive advantage.  </w:t>
      </w:r>
    </w:p>
    <w:p w:rsidR="000F5AF1" w:rsidRPr="009F1938" w:rsidRDefault="000F5AF1" w:rsidP="000F5AF1">
      <w:pPr>
        <w:rPr>
          <w:rFonts w:ascii="Times New Roman" w:hAnsi="Times New Roman"/>
          <w:sz w:val="24"/>
          <w:szCs w:val="24"/>
        </w:rPr>
      </w:pPr>
    </w:p>
    <w:p w:rsidR="000F5AF1" w:rsidRPr="009F1938" w:rsidRDefault="000F5AF1" w:rsidP="000F5AF1">
      <w:pPr>
        <w:autoSpaceDE w:val="0"/>
        <w:autoSpaceDN w:val="0"/>
        <w:adjustRightInd w:val="0"/>
        <w:rPr>
          <w:rFonts w:ascii="Times New Roman" w:hAnsi="Times New Roman"/>
          <w:b/>
          <w:sz w:val="24"/>
          <w:szCs w:val="24"/>
          <w:u w:val="single"/>
        </w:rPr>
      </w:pPr>
      <w:r w:rsidRPr="009F1938">
        <w:rPr>
          <w:rFonts w:ascii="Times New Roman" w:hAnsi="Times New Roman"/>
          <w:b/>
          <w:sz w:val="24"/>
          <w:szCs w:val="24"/>
          <w:u w:val="single"/>
        </w:rPr>
        <w:t>Appealable decisions</w:t>
      </w:r>
    </w:p>
    <w:p w:rsidR="000F5AF1" w:rsidRPr="009F1938" w:rsidRDefault="000F5AF1" w:rsidP="000F5AF1">
      <w:pPr>
        <w:autoSpaceDE w:val="0"/>
        <w:autoSpaceDN w:val="0"/>
        <w:adjustRightInd w:val="0"/>
        <w:rPr>
          <w:rFonts w:ascii="Times New Roman" w:hAnsi="Times New Roman"/>
          <w:b/>
          <w:sz w:val="24"/>
          <w:szCs w:val="24"/>
          <w:u w:val="single"/>
        </w:rPr>
      </w:pPr>
    </w:p>
    <w:p w:rsidR="000F5AF1" w:rsidRPr="009F1938" w:rsidRDefault="000F5AF1" w:rsidP="000F5AF1">
      <w:pPr>
        <w:rPr>
          <w:rFonts w:ascii="Times New Roman" w:hAnsi="Times New Roman"/>
          <w:sz w:val="24"/>
          <w:szCs w:val="24"/>
        </w:rPr>
      </w:pPr>
      <w:r w:rsidRPr="009F1938">
        <w:rPr>
          <w:rFonts w:ascii="Times New Roman" w:hAnsi="Times New Roman"/>
          <w:sz w:val="24"/>
          <w:szCs w:val="24"/>
        </w:rPr>
        <w:t>CARB has proposed that the following decisions by the Executive Officer are not appealable:  classification of a fuel pathway, scientific defensibility demonstration for Tier 2 pathway applications, substantiality requirements for multiple pathways for the same feedstock-fuel combination or Tier 1 pathways using innovative methods, and use of temporary fuel pathways.   Fuel pathway applicants would have no recourse to provide additional data to support an applicant’s position prior to the Executive Officer making a permanent final decision.  Furthermore, the Executive Officer is not obligated to notify the applicant in writing of the results of the evaluation process.  We find this position to arbitrary and capricious and unsupportable by Administrative Law.  CARB cannot circumvent due process in an effort to minimize administrative burdens, or provide the Executive Officer with absolute authority over scientifically-supported discourse in favor of political expediency.  We contend this provision should be removed from the proposal.</w:t>
      </w:r>
    </w:p>
    <w:p w:rsidR="009F1938" w:rsidRPr="009F1938" w:rsidRDefault="009F1938" w:rsidP="000F5AF1">
      <w:pPr>
        <w:autoSpaceDE w:val="0"/>
        <w:autoSpaceDN w:val="0"/>
        <w:adjustRightInd w:val="0"/>
        <w:rPr>
          <w:rFonts w:ascii="Times New Roman" w:hAnsi="Times New Roman"/>
          <w:b/>
          <w:sz w:val="24"/>
          <w:szCs w:val="24"/>
          <w:u w:val="single"/>
        </w:rPr>
      </w:pPr>
    </w:p>
    <w:p w:rsidR="000F5AF1" w:rsidRPr="009F1938" w:rsidRDefault="000F5AF1" w:rsidP="000F5AF1">
      <w:pPr>
        <w:rPr>
          <w:rFonts w:ascii="Times New Roman" w:hAnsi="Times New Roman"/>
          <w:sz w:val="24"/>
          <w:szCs w:val="24"/>
        </w:rPr>
      </w:pPr>
    </w:p>
    <w:p w:rsidR="000F5AF1" w:rsidRPr="009F1938" w:rsidRDefault="005A2C5A" w:rsidP="000F5AF1">
      <w:pPr>
        <w:rPr>
          <w:rFonts w:ascii="Times New Roman" w:hAnsi="Times New Roman"/>
          <w:sz w:val="24"/>
          <w:szCs w:val="24"/>
        </w:rPr>
      </w:pPr>
      <w:r>
        <w:rPr>
          <w:rFonts w:ascii="Times New Roman" w:hAnsi="Times New Roman"/>
          <w:sz w:val="24"/>
          <w:szCs w:val="24"/>
        </w:rPr>
        <w:t>Diamond Green Diesel</w:t>
      </w:r>
      <w:r w:rsidRPr="009F1938">
        <w:rPr>
          <w:rFonts w:ascii="Times New Roman" w:hAnsi="Times New Roman"/>
          <w:sz w:val="24"/>
          <w:szCs w:val="24"/>
        </w:rPr>
        <w:t xml:space="preserve"> </w:t>
      </w:r>
      <w:r w:rsidR="000F5AF1" w:rsidRPr="009F1938">
        <w:rPr>
          <w:rFonts w:ascii="Times New Roman" w:hAnsi="Times New Roman"/>
          <w:sz w:val="24"/>
          <w:szCs w:val="24"/>
        </w:rPr>
        <w:t>is committed to working with the Agency to meet its goals and objectives under the Low Carbon Fuels Standard regulation as it relates to growing the renewable fuels market in ways that are reasonable, scientifically sound, technically feasible, and cost effective.  We thank you for your consideration of these comments and we look forward to further discussion on this issue.  Please contact me (210) 345-2438 should you have any questions.</w:t>
      </w:r>
    </w:p>
    <w:p w:rsidR="000F5AF1" w:rsidRPr="009F1938" w:rsidRDefault="000F5AF1" w:rsidP="000F5AF1">
      <w:pPr>
        <w:rPr>
          <w:rFonts w:ascii="Times New Roman" w:hAnsi="Times New Roman"/>
          <w:sz w:val="24"/>
          <w:szCs w:val="24"/>
        </w:rPr>
      </w:pPr>
    </w:p>
    <w:p w:rsidR="000F5AF1" w:rsidRPr="009F1938" w:rsidRDefault="000F5AF1" w:rsidP="000F5AF1">
      <w:pPr>
        <w:rPr>
          <w:rFonts w:ascii="Times New Roman" w:hAnsi="Times New Roman"/>
          <w:sz w:val="24"/>
          <w:szCs w:val="24"/>
        </w:rPr>
      </w:pPr>
      <w:r w:rsidRPr="009F1938">
        <w:rPr>
          <w:rFonts w:ascii="Times New Roman" w:hAnsi="Times New Roman"/>
          <w:sz w:val="24"/>
          <w:szCs w:val="24"/>
        </w:rPr>
        <w:t xml:space="preserve">Sincerely, </w:t>
      </w:r>
    </w:p>
    <w:p w:rsidR="000F5AF1" w:rsidRPr="009F1938" w:rsidRDefault="000F5AF1" w:rsidP="000F5AF1">
      <w:pPr>
        <w:rPr>
          <w:rFonts w:ascii="Times New Roman" w:hAnsi="Times New Roman"/>
          <w:sz w:val="24"/>
          <w:szCs w:val="24"/>
        </w:rPr>
      </w:pPr>
    </w:p>
    <w:p w:rsidR="000F5AF1" w:rsidRPr="009F1938" w:rsidRDefault="000F5AF1" w:rsidP="000F5AF1">
      <w:pPr>
        <w:tabs>
          <w:tab w:val="left" w:pos="1440"/>
        </w:tabs>
        <w:rPr>
          <w:rFonts w:ascii="Times New Roman" w:hAnsi="Times New Roman"/>
          <w:sz w:val="24"/>
          <w:szCs w:val="24"/>
        </w:rPr>
      </w:pPr>
    </w:p>
    <w:p w:rsidR="000F5AF1" w:rsidRPr="009F1938" w:rsidRDefault="000F5AF1" w:rsidP="000F5AF1">
      <w:pPr>
        <w:tabs>
          <w:tab w:val="left" w:pos="1440"/>
        </w:tabs>
        <w:rPr>
          <w:rFonts w:ascii="Times New Roman" w:hAnsi="Times New Roman"/>
          <w:sz w:val="24"/>
          <w:szCs w:val="24"/>
        </w:rPr>
      </w:pPr>
      <w:r w:rsidRPr="009F1938">
        <w:rPr>
          <w:rFonts w:ascii="Times New Roman" w:hAnsi="Times New Roman"/>
          <w:sz w:val="24"/>
          <w:szCs w:val="24"/>
        </w:rPr>
        <w:tab/>
      </w:r>
    </w:p>
    <w:p w:rsidR="000F5AF1" w:rsidRPr="009F1938" w:rsidRDefault="000F5AF1" w:rsidP="000F5AF1">
      <w:pPr>
        <w:rPr>
          <w:rFonts w:ascii="Times New Roman" w:hAnsi="Times New Roman"/>
          <w:sz w:val="24"/>
          <w:szCs w:val="24"/>
        </w:rPr>
      </w:pPr>
      <w:r w:rsidRPr="009F1938">
        <w:rPr>
          <w:rFonts w:ascii="Times New Roman" w:hAnsi="Times New Roman"/>
          <w:sz w:val="24"/>
          <w:szCs w:val="24"/>
        </w:rPr>
        <w:t>Elizabeth A Hepp</w:t>
      </w:r>
    </w:p>
    <w:p w:rsidR="000F5AF1" w:rsidRPr="009F1938" w:rsidRDefault="000F5AF1" w:rsidP="000F5AF1">
      <w:pPr>
        <w:rPr>
          <w:rFonts w:ascii="Times New Roman" w:hAnsi="Times New Roman"/>
          <w:sz w:val="24"/>
          <w:szCs w:val="24"/>
        </w:rPr>
      </w:pPr>
      <w:r w:rsidRPr="009F1938">
        <w:rPr>
          <w:rFonts w:ascii="Times New Roman" w:hAnsi="Times New Roman"/>
          <w:sz w:val="24"/>
          <w:szCs w:val="24"/>
        </w:rPr>
        <w:t>Staff Fuels Compliance Engineer</w:t>
      </w:r>
      <w:r w:rsidRPr="009F1938">
        <w:rPr>
          <w:rFonts w:ascii="Times New Roman" w:hAnsi="Times New Roman"/>
          <w:sz w:val="24"/>
          <w:szCs w:val="24"/>
        </w:rPr>
        <w:tab/>
      </w:r>
      <w:r w:rsidRPr="009F1938">
        <w:rPr>
          <w:rFonts w:ascii="Times New Roman" w:hAnsi="Times New Roman"/>
          <w:sz w:val="24"/>
          <w:szCs w:val="24"/>
        </w:rPr>
        <w:tab/>
      </w:r>
    </w:p>
    <w:p w:rsidR="000F5AF1" w:rsidRPr="009F1938" w:rsidRDefault="000F5AF1" w:rsidP="000F5AF1">
      <w:pPr>
        <w:rPr>
          <w:rFonts w:ascii="Times New Roman" w:hAnsi="Times New Roman"/>
          <w:sz w:val="24"/>
          <w:szCs w:val="24"/>
        </w:rPr>
      </w:pPr>
      <w:r w:rsidRPr="009F1938">
        <w:rPr>
          <w:rFonts w:ascii="Times New Roman" w:hAnsi="Times New Roman"/>
          <w:sz w:val="24"/>
          <w:szCs w:val="24"/>
        </w:rPr>
        <w:t>Valero Companies</w:t>
      </w:r>
    </w:p>
    <w:p w:rsidR="000F5AF1" w:rsidRPr="009F1938" w:rsidRDefault="000F5AF1" w:rsidP="000F5AF1">
      <w:pPr>
        <w:rPr>
          <w:rFonts w:ascii="Times New Roman" w:hAnsi="Times New Roman"/>
          <w:sz w:val="24"/>
          <w:szCs w:val="24"/>
        </w:rPr>
      </w:pPr>
      <w:r w:rsidRPr="009F1938">
        <w:rPr>
          <w:rFonts w:ascii="Times New Roman" w:hAnsi="Times New Roman"/>
          <w:sz w:val="24"/>
          <w:szCs w:val="24"/>
        </w:rPr>
        <w:t>210-345-2438</w:t>
      </w:r>
    </w:p>
    <w:p w:rsidR="00062185" w:rsidRPr="009F1938" w:rsidRDefault="00917F21" w:rsidP="005A2C5A">
      <w:pPr>
        <w:rPr>
          <w:rFonts w:ascii="Times New Roman" w:hAnsi="Times New Roman"/>
          <w:sz w:val="24"/>
          <w:szCs w:val="24"/>
        </w:rPr>
      </w:pPr>
      <w:hyperlink r:id="rId7" w:history="1">
        <w:r w:rsidR="000F5AF1" w:rsidRPr="009F1938">
          <w:rPr>
            <w:rStyle w:val="Hyperlink"/>
            <w:rFonts w:ascii="Times New Roman" w:hAnsi="Times New Roman"/>
            <w:sz w:val="24"/>
            <w:szCs w:val="24"/>
          </w:rPr>
          <w:t>elizabeth.hepp@valero.com</w:t>
        </w:r>
      </w:hyperlink>
    </w:p>
    <w:sectPr w:rsidR="00062185" w:rsidRPr="009F1938" w:rsidSect="00151FF1">
      <w:footerReference w:type="default" r:id="rId8"/>
      <w:headerReference w:type="first" r:id="rId9"/>
      <w:footerReference w:type="first" r:id="rId10"/>
      <w:pgSz w:w="12240" w:h="15840" w:code="1"/>
      <w:pgMar w:top="979" w:right="893" w:bottom="619" w:left="893" w:header="979" w:footer="61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0A40" w:rsidRDefault="00360A40" w:rsidP="00CD6A81">
      <w:r>
        <w:separator/>
      </w:r>
    </w:p>
  </w:endnote>
  <w:endnote w:type="continuationSeparator" w:id="0">
    <w:p w:rsidR="00360A40" w:rsidRDefault="00360A40" w:rsidP="00CD6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altName w:val="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A81" w:rsidRDefault="00CD6A81" w:rsidP="00CD6A81">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5AF1" w:rsidRDefault="00151FF1" w:rsidP="00151FF1">
    <w:pPr>
      <w:pStyle w:val="Footer"/>
      <w:jc w:val="center"/>
    </w:pPr>
    <w:r>
      <w:rPr>
        <w:noProof/>
      </w:rPr>
      <w:drawing>
        <wp:inline distT="0" distB="0" distL="0" distR="0" wp14:anchorId="5809CC19" wp14:editId="0AE7B9DF">
          <wp:extent cx="4419600" cy="280416"/>
          <wp:effectExtent l="19050" t="0" r="0" b="0"/>
          <wp:docPr id="4" name="Picture 0" descr="V8269 - Diamond Green Diesel 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8269 - Diamond Green Diesel footer.jpg"/>
                  <pic:cNvPicPr/>
                </pic:nvPicPr>
                <pic:blipFill>
                  <a:blip r:embed="rId1"/>
                  <a:stretch>
                    <a:fillRect/>
                  </a:stretch>
                </pic:blipFill>
                <pic:spPr>
                  <a:xfrm>
                    <a:off x="0" y="0"/>
                    <a:ext cx="4419600" cy="280416"/>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0A40" w:rsidRDefault="00360A40" w:rsidP="00CD6A81">
      <w:r>
        <w:separator/>
      </w:r>
    </w:p>
  </w:footnote>
  <w:footnote w:type="continuationSeparator" w:id="0">
    <w:p w:rsidR="00360A40" w:rsidRDefault="00360A40" w:rsidP="00CD6A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5AF1" w:rsidRDefault="00151FF1">
    <w:pPr>
      <w:pStyle w:val="Header"/>
    </w:pPr>
    <w:r>
      <w:rPr>
        <w:noProof/>
      </w:rPr>
      <w:drawing>
        <wp:inline distT="0" distB="0" distL="0" distR="0" wp14:anchorId="77E3F77E" wp14:editId="7F9AA165">
          <wp:extent cx="988307" cy="91103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amondDiesel_sLogo_Nov2011_fnl.jpg"/>
                  <pic:cNvPicPr/>
                </pic:nvPicPr>
                <pic:blipFill>
                  <a:blip r:embed="rId1">
                    <a:extLst>
                      <a:ext uri="{28A0092B-C50C-407E-A947-70E740481C1C}">
                        <a14:useLocalDpi xmlns:a14="http://schemas.microsoft.com/office/drawing/2010/main" val="0"/>
                      </a:ext>
                    </a:extLst>
                  </a:blip>
                  <a:stretch>
                    <a:fillRect/>
                  </a:stretch>
                </pic:blipFill>
                <pic:spPr>
                  <a:xfrm>
                    <a:off x="0" y="0"/>
                    <a:ext cx="989106" cy="911768"/>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42325F"/>
    <w:multiLevelType w:val="hybridMultilevel"/>
    <w:tmpl w:val="19B21A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E7043E"/>
    <w:multiLevelType w:val="hybridMultilevel"/>
    <w:tmpl w:val="B9DA72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F56584A"/>
    <w:multiLevelType w:val="hybridMultilevel"/>
    <w:tmpl w:val="A75C1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A81"/>
    <w:rsid w:val="00025657"/>
    <w:rsid w:val="00062185"/>
    <w:rsid w:val="0008113C"/>
    <w:rsid w:val="000A3A64"/>
    <w:rsid w:val="000C4FC9"/>
    <w:rsid w:val="000F5AF1"/>
    <w:rsid w:val="00115D5E"/>
    <w:rsid w:val="00151FF1"/>
    <w:rsid w:val="001F66B6"/>
    <w:rsid w:val="0023004F"/>
    <w:rsid w:val="00360A40"/>
    <w:rsid w:val="00405F9D"/>
    <w:rsid w:val="00436DCB"/>
    <w:rsid w:val="0054371A"/>
    <w:rsid w:val="00582B96"/>
    <w:rsid w:val="005A2C5A"/>
    <w:rsid w:val="005E4666"/>
    <w:rsid w:val="006232CB"/>
    <w:rsid w:val="00773EC3"/>
    <w:rsid w:val="007D067F"/>
    <w:rsid w:val="008F26DE"/>
    <w:rsid w:val="00917F21"/>
    <w:rsid w:val="009A5D1A"/>
    <w:rsid w:val="009F1938"/>
    <w:rsid w:val="00B05B09"/>
    <w:rsid w:val="00BA277F"/>
    <w:rsid w:val="00BA2E6C"/>
    <w:rsid w:val="00BE4F7D"/>
    <w:rsid w:val="00C11CB1"/>
    <w:rsid w:val="00C93ADF"/>
    <w:rsid w:val="00CD6A81"/>
    <w:rsid w:val="00D455C3"/>
    <w:rsid w:val="00D45D01"/>
    <w:rsid w:val="00E55334"/>
    <w:rsid w:val="00E62F76"/>
    <w:rsid w:val="00E920F9"/>
    <w:rsid w:val="00EC42F8"/>
    <w:rsid w:val="00EF25D8"/>
    <w:rsid w:val="00F23D1F"/>
    <w:rsid w:val="00F57F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5:docId w15:val="{13539151-F51E-40DD-95EB-1C123A82F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2185"/>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6A81"/>
    <w:pPr>
      <w:tabs>
        <w:tab w:val="center" w:pos="4680"/>
        <w:tab w:val="right" w:pos="9360"/>
      </w:tabs>
    </w:pPr>
    <w:rPr>
      <w:rFonts w:asciiTheme="minorHAnsi" w:hAnsiTheme="minorHAnsi" w:cstheme="minorBidi"/>
    </w:rPr>
  </w:style>
  <w:style w:type="character" w:customStyle="1" w:styleId="HeaderChar">
    <w:name w:val="Header Char"/>
    <w:basedOn w:val="DefaultParagraphFont"/>
    <w:link w:val="Header"/>
    <w:uiPriority w:val="99"/>
    <w:rsid w:val="00CD6A81"/>
  </w:style>
  <w:style w:type="paragraph" w:styleId="Footer">
    <w:name w:val="footer"/>
    <w:basedOn w:val="Normal"/>
    <w:link w:val="FooterChar"/>
    <w:uiPriority w:val="99"/>
    <w:unhideWhenUsed/>
    <w:rsid w:val="00CD6A81"/>
    <w:pPr>
      <w:tabs>
        <w:tab w:val="center" w:pos="4680"/>
        <w:tab w:val="right" w:pos="9360"/>
      </w:tabs>
    </w:pPr>
    <w:rPr>
      <w:rFonts w:asciiTheme="minorHAnsi" w:hAnsiTheme="minorHAnsi" w:cstheme="minorBidi"/>
    </w:rPr>
  </w:style>
  <w:style w:type="character" w:customStyle="1" w:styleId="FooterChar">
    <w:name w:val="Footer Char"/>
    <w:basedOn w:val="DefaultParagraphFont"/>
    <w:link w:val="Footer"/>
    <w:uiPriority w:val="99"/>
    <w:rsid w:val="00CD6A81"/>
  </w:style>
  <w:style w:type="paragraph" w:styleId="BalloonText">
    <w:name w:val="Balloon Text"/>
    <w:basedOn w:val="Normal"/>
    <w:link w:val="BalloonTextChar"/>
    <w:uiPriority w:val="99"/>
    <w:semiHidden/>
    <w:unhideWhenUsed/>
    <w:rsid w:val="00CD6A81"/>
    <w:rPr>
      <w:rFonts w:ascii="Tahoma" w:hAnsi="Tahoma" w:cs="Tahoma"/>
      <w:sz w:val="16"/>
      <w:szCs w:val="16"/>
    </w:rPr>
  </w:style>
  <w:style w:type="character" w:customStyle="1" w:styleId="BalloonTextChar">
    <w:name w:val="Balloon Text Char"/>
    <w:basedOn w:val="DefaultParagraphFont"/>
    <w:link w:val="BalloonText"/>
    <w:uiPriority w:val="99"/>
    <w:semiHidden/>
    <w:rsid w:val="00CD6A81"/>
    <w:rPr>
      <w:rFonts w:ascii="Tahoma" w:hAnsi="Tahoma" w:cs="Tahoma"/>
      <w:sz w:val="16"/>
      <w:szCs w:val="16"/>
    </w:rPr>
  </w:style>
  <w:style w:type="paragraph" w:styleId="ListParagraph">
    <w:name w:val="List Paragraph"/>
    <w:basedOn w:val="Normal"/>
    <w:uiPriority w:val="34"/>
    <w:qFormat/>
    <w:rsid w:val="000F5AF1"/>
    <w:pPr>
      <w:ind w:left="720"/>
      <w:contextualSpacing/>
    </w:pPr>
    <w:rPr>
      <w:rFonts w:ascii="Times New Roman" w:eastAsia="Times New Roman" w:hAnsi="Times New Roman"/>
      <w:sz w:val="20"/>
      <w:szCs w:val="20"/>
    </w:rPr>
  </w:style>
  <w:style w:type="character" w:styleId="Hyperlink">
    <w:name w:val="Hyperlink"/>
    <w:basedOn w:val="DefaultParagraphFont"/>
    <w:rsid w:val="000F5AF1"/>
    <w:rPr>
      <w:color w:val="0000FF" w:themeColor="hyperlink"/>
      <w:u w:val="single"/>
    </w:rPr>
  </w:style>
  <w:style w:type="paragraph" w:customStyle="1" w:styleId="Default">
    <w:name w:val="Default"/>
    <w:rsid w:val="000F5AF1"/>
    <w:pPr>
      <w:autoSpaceDE w:val="0"/>
      <w:autoSpaceDN w:val="0"/>
      <w:adjustRightInd w:val="0"/>
      <w:spacing w:after="0" w:line="240" w:lineRule="auto"/>
    </w:pPr>
    <w:rPr>
      <w:rFonts w:ascii="Georgia" w:eastAsia="Times New Roman" w:hAnsi="Georgia" w:cs="Georgia"/>
      <w:color w:val="000000"/>
      <w:sz w:val="24"/>
      <w:szCs w:val="24"/>
    </w:rPr>
  </w:style>
  <w:style w:type="character" w:styleId="CommentReference">
    <w:name w:val="annotation reference"/>
    <w:basedOn w:val="DefaultParagraphFont"/>
    <w:uiPriority w:val="99"/>
    <w:unhideWhenUsed/>
    <w:rsid w:val="000F5AF1"/>
    <w:rPr>
      <w:sz w:val="16"/>
      <w:szCs w:val="16"/>
    </w:rPr>
  </w:style>
  <w:style w:type="paragraph" w:styleId="CommentText">
    <w:name w:val="annotation text"/>
    <w:basedOn w:val="Normal"/>
    <w:link w:val="CommentTextChar"/>
    <w:uiPriority w:val="99"/>
    <w:unhideWhenUsed/>
    <w:rsid w:val="000F5AF1"/>
    <w:pPr>
      <w:spacing w:after="200"/>
    </w:pPr>
    <w:rPr>
      <w:rFonts w:asciiTheme="minorHAnsi" w:eastAsiaTheme="minorEastAsia" w:hAnsiTheme="minorHAnsi" w:cstheme="minorBidi"/>
      <w:sz w:val="20"/>
      <w:szCs w:val="20"/>
    </w:rPr>
  </w:style>
  <w:style w:type="character" w:customStyle="1" w:styleId="CommentTextChar">
    <w:name w:val="Comment Text Char"/>
    <w:basedOn w:val="DefaultParagraphFont"/>
    <w:link w:val="CommentText"/>
    <w:uiPriority w:val="99"/>
    <w:rsid w:val="000F5AF1"/>
    <w:rPr>
      <w:rFonts w:eastAsiaTheme="minorEastAsi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5130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elizabeth.hepp@valero.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810</Words>
  <Characters>4622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Valero Energy Corporation</Company>
  <LinksUpToDate>false</LinksUpToDate>
  <CharactersWithSpaces>5422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Dolores S Olivo</dc:creator>
  <cp:keywords/>
  <dc:description/>
  <cp:lastModifiedBy>Hepp, Elizabeth</cp:lastModifiedBy>
  <cp:revision>4</cp:revision>
  <cp:lastPrinted>2018-04-23T20:24:00Z</cp:lastPrinted>
  <dcterms:created xsi:type="dcterms:W3CDTF">2018-04-23T21:47:00Z</dcterms:created>
  <dcterms:modified xsi:type="dcterms:W3CDTF">2018-04-23T21:56:00Z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-8993358</vt:i4>
  </property>
  <property fmtid="{D5CDD505-2E9C-101B-9397-08002B2CF9AE}" pid="3" name="_NewReviewCycle">
    <vt:lpwstr/>
  </property>
  <property fmtid="{D5CDD505-2E9C-101B-9397-08002B2CF9AE}" pid="4" name="_EmailSubject">
    <vt:lpwstr>Comments for LCFS</vt:lpwstr>
  </property>
  <property fmtid="{D5CDD505-2E9C-101B-9397-08002B2CF9AE}" pid="5" name="_AuthorEmail">
    <vt:lpwstr>Beth.Hepp@valero.com</vt:lpwstr>
  </property>
  <property fmtid="{D5CDD505-2E9C-101B-9397-08002B2CF9AE}" pid="6" name="_AuthorEmailDisplayName">
    <vt:lpwstr>Hepp, Elizabeth</vt:lpwstr>
  </property>
  <property fmtid="{D5CDD505-2E9C-101B-9397-08002B2CF9AE}" pid="7" name="_PreviousAdHocReviewCycleID">
    <vt:i4>-695490265</vt:i4>
  </property>
  <property fmtid="{D5CDD505-2E9C-101B-9397-08002B2CF9AE}" pid="8" name="_ReviewingToolsShownOnce">
    <vt:lpwstr/>
  </property>
</Properties>
</file>