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C14" w:rsidRDefault="00CD5C14" w:rsidP="00CD5C14">
      <w:r>
        <w:t>Dear ARB staff,</w:t>
      </w:r>
    </w:p>
    <w:p w:rsidR="00CD5C14" w:rsidRDefault="00CD5C14" w:rsidP="00CD5C14">
      <w:r>
        <w:t xml:space="preserve"> </w:t>
      </w:r>
      <w:bookmarkStart w:id="0" w:name="_GoBack"/>
      <w:bookmarkEnd w:id="0"/>
      <w:r>
        <w:t>We highly appreciate your work, and would like to thank you for the opportunity to provide comments:</w:t>
      </w:r>
    </w:p>
    <w:p w:rsidR="006705E7" w:rsidRDefault="00CD5C14" w:rsidP="00CD5C14">
      <w:r>
        <w:t xml:space="preserve"> The California Hydrogen Business Council strongly encourages the Air Resources Board to prioritize supporting hydrogen and fuel cell technologies under the Beneficiary Mitigation Trust for heavy-duty freight, marine, and good movement applications. With zero emissions, short refueling and long distance travel capability, this technology can, in the near term, provide considerable air quality benefits to disadvantaged communities and in non-attainment zones. Since out of the $200 million allocated in Phase One of Electrify America’s VW Mitigation Plan, hydrogen and fuel cells were given virtually no funding </w:t>
      </w:r>
      <w:proofErr w:type="gramStart"/>
      <w:r>
        <w:t>We</w:t>
      </w:r>
      <w:proofErr w:type="gramEnd"/>
      <w:r>
        <w:t xml:space="preserve"> seek ARB to help adjust for that imbalance.</w:t>
      </w:r>
    </w:p>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14"/>
    <w:rsid w:val="006705E7"/>
    <w:rsid w:val="00CD5C14"/>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309FB-C1BC-420F-82C4-C32EB85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2018-03-06T16:34:00Z</dcterms:created>
  <dcterms:modified xsi:type="dcterms:W3CDTF">2018-03-06T16:34:00Z</dcterms:modified>
</cp:coreProperties>
</file>