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704" w14:textId="338E335A" w:rsidR="00F244D0" w:rsidRDefault="00F244D0" w:rsidP="00F244D0">
      <w:pPr>
        <w:jc w:val="right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1F3065">
        <w:rPr>
          <w:sz w:val="28"/>
          <w:szCs w:val="28"/>
        </w:rPr>
        <w:t>4</w:t>
      </w:r>
      <w:r>
        <w:rPr>
          <w:sz w:val="28"/>
          <w:szCs w:val="28"/>
        </w:rPr>
        <w:t>, 2021</w:t>
      </w:r>
    </w:p>
    <w:p w14:paraId="611E651A" w14:textId="661981E4" w:rsidR="00F244D0" w:rsidRDefault="00F244D0" w:rsidP="00F244D0">
      <w:pPr>
        <w:jc w:val="right"/>
        <w:rPr>
          <w:sz w:val="28"/>
          <w:szCs w:val="28"/>
        </w:rPr>
      </w:pPr>
    </w:p>
    <w:p w14:paraId="7B98F3CC" w14:textId="585D19C5" w:rsid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Mr. Richard Corey</w:t>
      </w:r>
    </w:p>
    <w:p w14:paraId="06B27588" w14:textId="61735755" w:rsid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20EA5204" w14:textId="450F6B6F" w:rsid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California Air Resources Board</w:t>
      </w:r>
    </w:p>
    <w:p w14:paraId="7B9954DE" w14:textId="150C9D33" w:rsid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1001 I Street</w:t>
      </w:r>
    </w:p>
    <w:p w14:paraId="1FF75DEF" w14:textId="4A5864AE" w:rsid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Sacramento, CA 95814</w:t>
      </w:r>
    </w:p>
    <w:p w14:paraId="3C1B3330" w14:textId="466F73AC" w:rsidR="00F244D0" w:rsidRDefault="00F244D0" w:rsidP="00F244D0">
      <w:pPr>
        <w:rPr>
          <w:sz w:val="28"/>
          <w:szCs w:val="28"/>
        </w:rPr>
      </w:pPr>
    </w:p>
    <w:p w14:paraId="3CB5648D" w14:textId="08D9D0CE" w:rsidR="005A78E8" w:rsidRPr="005A78E8" w:rsidRDefault="005A78E8" w:rsidP="005A78E8">
      <w:r>
        <w:t xml:space="preserve"> </w:t>
      </w:r>
      <w:r w:rsidRPr="005A78E8">
        <w:rPr>
          <w:i/>
          <w:iCs/>
        </w:rPr>
        <w:t xml:space="preserve">Submitted Electronically to </w:t>
      </w:r>
      <w:r w:rsidRPr="005A78E8">
        <w:rPr>
          <w:i/>
          <w:iCs/>
          <w:color w:val="0000FF"/>
        </w:rPr>
        <w:t xml:space="preserve">zevfleet@arb.ca.gov </w:t>
      </w:r>
    </w:p>
    <w:p w14:paraId="07E57483" w14:textId="77777777" w:rsidR="005A78E8" w:rsidRDefault="005A78E8" w:rsidP="00F244D0">
      <w:pPr>
        <w:rPr>
          <w:sz w:val="28"/>
          <w:szCs w:val="28"/>
        </w:rPr>
      </w:pPr>
    </w:p>
    <w:p w14:paraId="3F11B34F" w14:textId="4C482CA4" w:rsidR="00F244D0" w:rsidRPr="00F244D0" w:rsidRDefault="00F244D0" w:rsidP="00F244D0">
      <w:pPr>
        <w:rPr>
          <w:sz w:val="28"/>
          <w:szCs w:val="28"/>
        </w:rPr>
      </w:pPr>
      <w:r>
        <w:rPr>
          <w:sz w:val="28"/>
          <w:szCs w:val="28"/>
        </w:rPr>
        <w:t>Dear Mr. Corey:</w:t>
      </w:r>
    </w:p>
    <w:p w14:paraId="6EC1AC28" w14:textId="77777777" w:rsidR="00F244D0" w:rsidRDefault="00F244D0" w:rsidP="00F244D0"/>
    <w:p w14:paraId="44B59080" w14:textId="0B846AB5" w:rsidR="00F244D0" w:rsidRDefault="00F244D0" w:rsidP="00F244D0">
      <w:pPr>
        <w:rPr>
          <w:sz w:val="32"/>
          <w:szCs w:val="32"/>
        </w:rPr>
      </w:pPr>
      <w:r>
        <w:rPr>
          <w:sz w:val="32"/>
          <w:szCs w:val="32"/>
        </w:rPr>
        <w:t>Following are comments from the California Forestry Association (C</w:t>
      </w:r>
      <w:r w:rsidR="001F3065">
        <w:rPr>
          <w:sz w:val="32"/>
          <w:szCs w:val="32"/>
        </w:rPr>
        <w:t>alforests</w:t>
      </w:r>
      <w:r>
        <w:rPr>
          <w:sz w:val="32"/>
          <w:szCs w:val="32"/>
        </w:rPr>
        <w:t>) regarding the “Draft Regulatory Language and Updated Cost Assumptions for Advanced Clean Fleets Regulation”.</w:t>
      </w:r>
    </w:p>
    <w:p w14:paraId="047559EB" w14:textId="77777777" w:rsidR="00F244D0" w:rsidRDefault="00F244D0" w:rsidP="00F244D0">
      <w:pPr>
        <w:rPr>
          <w:sz w:val="32"/>
          <w:szCs w:val="32"/>
        </w:rPr>
      </w:pPr>
    </w:p>
    <w:p w14:paraId="25073090" w14:textId="2351388A" w:rsidR="00F244D0" w:rsidRPr="00763B4E" w:rsidRDefault="00F244D0" w:rsidP="00F244D0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1F3065">
        <w:rPr>
          <w:sz w:val="32"/>
          <w:szCs w:val="32"/>
        </w:rPr>
        <w:t>alforests</w:t>
      </w:r>
      <w:r>
        <w:rPr>
          <w:sz w:val="32"/>
          <w:szCs w:val="32"/>
        </w:rPr>
        <w:t xml:space="preserve"> is a trade association whose membership includes nearly all the remaining sawmills</w:t>
      </w:r>
      <w:r w:rsidR="001F3065">
        <w:rPr>
          <w:sz w:val="32"/>
          <w:szCs w:val="32"/>
        </w:rPr>
        <w:t xml:space="preserve"> in California</w:t>
      </w:r>
      <w:r>
        <w:rPr>
          <w:sz w:val="32"/>
          <w:szCs w:val="32"/>
        </w:rPr>
        <w:t>, all the veneer mills, s</w:t>
      </w:r>
      <w:r w:rsidR="001F3065">
        <w:rPr>
          <w:sz w:val="32"/>
          <w:szCs w:val="32"/>
        </w:rPr>
        <w:t>everal</w:t>
      </w:r>
      <w:r>
        <w:rPr>
          <w:sz w:val="32"/>
          <w:szCs w:val="32"/>
        </w:rPr>
        <w:t xml:space="preserve"> biomass powerplants, and </w:t>
      </w:r>
      <w:r w:rsidR="001F3065">
        <w:rPr>
          <w:sz w:val="32"/>
          <w:szCs w:val="32"/>
        </w:rPr>
        <w:t>timber landowners</w:t>
      </w:r>
      <w:r>
        <w:rPr>
          <w:sz w:val="32"/>
          <w:szCs w:val="32"/>
        </w:rPr>
        <w:t>.  Tr</w:t>
      </w:r>
      <w:r w:rsidR="001F3065">
        <w:rPr>
          <w:sz w:val="32"/>
          <w:szCs w:val="32"/>
        </w:rPr>
        <w:t>ansportation of forest products, including</w:t>
      </w:r>
      <w:r>
        <w:rPr>
          <w:sz w:val="32"/>
          <w:szCs w:val="32"/>
        </w:rPr>
        <w:t xml:space="preserve"> logs and chips is a major component of California’s forestry industry.</w:t>
      </w:r>
    </w:p>
    <w:p w14:paraId="1FDED3E3" w14:textId="77777777" w:rsidR="00F244D0" w:rsidRDefault="00F244D0" w:rsidP="00F244D0">
      <w:pPr>
        <w:rPr>
          <w:b/>
          <w:bCs/>
          <w:sz w:val="32"/>
          <w:szCs w:val="32"/>
        </w:rPr>
      </w:pPr>
    </w:p>
    <w:p w14:paraId="4273818F" w14:textId="77777777" w:rsidR="00F244D0" w:rsidRDefault="00F244D0" w:rsidP="00F244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CFA Comments:</w:t>
      </w:r>
    </w:p>
    <w:p w14:paraId="643E1979" w14:textId="77777777" w:rsidR="00F244D0" w:rsidRDefault="00F244D0" w:rsidP="00F244D0">
      <w:pPr>
        <w:rPr>
          <w:b/>
          <w:bCs/>
          <w:sz w:val="32"/>
          <w:szCs w:val="32"/>
        </w:rPr>
      </w:pPr>
    </w:p>
    <w:p w14:paraId="3D641E95" w14:textId="77777777" w:rsidR="00F244D0" w:rsidRPr="00763B4E" w:rsidRDefault="00F244D0" w:rsidP="00F244D0">
      <w:pPr>
        <w:rPr>
          <w:b/>
          <w:bCs/>
          <w:sz w:val="32"/>
          <w:szCs w:val="32"/>
        </w:rPr>
      </w:pPr>
      <w:r w:rsidRPr="00763B4E">
        <w:rPr>
          <w:b/>
          <w:bCs/>
          <w:sz w:val="32"/>
          <w:szCs w:val="32"/>
        </w:rPr>
        <w:t>Class 8 Trucks in Forestry Application</w:t>
      </w:r>
    </w:p>
    <w:p w14:paraId="44F61BFC" w14:textId="77777777" w:rsidR="00F244D0" w:rsidRDefault="00F244D0" w:rsidP="00F244D0">
      <w:pPr>
        <w:rPr>
          <w:sz w:val="32"/>
          <w:szCs w:val="32"/>
        </w:rPr>
      </w:pPr>
    </w:p>
    <w:p w14:paraId="309C74EE" w14:textId="2ACDD1C1" w:rsidR="00F244D0" w:rsidRPr="00763B4E" w:rsidRDefault="00F244D0" w:rsidP="00F244D0">
      <w:pPr>
        <w:rPr>
          <w:sz w:val="32"/>
          <w:szCs w:val="32"/>
        </w:rPr>
      </w:pPr>
      <w:r w:rsidRPr="00763B4E">
        <w:rPr>
          <w:sz w:val="32"/>
          <w:szCs w:val="32"/>
        </w:rPr>
        <w:t>Class 8 Trucks (log trucks and chip vans) often</w:t>
      </w:r>
      <w:r w:rsidR="001F3065">
        <w:rPr>
          <w:sz w:val="32"/>
          <w:szCs w:val="32"/>
        </w:rPr>
        <w:t xml:space="preserve"> travel</w:t>
      </w:r>
      <w:r w:rsidRPr="00763B4E">
        <w:rPr>
          <w:sz w:val="32"/>
          <w:szCs w:val="32"/>
        </w:rPr>
        <w:t xml:space="preserve"> 350 miles</w:t>
      </w:r>
      <w:r w:rsidR="001F3065">
        <w:rPr>
          <w:sz w:val="32"/>
          <w:szCs w:val="32"/>
        </w:rPr>
        <w:t xml:space="preserve"> per </w:t>
      </w:r>
      <w:r w:rsidRPr="00763B4E">
        <w:rPr>
          <w:sz w:val="32"/>
          <w:szCs w:val="32"/>
        </w:rPr>
        <w:t>day</w:t>
      </w:r>
      <w:r>
        <w:rPr>
          <w:sz w:val="32"/>
          <w:szCs w:val="32"/>
        </w:rPr>
        <w:t xml:space="preserve"> with much of that mileage in rural counties</w:t>
      </w:r>
      <w:r w:rsidR="001F3065">
        <w:rPr>
          <w:sz w:val="32"/>
          <w:szCs w:val="32"/>
        </w:rPr>
        <w:t xml:space="preserve"> that have minimal infrastructure to support electric-based transportation</w:t>
      </w:r>
      <w:r w:rsidRPr="00763B4E">
        <w:rPr>
          <w:sz w:val="32"/>
          <w:szCs w:val="32"/>
        </w:rPr>
        <w:t>.  Clearly a 150</w:t>
      </w:r>
      <w:r>
        <w:rPr>
          <w:sz w:val="32"/>
          <w:szCs w:val="32"/>
        </w:rPr>
        <w:t>-</w:t>
      </w:r>
      <w:r w:rsidRPr="00763B4E">
        <w:rPr>
          <w:sz w:val="32"/>
          <w:szCs w:val="32"/>
        </w:rPr>
        <w:t>mile battery life will not</w:t>
      </w:r>
      <w:r>
        <w:rPr>
          <w:sz w:val="32"/>
          <w:szCs w:val="32"/>
        </w:rPr>
        <w:t xml:space="preserve"> be efficient or cost-effective</w:t>
      </w:r>
      <w:r w:rsidRPr="00763B4E">
        <w:rPr>
          <w:sz w:val="32"/>
          <w:szCs w:val="32"/>
        </w:rPr>
        <w:t>.</w:t>
      </w:r>
    </w:p>
    <w:p w14:paraId="0925C99A" w14:textId="09B3D7AA" w:rsidR="00F244D0" w:rsidRDefault="00F244D0" w:rsidP="00F244D0">
      <w:pPr>
        <w:rPr>
          <w:sz w:val="32"/>
          <w:szCs w:val="32"/>
        </w:rPr>
      </w:pPr>
    </w:p>
    <w:p w14:paraId="53654982" w14:textId="77777777" w:rsidR="00F244D0" w:rsidRDefault="00F244D0" w:rsidP="00F244D0">
      <w:pPr>
        <w:rPr>
          <w:sz w:val="32"/>
          <w:szCs w:val="32"/>
        </w:rPr>
      </w:pPr>
    </w:p>
    <w:p w14:paraId="64E2E523" w14:textId="77777777" w:rsidR="00F244D0" w:rsidRPr="00763B4E" w:rsidRDefault="00F244D0" w:rsidP="00F244D0">
      <w:pPr>
        <w:rPr>
          <w:b/>
          <w:bCs/>
          <w:sz w:val="32"/>
          <w:szCs w:val="32"/>
        </w:rPr>
      </w:pPr>
      <w:r w:rsidRPr="00763B4E">
        <w:rPr>
          <w:b/>
          <w:bCs/>
          <w:sz w:val="32"/>
          <w:szCs w:val="32"/>
        </w:rPr>
        <w:t>Cost Scenarios</w:t>
      </w:r>
    </w:p>
    <w:p w14:paraId="6F7D68B9" w14:textId="77777777" w:rsidR="00F244D0" w:rsidRPr="00763B4E" w:rsidRDefault="00F244D0" w:rsidP="00F244D0">
      <w:pPr>
        <w:rPr>
          <w:sz w:val="32"/>
          <w:szCs w:val="32"/>
        </w:rPr>
      </w:pPr>
    </w:p>
    <w:p w14:paraId="39276875" w14:textId="587875B4" w:rsidR="00F244D0" w:rsidRPr="00763B4E" w:rsidRDefault="00F244D0" w:rsidP="00F244D0">
      <w:pPr>
        <w:rPr>
          <w:sz w:val="32"/>
          <w:szCs w:val="32"/>
        </w:rPr>
      </w:pPr>
      <w:r>
        <w:rPr>
          <w:sz w:val="32"/>
          <w:szCs w:val="32"/>
        </w:rPr>
        <w:t xml:space="preserve">As near as I can determine, staff has not </w:t>
      </w:r>
      <w:r w:rsidR="001F3065">
        <w:rPr>
          <w:sz w:val="32"/>
          <w:szCs w:val="32"/>
        </w:rPr>
        <w:t xml:space="preserve">conducted an economic impact analysis </w:t>
      </w:r>
      <w:r w:rsidRPr="00763B4E">
        <w:rPr>
          <w:sz w:val="32"/>
          <w:szCs w:val="32"/>
        </w:rPr>
        <w:t>for a log truck</w:t>
      </w:r>
      <w:r w:rsidR="001F3065">
        <w:rPr>
          <w:sz w:val="32"/>
          <w:szCs w:val="32"/>
        </w:rPr>
        <w:t xml:space="preserve"> or chip van</w:t>
      </w:r>
      <w:r w:rsidRPr="00763B4E">
        <w:rPr>
          <w:sz w:val="32"/>
          <w:szCs w:val="32"/>
        </w:rPr>
        <w:t xml:space="preserve"> that normally operate</w:t>
      </w:r>
      <w:r w:rsidR="001F3065">
        <w:rPr>
          <w:sz w:val="32"/>
          <w:szCs w:val="32"/>
        </w:rPr>
        <w:t xml:space="preserve"> seasonally, which in the best</w:t>
      </w:r>
      <w:r w:rsidR="00941A30">
        <w:rPr>
          <w:sz w:val="32"/>
          <w:szCs w:val="32"/>
        </w:rPr>
        <w:t>-</w:t>
      </w:r>
      <w:r w:rsidR="001F3065">
        <w:rPr>
          <w:sz w:val="32"/>
          <w:szCs w:val="32"/>
        </w:rPr>
        <w:t>case scenario would equate to</w:t>
      </w:r>
      <w:r w:rsidRPr="00763B4E">
        <w:rPr>
          <w:sz w:val="32"/>
          <w:szCs w:val="32"/>
        </w:rPr>
        <w:t xml:space="preserve"> 8 months per year (about a 180</w:t>
      </w:r>
      <w:r>
        <w:rPr>
          <w:sz w:val="32"/>
          <w:szCs w:val="32"/>
        </w:rPr>
        <w:t>-</w:t>
      </w:r>
      <w:r w:rsidRPr="00763B4E">
        <w:rPr>
          <w:sz w:val="32"/>
          <w:szCs w:val="32"/>
        </w:rPr>
        <w:t>day season</w:t>
      </w:r>
      <w:r>
        <w:rPr>
          <w:sz w:val="32"/>
          <w:szCs w:val="32"/>
        </w:rPr>
        <w:t xml:space="preserve"> due to</w:t>
      </w:r>
      <w:r w:rsidR="001F3065">
        <w:rPr>
          <w:sz w:val="32"/>
          <w:szCs w:val="32"/>
        </w:rPr>
        <w:t xml:space="preserve"> pressures associated with</w:t>
      </w:r>
      <w:r>
        <w:rPr>
          <w:sz w:val="32"/>
          <w:szCs w:val="32"/>
        </w:rPr>
        <w:t xml:space="preserve"> weather</w:t>
      </w:r>
      <w:r w:rsidR="001F3065">
        <w:rPr>
          <w:sz w:val="32"/>
          <w:szCs w:val="32"/>
        </w:rPr>
        <w:t xml:space="preserve"> conditions</w:t>
      </w:r>
      <w:r w:rsidRPr="00763B4E">
        <w:rPr>
          <w:sz w:val="32"/>
          <w:szCs w:val="32"/>
        </w:rPr>
        <w:t xml:space="preserve">).  The total cost of ownership for a diesel Class 8 truck under these circumstances will be far less than the examples </w:t>
      </w:r>
      <w:r>
        <w:rPr>
          <w:sz w:val="32"/>
          <w:szCs w:val="32"/>
        </w:rPr>
        <w:t>your staff</w:t>
      </w:r>
      <w:r w:rsidRPr="00763B4E">
        <w:rPr>
          <w:sz w:val="32"/>
          <w:szCs w:val="32"/>
        </w:rPr>
        <w:t xml:space="preserve"> include and have </w:t>
      </w:r>
      <w:r w:rsidR="001F3065">
        <w:rPr>
          <w:sz w:val="32"/>
          <w:szCs w:val="32"/>
        </w:rPr>
        <w:t>considered</w:t>
      </w:r>
      <w:r w:rsidRPr="00763B4E">
        <w:rPr>
          <w:sz w:val="32"/>
          <w:szCs w:val="32"/>
        </w:rPr>
        <w:t xml:space="preserve"> in the economic analysis</w:t>
      </w:r>
      <w:r>
        <w:rPr>
          <w:sz w:val="32"/>
          <w:szCs w:val="32"/>
        </w:rPr>
        <w:t xml:space="preserve"> for an all-electric Class 8 truck</w:t>
      </w:r>
      <w:r w:rsidRPr="00763B4E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78E04AE8" w14:textId="77777777" w:rsidR="00F244D0" w:rsidRPr="00763B4E" w:rsidRDefault="00F244D0" w:rsidP="00F244D0">
      <w:pPr>
        <w:rPr>
          <w:sz w:val="32"/>
          <w:szCs w:val="32"/>
        </w:rPr>
      </w:pPr>
    </w:p>
    <w:p w14:paraId="4FA6AEF3" w14:textId="77777777" w:rsidR="00F244D0" w:rsidRPr="00763B4E" w:rsidRDefault="00F244D0" w:rsidP="00F244D0">
      <w:pPr>
        <w:rPr>
          <w:b/>
          <w:bCs/>
          <w:sz w:val="32"/>
          <w:szCs w:val="32"/>
        </w:rPr>
      </w:pPr>
      <w:r w:rsidRPr="00763B4E">
        <w:rPr>
          <w:b/>
          <w:bCs/>
          <w:sz w:val="32"/>
          <w:szCs w:val="32"/>
        </w:rPr>
        <w:t>Power Outages</w:t>
      </w:r>
    </w:p>
    <w:p w14:paraId="4892861B" w14:textId="77777777" w:rsidR="00F244D0" w:rsidRPr="00763B4E" w:rsidRDefault="00F244D0" w:rsidP="00F244D0">
      <w:pPr>
        <w:rPr>
          <w:sz w:val="32"/>
          <w:szCs w:val="32"/>
        </w:rPr>
      </w:pPr>
    </w:p>
    <w:p w14:paraId="382F8DE1" w14:textId="5BEA76CB" w:rsidR="00F244D0" w:rsidRPr="00763B4E" w:rsidRDefault="00F244D0" w:rsidP="00F244D0">
      <w:pPr>
        <w:rPr>
          <w:rFonts w:ascii="Calibri" w:hAnsi="Calibri" w:cs="Calibri"/>
          <w:sz w:val="32"/>
          <w:szCs w:val="32"/>
        </w:rPr>
      </w:pPr>
      <w:r w:rsidRPr="00763B4E">
        <w:rPr>
          <w:sz w:val="32"/>
          <w:szCs w:val="32"/>
        </w:rPr>
        <w:t>Rural areas of California frequently suffer power outages during the winter months</w:t>
      </w:r>
      <w:r w:rsidR="001F3065">
        <w:rPr>
          <w:sz w:val="32"/>
          <w:szCs w:val="32"/>
        </w:rPr>
        <w:t xml:space="preserve"> and power shutoffs during summer months due to wildfire season.</w:t>
      </w:r>
      <w:r w:rsidRPr="00763B4E">
        <w:rPr>
          <w:sz w:val="32"/>
          <w:szCs w:val="32"/>
        </w:rPr>
        <w:t xml:space="preserve"> </w:t>
      </w:r>
      <w:r w:rsidR="001F3065">
        <w:rPr>
          <w:sz w:val="32"/>
          <w:szCs w:val="32"/>
        </w:rPr>
        <w:t xml:space="preserve">These outages would </w:t>
      </w:r>
      <w:r w:rsidRPr="00763B4E">
        <w:rPr>
          <w:sz w:val="32"/>
          <w:szCs w:val="32"/>
        </w:rPr>
        <w:t>mak</w:t>
      </w:r>
      <w:r w:rsidR="001F3065">
        <w:rPr>
          <w:sz w:val="32"/>
          <w:szCs w:val="32"/>
        </w:rPr>
        <w:t>e</w:t>
      </w:r>
      <w:r w:rsidRPr="00763B4E">
        <w:rPr>
          <w:sz w:val="32"/>
          <w:szCs w:val="32"/>
        </w:rPr>
        <w:t xml:space="preserve"> battery charging impossible.  </w:t>
      </w:r>
    </w:p>
    <w:p w14:paraId="1362C2F0" w14:textId="77777777" w:rsidR="00F244D0" w:rsidRDefault="00F244D0" w:rsidP="00F244D0"/>
    <w:p w14:paraId="4EDD2EA1" w14:textId="77777777" w:rsidR="00F244D0" w:rsidRDefault="00F244D0" w:rsidP="00F244D0">
      <w:pPr>
        <w:rPr>
          <w:b/>
          <w:bCs/>
          <w:sz w:val="32"/>
          <w:szCs w:val="32"/>
        </w:rPr>
      </w:pPr>
      <w:r w:rsidRPr="00763B4E">
        <w:rPr>
          <w:b/>
          <w:bCs/>
          <w:sz w:val="32"/>
          <w:szCs w:val="32"/>
        </w:rPr>
        <w:t>Rural County Federation</w:t>
      </w:r>
    </w:p>
    <w:p w14:paraId="1652AE3B" w14:textId="77777777" w:rsidR="00F244D0" w:rsidRDefault="00F244D0" w:rsidP="00F244D0">
      <w:pPr>
        <w:rPr>
          <w:b/>
          <w:bCs/>
          <w:sz w:val="32"/>
          <w:szCs w:val="32"/>
        </w:rPr>
      </w:pPr>
    </w:p>
    <w:p w14:paraId="7CF2DBCE" w14:textId="4E840E52" w:rsidR="00F244D0" w:rsidRDefault="00F244D0" w:rsidP="00F244D0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1F3065">
        <w:rPr>
          <w:sz w:val="32"/>
          <w:szCs w:val="32"/>
        </w:rPr>
        <w:t xml:space="preserve">alforests hereby </w:t>
      </w:r>
      <w:r>
        <w:rPr>
          <w:sz w:val="32"/>
          <w:szCs w:val="32"/>
        </w:rPr>
        <w:t>incorporates Rural County Representatives of California’s (RCRC) September 24, 2021, comments by reference.</w:t>
      </w:r>
    </w:p>
    <w:p w14:paraId="0BE76DE4" w14:textId="77777777" w:rsidR="00F244D0" w:rsidRDefault="00F244D0" w:rsidP="00F244D0">
      <w:pPr>
        <w:rPr>
          <w:sz w:val="32"/>
          <w:szCs w:val="32"/>
        </w:rPr>
      </w:pPr>
    </w:p>
    <w:p w14:paraId="5C883964" w14:textId="51872D47" w:rsidR="005A78E8" w:rsidRDefault="005A78E8" w:rsidP="00F244D0">
      <w:pPr>
        <w:rPr>
          <w:b/>
          <w:bCs/>
          <w:sz w:val="32"/>
          <w:szCs w:val="32"/>
        </w:rPr>
      </w:pPr>
    </w:p>
    <w:p w14:paraId="49E0D97B" w14:textId="5204119C" w:rsidR="006C7074" w:rsidRDefault="006C7074" w:rsidP="00F244D0">
      <w:pPr>
        <w:rPr>
          <w:b/>
          <w:bCs/>
          <w:sz w:val="32"/>
          <w:szCs w:val="32"/>
        </w:rPr>
      </w:pPr>
    </w:p>
    <w:p w14:paraId="012463EB" w14:textId="77777777" w:rsidR="006C7074" w:rsidRDefault="006C7074" w:rsidP="00F244D0">
      <w:pPr>
        <w:rPr>
          <w:b/>
          <w:bCs/>
          <w:sz w:val="32"/>
          <w:szCs w:val="32"/>
        </w:rPr>
      </w:pPr>
    </w:p>
    <w:p w14:paraId="486F87A3" w14:textId="66B583A5" w:rsidR="00F244D0" w:rsidRPr="005A78E8" w:rsidRDefault="005A78E8" w:rsidP="00F244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Conclusion</w:t>
      </w:r>
    </w:p>
    <w:p w14:paraId="3E3A885C" w14:textId="77777777" w:rsidR="00941A30" w:rsidRDefault="00941A30" w:rsidP="00F244D0">
      <w:pPr>
        <w:rPr>
          <w:sz w:val="32"/>
          <w:szCs w:val="32"/>
        </w:rPr>
      </w:pPr>
    </w:p>
    <w:p w14:paraId="710849E2" w14:textId="77777777" w:rsidR="00941A30" w:rsidRDefault="00941A30" w:rsidP="00F244D0">
      <w:pPr>
        <w:rPr>
          <w:sz w:val="32"/>
          <w:szCs w:val="32"/>
        </w:rPr>
      </w:pPr>
    </w:p>
    <w:p w14:paraId="79B360D0" w14:textId="1B23E005" w:rsidR="00F244D0" w:rsidRDefault="00F244D0" w:rsidP="005A78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</w:t>
      </w:r>
      <w:r w:rsidR="001F3065">
        <w:rPr>
          <w:sz w:val="32"/>
          <w:szCs w:val="32"/>
        </w:rPr>
        <w:t>alforests</w:t>
      </w:r>
      <w:r>
        <w:rPr>
          <w:sz w:val="32"/>
          <w:szCs w:val="32"/>
        </w:rPr>
        <w:t xml:space="preserve"> appreciates the opportunity to comment.</w:t>
      </w:r>
      <w:r w:rsidR="005A78E8">
        <w:rPr>
          <w:sz w:val="32"/>
          <w:szCs w:val="32"/>
        </w:rPr>
        <w:t xml:space="preserve">  If you or your staff have any questions, please feel free to contact Steve Brink at </w:t>
      </w:r>
      <w:hyperlink r:id="rId7" w:history="1">
        <w:r w:rsidR="005A78E8" w:rsidRPr="00517019">
          <w:rPr>
            <w:rStyle w:val="Hyperlink"/>
            <w:sz w:val="32"/>
            <w:szCs w:val="32"/>
          </w:rPr>
          <w:t>steveb@calforests.org</w:t>
        </w:r>
      </w:hyperlink>
      <w:r w:rsidR="005A78E8">
        <w:rPr>
          <w:sz w:val="32"/>
          <w:szCs w:val="32"/>
        </w:rPr>
        <w:t>.</w:t>
      </w:r>
    </w:p>
    <w:p w14:paraId="7195FB47" w14:textId="77777777" w:rsidR="00F244D0" w:rsidRDefault="00F244D0" w:rsidP="00F244D0">
      <w:pPr>
        <w:rPr>
          <w:sz w:val="32"/>
          <w:szCs w:val="32"/>
        </w:rPr>
      </w:pPr>
    </w:p>
    <w:p w14:paraId="21D5CC67" w14:textId="77777777" w:rsidR="00F244D0" w:rsidRPr="005C6D3D" w:rsidRDefault="00F244D0" w:rsidP="00F244D0">
      <w:pPr>
        <w:rPr>
          <w:rFonts w:ascii="Times New Roman" w:eastAsia="Times New Roman" w:hAnsi="Times New Roman" w:cs="Times New Roman"/>
        </w:rPr>
      </w:pPr>
      <w:r w:rsidRPr="005C6D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2C719D" wp14:editId="030F66AF">
            <wp:extent cx="2057400" cy="4572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5DC4" w14:textId="77777777" w:rsidR="00F244D0" w:rsidRPr="005C6D3D" w:rsidRDefault="00F244D0" w:rsidP="00F244D0">
      <w:pPr>
        <w:rPr>
          <w:rFonts w:ascii="Times New Roman" w:eastAsia="Times New Roman" w:hAnsi="Times New Roman" w:cs="Times New Roman"/>
        </w:rPr>
      </w:pPr>
    </w:p>
    <w:p w14:paraId="428CF395" w14:textId="77777777" w:rsidR="00F244D0" w:rsidRPr="005C6D3D" w:rsidRDefault="00F244D0" w:rsidP="00F244D0">
      <w:pPr>
        <w:rPr>
          <w:rFonts w:eastAsia="Times New Roman" w:cstheme="minorHAnsi"/>
          <w:sz w:val="32"/>
          <w:szCs w:val="32"/>
        </w:rPr>
      </w:pPr>
      <w:r w:rsidRPr="005C6D3D">
        <w:rPr>
          <w:rFonts w:eastAsia="Times New Roman" w:cstheme="minorHAnsi"/>
          <w:sz w:val="32"/>
          <w:szCs w:val="32"/>
        </w:rPr>
        <w:t>STEVEN A. BRINK</w:t>
      </w:r>
    </w:p>
    <w:p w14:paraId="46AA4F78" w14:textId="08439DF1" w:rsidR="00BD0BD2" w:rsidRPr="00F244D0" w:rsidRDefault="00F244D0" w:rsidP="00F244D0">
      <w:pPr>
        <w:rPr>
          <w:rFonts w:eastAsia="Times New Roman" w:cstheme="minorHAnsi"/>
          <w:sz w:val="32"/>
          <w:szCs w:val="32"/>
        </w:rPr>
      </w:pPr>
      <w:r w:rsidRPr="005C6D3D">
        <w:rPr>
          <w:rFonts w:eastAsia="Times New Roman" w:cstheme="minorHAnsi"/>
          <w:sz w:val="32"/>
          <w:szCs w:val="32"/>
        </w:rPr>
        <w:t>Vice President – Public Resources</w:t>
      </w:r>
    </w:p>
    <w:sectPr w:rsidR="00BD0BD2" w:rsidRPr="00F244D0" w:rsidSect="008F2441">
      <w:headerReference w:type="default" r:id="rId9"/>
      <w:footerReference w:type="default" r:id="rId10"/>
      <w:pgSz w:w="12240" w:h="15840"/>
      <w:pgMar w:top="252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9A7" w14:textId="77777777" w:rsidR="008F2441" w:rsidRDefault="008F2441" w:rsidP="008F2441">
      <w:r>
        <w:separator/>
      </w:r>
    </w:p>
  </w:endnote>
  <w:endnote w:type="continuationSeparator" w:id="0">
    <w:p w14:paraId="203917C9" w14:textId="77777777" w:rsidR="008F2441" w:rsidRDefault="008F2441" w:rsidP="008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083"/>
      <w:docPartObj>
        <w:docPartGallery w:val="Page Numbers (Bottom of Page)"/>
        <w:docPartUnique/>
      </w:docPartObj>
    </w:sdtPr>
    <w:sdtEndPr/>
    <w:sdtContent>
      <w:p w14:paraId="017FA783" w14:textId="77777777" w:rsidR="007B65F5" w:rsidRDefault="007A0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9FC19" w14:textId="77777777" w:rsidR="008B6A9D" w:rsidRDefault="008B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7A46" w14:textId="77777777" w:rsidR="008F2441" w:rsidRDefault="008F2441" w:rsidP="008F2441">
      <w:r>
        <w:separator/>
      </w:r>
    </w:p>
  </w:footnote>
  <w:footnote w:type="continuationSeparator" w:id="0">
    <w:p w14:paraId="6F7D71B0" w14:textId="77777777" w:rsidR="008F2441" w:rsidRDefault="008F2441" w:rsidP="008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69CF" w14:textId="77777777" w:rsidR="008F2441" w:rsidRDefault="008F24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C254C" wp14:editId="6E4FAB4D">
          <wp:simplePos x="0" y="0"/>
          <wp:positionH relativeFrom="column">
            <wp:posOffset>-1257300</wp:posOffset>
          </wp:positionH>
          <wp:positionV relativeFrom="paragraph">
            <wp:posOffset>-571500</wp:posOffset>
          </wp:positionV>
          <wp:extent cx="8001267" cy="102873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SYSTE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267" cy="102873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E"/>
    <w:multiLevelType w:val="hybridMultilevel"/>
    <w:tmpl w:val="ADC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65C"/>
    <w:multiLevelType w:val="hybridMultilevel"/>
    <w:tmpl w:val="22F202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B32790"/>
    <w:multiLevelType w:val="hybridMultilevel"/>
    <w:tmpl w:val="9E34988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C35BF5"/>
    <w:multiLevelType w:val="hybridMultilevel"/>
    <w:tmpl w:val="4E20A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3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7675D"/>
    <w:multiLevelType w:val="hybridMultilevel"/>
    <w:tmpl w:val="CEB6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6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224D1"/>
    <w:multiLevelType w:val="hybridMultilevel"/>
    <w:tmpl w:val="9CA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C2A"/>
    <w:multiLevelType w:val="hybridMultilevel"/>
    <w:tmpl w:val="0D1C3D08"/>
    <w:lvl w:ilvl="0" w:tplc="B59A4A2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3C9D"/>
    <w:multiLevelType w:val="hybridMultilevel"/>
    <w:tmpl w:val="356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3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8A28CE"/>
    <w:multiLevelType w:val="hybridMultilevel"/>
    <w:tmpl w:val="3D1AA0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21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6D72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4007E4"/>
    <w:multiLevelType w:val="hybridMultilevel"/>
    <w:tmpl w:val="EE7A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B7A1B"/>
    <w:multiLevelType w:val="hybridMultilevel"/>
    <w:tmpl w:val="A184E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D6607"/>
    <w:multiLevelType w:val="hybridMultilevel"/>
    <w:tmpl w:val="D6F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476F"/>
    <w:multiLevelType w:val="hybridMultilevel"/>
    <w:tmpl w:val="A56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13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1"/>
    <w:rsid w:val="00060FA1"/>
    <w:rsid w:val="001864C3"/>
    <w:rsid w:val="001A72F2"/>
    <w:rsid w:val="001C0D6D"/>
    <w:rsid w:val="001F3065"/>
    <w:rsid w:val="002275B4"/>
    <w:rsid w:val="00265321"/>
    <w:rsid w:val="00317293"/>
    <w:rsid w:val="00362D01"/>
    <w:rsid w:val="004265A3"/>
    <w:rsid w:val="00501303"/>
    <w:rsid w:val="005A78E8"/>
    <w:rsid w:val="006567F1"/>
    <w:rsid w:val="006C7074"/>
    <w:rsid w:val="007778E4"/>
    <w:rsid w:val="007A0494"/>
    <w:rsid w:val="007B65F5"/>
    <w:rsid w:val="007E0971"/>
    <w:rsid w:val="00894596"/>
    <w:rsid w:val="008B6A9D"/>
    <w:rsid w:val="008F2441"/>
    <w:rsid w:val="00941A30"/>
    <w:rsid w:val="00A46C1E"/>
    <w:rsid w:val="00A675BF"/>
    <w:rsid w:val="00AC3A15"/>
    <w:rsid w:val="00BD0BD2"/>
    <w:rsid w:val="00C046E5"/>
    <w:rsid w:val="00D455EA"/>
    <w:rsid w:val="00E07C74"/>
    <w:rsid w:val="00E607DB"/>
    <w:rsid w:val="00E8709F"/>
    <w:rsid w:val="00EF3FA3"/>
    <w:rsid w:val="00F16E06"/>
    <w:rsid w:val="00F244D0"/>
    <w:rsid w:val="00F77CE4"/>
    <w:rsid w:val="00F819D1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6F0CC3"/>
  <w15:docId w15:val="{1B31D036-3151-413F-A6AC-C0E6D81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41"/>
  </w:style>
  <w:style w:type="paragraph" w:styleId="Footer">
    <w:name w:val="footer"/>
    <w:basedOn w:val="Normal"/>
    <w:link w:val="Foot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41"/>
  </w:style>
  <w:style w:type="paragraph" w:styleId="BalloonText">
    <w:name w:val="Balloon Text"/>
    <w:basedOn w:val="Normal"/>
    <w:link w:val="BalloonTextChar"/>
    <w:uiPriority w:val="99"/>
    <w:semiHidden/>
    <w:unhideWhenUsed/>
    <w:rsid w:val="008F2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C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CE4"/>
    <w:rPr>
      <w:rFonts w:ascii="Courier New" w:eastAsia="Calibri" w:hAnsi="Courier New" w:cs="Courier New"/>
      <w:color w:val="000000"/>
      <w:sz w:val="20"/>
      <w:szCs w:val="20"/>
    </w:rPr>
  </w:style>
  <w:style w:type="character" w:styleId="Hyperlink">
    <w:name w:val="Hyperlink"/>
    <w:uiPriority w:val="99"/>
    <w:unhideWhenUsed/>
    <w:rsid w:val="008B6A9D"/>
    <w:rPr>
      <w:color w:val="0000FF"/>
      <w:u w:val="single"/>
    </w:rPr>
  </w:style>
  <w:style w:type="paragraph" w:customStyle="1" w:styleId="InsideAddress">
    <w:name w:val="Inside Address"/>
    <w:basedOn w:val="Normal"/>
    <w:rsid w:val="006567F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B65F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BD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BD2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39"/>
    <w:rsid w:val="003172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A15"/>
    <w:rPr>
      <w:color w:val="800080" w:themeColor="followedHyperlink"/>
      <w:u w:val="single"/>
    </w:rPr>
  </w:style>
  <w:style w:type="character" w:customStyle="1" w:styleId="lrzxr">
    <w:name w:val="lrzxr"/>
    <w:rsid w:val="001A72F2"/>
  </w:style>
  <w:style w:type="paragraph" w:customStyle="1" w:styleId="Default">
    <w:name w:val="Default"/>
    <w:rsid w:val="005A78E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A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eveb@calfores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 Design Partners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Maur</dc:creator>
  <cp:lastModifiedBy>Steve Brink</cp:lastModifiedBy>
  <cp:revision>3</cp:revision>
  <cp:lastPrinted>2013-06-02T18:19:00Z</cp:lastPrinted>
  <dcterms:created xsi:type="dcterms:W3CDTF">2021-10-14T22:31:00Z</dcterms:created>
  <dcterms:modified xsi:type="dcterms:W3CDTF">2021-10-14T22:32:00Z</dcterms:modified>
</cp:coreProperties>
</file>