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2E035" w14:textId="451F50BF" w:rsidR="000F7B07" w:rsidRPr="00EA5728" w:rsidRDefault="00EA5728" w:rsidP="00EA5728">
      <w:pPr>
        <w:pStyle w:val="NoSpacing"/>
        <w:rPr>
          <w:rFonts w:ascii="Times New Roman" w:hAnsi="Times New Roman" w:cs="Times New Roman"/>
          <w:b/>
          <w:bCs/>
          <w:sz w:val="24"/>
          <w:szCs w:val="24"/>
        </w:rPr>
      </w:pPr>
      <w:r w:rsidRPr="00EA5728">
        <w:rPr>
          <w:rFonts w:ascii="Times New Roman" w:hAnsi="Times New Roman" w:cs="Times New Roman"/>
          <w:b/>
          <w:bCs/>
          <w:sz w:val="24"/>
          <w:szCs w:val="24"/>
        </w:rPr>
        <w:t>Laine Randolph, Chair</w:t>
      </w:r>
    </w:p>
    <w:p w14:paraId="5D6986AD" w14:textId="619F87AE" w:rsidR="00EA5728" w:rsidRPr="00EA5728" w:rsidRDefault="00EA5728" w:rsidP="00EA5728">
      <w:pPr>
        <w:pStyle w:val="NoSpacing"/>
        <w:rPr>
          <w:rFonts w:ascii="Times New Roman" w:hAnsi="Times New Roman" w:cs="Times New Roman"/>
          <w:b/>
          <w:bCs/>
          <w:sz w:val="24"/>
          <w:szCs w:val="24"/>
        </w:rPr>
      </w:pPr>
      <w:r w:rsidRPr="00EA5728">
        <w:rPr>
          <w:rFonts w:ascii="Times New Roman" w:hAnsi="Times New Roman" w:cs="Times New Roman"/>
          <w:b/>
          <w:bCs/>
          <w:sz w:val="24"/>
          <w:szCs w:val="24"/>
        </w:rPr>
        <w:t>California Air Resources Board</w:t>
      </w:r>
    </w:p>
    <w:p w14:paraId="40250516" w14:textId="36375D50" w:rsidR="00EA5728" w:rsidRDefault="00EA5728" w:rsidP="00EA5728">
      <w:pPr>
        <w:pStyle w:val="NoSpacing"/>
        <w:rPr>
          <w:rFonts w:ascii="Times New Roman" w:hAnsi="Times New Roman" w:cs="Times New Roman"/>
          <w:b/>
          <w:bCs/>
          <w:sz w:val="24"/>
          <w:szCs w:val="24"/>
        </w:rPr>
      </w:pPr>
      <w:r w:rsidRPr="00EA5728">
        <w:rPr>
          <w:rFonts w:ascii="Times New Roman" w:hAnsi="Times New Roman" w:cs="Times New Roman"/>
          <w:b/>
          <w:bCs/>
          <w:sz w:val="24"/>
          <w:szCs w:val="24"/>
        </w:rPr>
        <w:t>Sacramento, CA 95812</w:t>
      </w:r>
    </w:p>
    <w:p w14:paraId="0503A96C" w14:textId="7887422A" w:rsidR="00EA5728" w:rsidRDefault="00EA5728" w:rsidP="00EA5728">
      <w:pPr>
        <w:pStyle w:val="NoSpacing"/>
        <w:rPr>
          <w:rFonts w:ascii="Times New Roman" w:hAnsi="Times New Roman" w:cs="Times New Roman"/>
          <w:b/>
          <w:bCs/>
          <w:sz w:val="24"/>
          <w:szCs w:val="24"/>
        </w:rPr>
      </w:pPr>
    </w:p>
    <w:p w14:paraId="78022C5B" w14:textId="2436D6F7" w:rsidR="00EA5728" w:rsidRDefault="00EA5728" w:rsidP="00EA5728">
      <w:pPr>
        <w:pStyle w:val="NoSpacing"/>
        <w:rPr>
          <w:rFonts w:ascii="Times New Roman" w:hAnsi="Times New Roman" w:cs="Times New Roman"/>
          <w:b/>
          <w:bCs/>
          <w:sz w:val="24"/>
          <w:szCs w:val="24"/>
        </w:rPr>
      </w:pPr>
      <w:r>
        <w:rPr>
          <w:rFonts w:ascii="Times New Roman" w:hAnsi="Times New Roman" w:cs="Times New Roman"/>
          <w:b/>
          <w:bCs/>
          <w:sz w:val="24"/>
          <w:szCs w:val="24"/>
        </w:rPr>
        <w:t>RE: 2022 Scoping Plan Update</w:t>
      </w:r>
    </w:p>
    <w:p w14:paraId="67F0CB67" w14:textId="1FDE8EC6" w:rsidR="0012672D" w:rsidRPr="0012672D" w:rsidRDefault="0012672D" w:rsidP="0012672D">
      <w:pPr>
        <w:spacing w:before="240" w:after="240"/>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Dear Ms. Randolph,</w:t>
      </w:r>
      <w:r w:rsidR="00FD4F7C">
        <w:rPr>
          <w:rFonts w:ascii="Times New Roman" w:eastAsia="Times New Roman" w:hAnsi="Times New Roman" w:cs="Times New Roman"/>
          <w:sz w:val="24"/>
          <w:szCs w:val="24"/>
        </w:rPr>
        <w:t xml:space="preserve">                                                                                        July 9, 2021</w:t>
      </w:r>
    </w:p>
    <w:p w14:paraId="229843C5" w14:textId="4D57D72D" w:rsidR="00EA5728" w:rsidRDefault="00EA5728" w:rsidP="00EA5728">
      <w:pPr>
        <w:pStyle w:val="NoSpacing"/>
        <w:rPr>
          <w:rFonts w:ascii="Times New Roman" w:hAnsi="Times New Roman" w:cs="Times New Roman"/>
          <w:b/>
          <w:bCs/>
          <w:sz w:val="24"/>
          <w:szCs w:val="24"/>
        </w:rPr>
      </w:pPr>
    </w:p>
    <w:p w14:paraId="63635E2A" w14:textId="2A59605F" w:rsidR="00EA5728" w:rsidRDefault="00EA5728" w:rsidP="00EA5728">
      <w:pPr>
        <w:pStyle w:val="NoSpacing"/>
        <w:rPr>
          <w:rFonts w:ascii="Times New Roman" w:hAnsi="Times New Roman" w:cs="Times New Roman"/>
          <w:sz w:val="24"/>
          <w:szCs w:val="24"/>
        </w:rPr>
      </w:pPr>
      <w:r>
        <w:rPr>
          <w:rFonts w:ascii="Times New Roman" w:hAnsi="Times New Roman" w:cs="Times New Roman"/>
          <w:sz w:val="24"/>
          <w:szCs w:val="24"/>
        </w:rPr>
        <w:t>The Fire Restoration Group strongly supports the inclusion of Natural and Working Lands in the 2022 Scoping Plan Update</w:t>
      </w:r>
      <w:r w:rsidR="00353857" w:rsidRPr="00353857">
        <w:rPr>
          <w:rFonts w:ascii="Times New Roman" w:eastAsia="Times New Roman" w:hAnsi="Times New Roman" w:cs="Times New Roman"/>
          <w:sz w:val="24"/>
          <w:szCs w:val="24"/>
        </w:rPr>
        <w:t xml:space="preserve"> </w:t>
      </w:r>
      <w:r w:rsidR="00353857" w:rsidRPr="00BB5630">
        <w:rPr>
          <w:rFonts w:ascii="Times New Roman" w:eastAsia="Times New Roman" w:hAnsi="Times New Roman" w:cs="Times New Roman"/>
          <w:sz w:val="24"/>
          <w:szCs w:val="24"/>
        </w:rPr>
        <w:t>as a key strategy to achieve the state’s ambitious greenhouse gas (GHG) reduction goals</w:t>
      </w:r>
      <w:r>
        <w:rPr>
          <w:rFonts w:ascii="Times New Roman" w:hAnsi="Times New Roman" w:cs="Times New Roman"/>
          <w:sz w:val="24"/>
          <w:szCs w:val="24"/>
        </w:rPr>
        <w:t xml:space="preserve">. Considered with Nature Based Solutions (NBS), the Wildfire and Forest Resilience Action Plan (2021), the Governor’s Executive Order on Biodiversity, the expanding restoration agenda of the U.S. Forest Service along with sustained funding from the Federal and State budgets we have the possibility of getting ahead of dangerous climate and wildfire trends and Biodiversity loss and return to ecological integrity, fire resilience and carbon neutrality in the (hopefully) not too distant future. </w:t>
      </w:r>
    </w:p>
    <w:p w14:paraId="2A4565EC" w14:textId="4363E846" w:rsidR="00694F21" w:rsidRDefault="00694F21" w:rsidP="00EA5728">
      <w:pPr>
        <w:pStyle w:val="NoSpacing"/>
        <w:rPr>
          <w:rFonts w:ascii="Times New Roman" w:hAnsi="Times New Roman" w:cs="Times New Roman"/>
          <w:sz w:val="24"/>
          <w:szCs w:val="24"/>
        </w:rPr>
      </w:pPr>
    </w:p>
    <w:p w14:paraId="449D39D6" w14:textId="4F2AD49F" w:rsidR="002B1A50" w:rsidRPr="002B1A50" w:rsidRDefault="002B1A50" w:rsidP="00EA5728">
      <w:pPr>
        <w:pStyle w:val="NoSpacing"/>
        <w:rPr>
          <w:rFonts w:ascii="Times New Roman" w:hAnsi="Times New Roman" w:cs="Times New Roman"/>
          <w:b/>
          <w:bCs/>
          <w:sz w:val="24"/>
          <w:szCs w:val="24"/>
          <w:u w:val="single"/>
        </w:rPr>
      </w:pPr>
      <w:r w:rsidRPr="002B1A50">
        <w:rPr>
          <w:rFonts w:ascii="Times New Roman" w:hAnsi="Times New Roman" w:cs="Times New Roman"/>
          <w:b/>
          <w:bCs/>
          <w:sz w:val="24"/>
          <w:szCs w:val="24"/>
          <w:u w:val="single"/>
        </w:rPr>
        <w:t>General Comments</w:t>
      </w:r>
    </w:p>
    <w:p w14:paraId="20DA0EEA" w14:textId="77777777" w:rsidR="002B1A50" w:rsidRDefault="002B1A50" w:rsidP="00EA5728">
      <w:pPr>
        <w:pStyle w:val="NoSpacing"/>
        <w:rPr>
          <w:rFonts w:ascii="Times New Roman" w:hAnsi="Times New Roman" w:cs="Times New Roman"/>
          <w:sz w:val="24"/>
          <w:szCs w:val="24"/>
        </w:rPr>
      </w:pPr>
    </w:p>
    <w:p w14:paraId="3DE6AF4A" w14:textId="6446298A" w:rsidR="00EA5728" w:rsidRDefault="00694F21" w:rsidP="00EA5728">
      <w:pPr>
        <w:pStyle w:val="NoSpacing"/>
        <w:rPr>
          <w:rFonts w:ascii="Times New Roman" w:hAnsi="Times New Roman" w:cs="Times New Roman"/>
          <w:sz w:val="24"/>
          <w:szCs w:val="24"/>
        </w:rPr>
      </w:pPr>
      <w:r>
        <w:rPr>
          <w:rFonts w:ascii="Times New Roman" w:hAnsi="Times New Roman" w:cs="Times New Roman"/>
          <w:sz w:val="24"/>
          <w:szCs w:val="24"/>
        </w:rPr>
        <w:t>The foundation for achieving these restoration goals</w:t>
      </w:r>
      <w:r w:rsidR="002B3726">
        <w:rPr>
          <w:rFonts w:ascii="Times New Roman" w:hAnsi="Times New Roman" w:cs="Times New Roman"/>
          <w:sz w:val="24"/>
          <w:szCs w:val="24"/>
        </w:rPr>
        <w:t>,</w:t>
      </w:r>
      <w:r>
        <w:rPr>
          <w:rFonts w:ascii="Times New Roman" w:hAnsi="Times New Roman" w:cs="Times New Roman"/>
          <w:sz w:val="24"/>
          <w:szCs w:val="24"/>
        </w:rPr>
        <w:t xml:space="preserve"> </w:t>
      </w:r>
      <w:r w:rsidR="002B3726">
        <w:rPr>
          <w:rFonts w:ascii="Times New Roman" w:hAnsi="Times New Roman" w:cs="Times New Roman"/>
          <w:sz w:val="24"/>
          <w:szCs w:val="24"/>
        </w:rPr>
        <w:t xml:space="preserve">including carbon stability, </w:t>
      </w:r>
      <w:r w:rsidR="00177721">
        <w:rPr>
          <w:rFonts w:ascii="Times New Roman" w:hAnsi="Times New Roman" w:cs="Times New Roman"/>
          <w:sz w:val="24"/>
          <w:szCs w:val="24"/>
        </w:rPr>
        <w:t xml:space="preserve">and greenhouse gas reduction goals </w:t>
      </w:r>
      <w:r>
        <w:rPr>
          <w:rFonts w:ascii="Times New Roman" w:hAnsi="Times New Roman" w:cs="Times New Roman"/>
          <w:sz w:val="24"/>
          <w:szCs w:val="24"/>
        </w:rPr>
        <w:t>is to display clear, explicit, science-based definitions and accurate measurement</w:t>
      </w:r>
      <w:r w:rsidR="002B1A50">
        <w:rPr>
          <w:rFonts w:ascii="Times New Roman" w:hAnsi="Times New Roman" w:cs="Times New Roman"/>
          <w:sz w:val="24"/>
          <w:szCs w:val="24"/>
        </w:rPr>
        <w:t>s</w:t>
      </w:r>
      <w:r>
        <w:rPr>
          <w:rFonts w:ascii="Times New Roman" w:hAnsi="Times New Roman" w:cs="Times New Roman"/>
          <w:sz w:val="24"/>
          <w:szCs w:val="24"/>
        </w:rPr>
        <w:t xml:space="preserve"> of how and what we are calling “natural” and “working lands” and whether these lands, activities, and attributes are supporting (enhancing) or detracting (harming) these various State initiatives and plans</w:t>
      </w:r>
      <w:r w:rsidR="002B1A50">
        <w:rPr>
          <w:rFonts w:ascii="Times New Roman" w:hAnsi="Times New Roman" w:cs="Times New Roman"/>
          <w:sz w:val="24"/>
          <w:szCs w:val="24"/>
        </w:rPr>
        <w:t xml:space="preserve"> mentioned above</w:t>
      </w:r>
      <w:r w:rsidR="00177721">
        <w:rPr>
          <w:rFonts w:ascii="Times New Roman" w:hAnsi="Times New Roman" w:cs="Times New Roman"/>
          <w:sz w:val="24"/>
          <w:szCs w:val="24"/>
        </w:rPr>
        <w:t xml:space="preserve">. </w:t>
      </w:r>
    </w:p>
    <w:p w14:paraId="21294865" w14:textId="47CB19AA" w:rsidR="002B1A50" w:rsidRDefault="002B1A50" w:rsidP="00EA5728">
      <w:pPr>
        <w:pStyle w:val="NoSpacing"/>
        <w:rPr>
          <w:rFonts w:ascii="Times New Roman" w:hAnsi="Times New Roman" w:cs="Times New Roman"/>
          <w:sz w:val="24"/>
          <w:szCs w:val="24"/>
        </w:rPr>
      </w:pPr>
    </w:p>
    <w:p w14:paraId="55A479D4" w14:textId="4092BBF5" w:rsidR="002B1A50" w:rsidRDefault="002B1A50" w:rsidP="00EA5728">
      <w:pPr>
        <w:pStyle w:val="NoSpacing"/>
        <w:rPr>
          <w:rFonts w:ascii="Times New Roman" w:hAnsi="Times New Roman" w:cs="Times New Roman"/>
          <w:sz w:val="24"/>
          <w:szCs w:val="24"/>
        </w:rPr>
      </w:pPr>
      <w:r>
        <w:rPr>
          <w:rFonts w:ascii="Times New Roman" w:hAnsi="Times New Roman" w:cs="Times New Roman"/>
          <w:sz w:val="24"/>
          <w:szCs w:val="24"/>
        </w:rPr>
        <w:t>The importance</w:t>
      </w:r>
      <w:r w:rsidR="00E63346">
        <w:rPr>
          <w:rFonts w:ascii="Times New Roman" w:hAnsi="Times New Roman" w:cs="Times New Roman"/>
          <w:sz w:val="24"/>
          <w:szCs w:val="24"/>
        </w:rPr>
        <w:t xml:space="preserve"> </w:t>
      </w:r>
      <w:r w:rsidR="0012672D">
        <w:rPr>
          <w:rFonts w:ascii="Times New Roman" w:hAnsi="Times New Roman" w:cs="Times New Roman"/>
          <w:sz w:val="24"/>
          <w:szCs w:val="24"/>
        </w:rPr>
        <w:t xml:space="preserve">of </w:t>
      </w:r>
      <w:r w:rsidR="00E63346">
        <w:rPr>
          <w:rFonts w:ascii="Times New Roman" w:hAnsi="Times New Roman" w:cs="Times New Roman"/>
          <w:sz w:val="24"/>
          <w:szCs w:val="24"/>
        </w:rPr>
        <w:t xml:space="preserve">identifying elements </w:t>
      </w:r>
      <w:r w:rsidR="008C009E">
        <w:rPr>
          <w:rFonts w:ascii="Times New Roman" w:hAnsi="Times New Roman" w:cs="Times New Roman"/>
          <w:sz w:val="24"/>
          <w:szCs w:val="24"/>
        </w:rPr>
        <w:t>of Natural</w:t>
      </w:r>
      <w:r w:rsidR="008B004F">
        <w:rPr>
          <w:rFonts w:ascii="Times New Roman" w:hAnsi="Times New Roman" w:cs="Times New Roman"/>
          <w:sz w:val="24"/>
          <w:szCs w:val="24"/>
        </w:rPr>
        <w:t xml:space="preserve"> and Working Lands </w:t>
      </w:r>
      <w:r w:rsidR="0012672D">
        <w:rPr>
          <w:rFonts w:ascii="Times New Roman" w:hAnsi="Times New Roman" w:cs="Times New Roman"/>
          <w:sz w:val="24"/>
          <w:szCs w:val="24"/>
        </w:rPr>
        <w:t>(June 9</w:t>
      </w:r>
      <w:r w:rsidR="0012672D" w:rsidRPr="008B004F">
        <w:rPr>
          <w:rFonts w:ascii="Times New Roman" w:hAnsi="Times New Roman" w:cs="Times New Roman"/>
          <w:sz w:val="24"/>
          <w:szCs w:val="24"/>
          <w:vertAlign w:val="superscript"/>
        </w:rPr>
        <w:t>th</w:t>
      </w:r>
      <w:r w:rsidR="0012672D">
        <w:rPr>
          <w:rFonts w:ascii="Times New Roman" w:hAnsi="Times New Roman" w:cs="Times New Roman"/>
          <w:sz w:val="24"/>
          <w:szCs w:val="24"/>
        </w:rPr>
        <w:t xml:space="preserve"> “Kick-off” slide #5) </w:t>
      </w:r>
      <w:r w:rsidR="0012672D">
        <w:rPr>
          <w:rFonts w:ascii="Times New Roman" w:hAnsi="Times New Roman" w:cs="Times New Roman"/>
          <w:sz w:val="24"/>
          <w:szCs w:val="24"/>
        </w:rPr>
        <w:t>and calling out</w:t>
      </w:r>
      <w:r w:rsidR="008B004F">
        <w:rPr>
          <w:rFonts w:ascii="Times New Roman" w:hAnsi="Times New Roman" w:cs="Times New Roman"/>
          <w:sz w:val="24"/>
          <w:szCs w:val="24"/>
        </w:rPr>
        <w:t xml:space="preserve"> rangelands, forests, wetlands, grasslands, farmland, riparian areas, seagrass, and urban </w:t>
      </w:r>
      <w:r w:rsidR="00177721">
        <w:rPr>
          <w:rFonts w:ascii="Times New Roman" w:hAnsi="Times New Roman" w:cs="Times New Roman"/>
          <w:sz w:val="24"/>
          <w:szCs w:val="24"/>
        </w:rPr>
        <w:t>greenspace</w:t>
      </w:r>
      <w:r w:rsidR="008B004F">
        <w:rPr>
          <w:rFonts w:ascii="Times New Roman" w:hAnsi="Times New Roman" w:cs="Times New Roman"/>
          <w:sz w:val="24"/>
          <w:szCs w:val="24"/>
        </w:rPr>
        <w:t xml:space="preserve"> as comprising the NWL landscape in California</w:t>
      </w:r>
      <w:r w:rsidR="0012672D">
        <w:rPr>
          <w:rFonts w:ascii="Times New Roman" w:hAnsi="Times New Roman" w:cs="Times New Roman"/>
          <w:sz w:val="24"/>
          <w:szCs w:val="24"/>
        </w:rPr>
        <w:t xml:space="preserve"> is an important step. </w:t>
      </w:r>
      <w:r w:rsidR="00177721">
        <w:rPr>
          <w:rFonts w:ascii="Times New Roman" w:hAnsi="Times New Roman" w:cs="Times New Roman"/>
          <w:sz w:val="24"/>
          <w:szCs w:val="24"/>
        </w:rPr>
        <w:t>That said,</w:t>
      </w:r>
      <w:r w:rsidR="0012672D">
        <w:rPr>
          <w:rFonts w:ascii="Times New Roman" w:hAnsi="Times New Roman" w:cs="Times New Roman"/>
          <w:sz w:val="24"/>
          <w:szCs w:val="24"/>
        </w:rPr>
        <w:t xml:space="preserve"> </w:t>
      </w:r>
      <w:r w:rsidR="00353857">
        <w:rPr>
          <w:rFonts w:ascii="Times New Roman" w:hAnsi="Times New Roman" w:cs="Times New Roman"/>
          <w:sz w:val="24"/>
          <w:szCs w:val="24"/>
        </w:rPr>
        <w:t xml:space="preserve">we </w:t>
      </w:r>
      <w:r w:rsidR="0012672D">
        <w:rPr>
          <w:rFonts w:ascii="Times New Roman" w:hAnsi="Times New Roman" w:cs="Times New Roman"/>
          <w:sz w:val="24"/>
          <w:szCs w:val="24"/>
        </w:rPr>
        <w:t>are</w:t>
      </w:r>
      <w:r w:rsidR="00E63346">
        <w:rPr>
          <w:rFonts w:ascii="Times New Roman" w:hAnsi="Times New Roman" w:cs="Times New Roman"/>
          <w:sz w:val="24"/>
          <w:szCs w:val="24"/>
        </w:rPr>
        <w:t xml:space="preserve"> interested in </w:t>
      </w:r>
      <w:r w:rsidR="0012672D">
        <w:rPr>
          <w:rFonts w:ascii="Times New Roman" w:hAnsi="Times New Roman" w:cs="Times New Roman"/>
          <w:sz w:val="24"/>
          <w:szCs w:val="24"/>
        </w:rPr>
        <w:t>the deeper</w:t>
      </w:r>
      <w:r w:rsidR="00E63346">
        <w:rPr>
          <w:rFonts w:ascii="Times New Roman" w:hAnsi="Times New Roman" w:cs="Times New Roman"/>
          <w:sz w:val="24"/>
          <w:szCs w:val="24"/>
        </w:rPr>
        <w:t xml:space="preserve"> discussion of these elements. Some examples are: 1) is the forest sector </w:t>
      </w:r>
      <w:r w:rsidR="00353857">
        <w:rPr>
          <w:rFonts w:ascii="Times New Roman" w:hAnsi="Times New Roman" w:cs="Times New Roman"/>
          <w:sz w:val="24"/>
          <w:szCs w:val="24"/>
        </w:rPr>
        <w:t xml:space="preserve">under consideration </w:t>
      </w:r>
      <w:r w:rsidR="00E63346">
        <w:rPr>
          <w:rFonts w:ascii="Times New Roman" w:hAnsi="Times New Roman" w:cs="Times New Roman"/>
          <w:sz w:val="24"/>
          <w:szCs w:val="24"/>
        </w:rPr>
        <w:t xml:space="preserve">functioning with an intact fire-regime and fire frequency which is the foundational or benchmark </w:t>
      </w:r>
      <w:r w:rsidR="00353857">
        <w:rPr>
          <w:rFonts w:ascii="Times New Roman" w:hAnsi="Times New Roman" w:cs="Times New Roman"/>
          <w:sz w:val="24"/>
          <w:szCs w:val="24"/>
        </w:rPr>
        <w:t xml:space="preserve">natural </w:t>
      </w:r>
      <w:r w:rsidR="00E63346">
        <w:rPr>
          <w:rFonts w:ascii="Times New Roman" w:hAnsi="Times New Roman" w:cs="Times New Roman"/>
          <w:sz w:val="24"/>
          <w:szCs w:val="24"/>
        </w:rPr>
        <w:t>condition in California</w:t>
      </w:r>
      <w:r w:rsidR="00EC1525">
        <w:rPr>
          <w:rFonts w:ascii="Times New Roman" w:hAnsi="Times New Roman" w:cs="Times New Roman"/>
          <w:sz w:val="24"/>
          <w:szCs w:val="24"/>
        </w:rPr>
        <w:t>?</w:t>
      </w:r>
      <w:r w:rsidR="00E63346">
        <w:rPr>
          <w:rFonts w:ascii="Times New Roman" w:hAnsi="Times New Roman" w:cs="Times New Roman"/>
          <w:sz w:val="24"/>
          <w:szCs w:val="24"/>
        </w:rPr>
        <w:t xml:space="preserve"> </w:t>
      </w:r>
      <w:r w:rsidR="00353857">
        <w:rPr>
          <w:rFonts w:ascii="Times New Roman" w:hAnsi="Times New Roman" w:cs="Times New Roman"/>
          <w:sz w:val="24"/>
          <w:szCs w:val="24"/>
        </w:rPr>
        <w:t>Does the landscape under consideration contain</w:t>
      </w:r>
      <w:r w:rsidR="00E63346">
        <w:rPr>
          <w:rFonts w:ascii="Times New Roman" w:hAnsi="Times New Roman" w:cs="Times New Roman"/>
          <w:sz w:val="24"/>
          <w:szCs w:val="24"/>
        </w:rPr>
        <w:t xml:space="preserve"> full ecological integrity (structure, function, composition, and connectivity</w:t>
      </w:r>
      <w:r w:rsidR="00353857">
        <w:rPr>
          <w:rFonts w:ascii="Times New Roman" w:hAnsi="Times New Roman" w:cs="Times New Roman"/>
          <w:sz w:val="24"/>
          <w:szCs w:val="24"/>
        </w:rPr>
        <w:t>)</w:t>
      </w:r>
      <w:r w:rsidR="00E63346">
        <w:rPr>
          <w:rFonts w:ascii="Times New Roman" w:hAnsi="Times New Roman" w:cs="Times New Roman"/>
          <w:sz w:val="24"/>
          <w:szCs w:val="24"/>
        </w:rPr>
        <w:t xml:space="preserve">? </w:t>
      </w:r>
      <w:r w:rsidR="0012672D">
        <w:rPr>
          <w:rFonts w:ascii="Times New Roman" w:hAnsi="Times New Roman" w:cs="Times New Roman"/>
          <w:sz w:val="24"/>
          <w:szCs w:val="24"/>
        </w:rPr>
        <w:t xml:space="preserve">Or is the forested landscape </w:t>
      </w:r>
      <w:r w:rsidR="00EC1525">
        <w:rPr>
          <w:rFonts w:ascii="Times New Roman" w:hAnsi="Times New Roman" w:cs="Times New Roman"/>
          <w:sz w:val="24"/>
          <w:szCs w:val="24"/>
        </w:rPr>
        <w:t xml:space="preserve">in a degraded or in significant fire regime departure </w:t>
      </w:r>
      <w:r w:rsidR="0012672D">
        <w:rPr>
          <w:rFonts w:ascii="Times New Roman" w:hAnsi="Times New Roman" w:cs="Times New Roman"/>
          <w:sz w:val="24"/>
          <w:szCs w:val="24"/>
        </w:rPr>
        <w:t>(</w:t>
      </w:r>
      <w:r w:rsidR="00EC1525">
        <w:rPr>
          <w:rFonts w:ascii="Times New Roman" w:hAnsi="Times New Roman" w:cs="Times New Roman"/>
          <w:sz w:val="24"/>
          <w:szCs w:val="24"/>
        </w:rPr>
        <w:t xml:space="preserve">and </w:t>
      </w:r>
      <w:r w:rsidR="0012672D">
        <w:rPr>
          <w:rFonts w:ascii="Times New Roman" w:hAnsi="Times New Roman" w:cs="Times New Roman"/>
          <w:sz w:val="24"/>
          <w:szCs w:val="24"/>
        </w:rPr>
        <w:t>under consideration for investment, further protection f</w:t>
      </w:r>
      <w:r w:rsidR="008C009E">
        <w:rPr>
          <w:rFonts w:ascii="Times New Roman" w:hAnsi="Times New Roman" w:cs="Times New Roman"/>
          <w:sz w:val="24"/>
          <w:szCs w:val="24"/>
        </w:rPr>
        <w:t>rom</w:t>
      </w:r>
      <w:r w:rsidR="0012672D">
        <w:rPr>
          <w:rFonts w:ascii="Times New Roman" w:hAnsi="Times New Roman" w:cs="Times New Roman"/>
          <w:sz w:val="24"/>
          <w:szCs w:val="24"/>
        </w:rPr>
        <w:t xml:space="preserve"> developmen</w:t>
      </w:r>
      <w:r w:rsidR="00353857">
        <w:rPr>
          <w:rFonts w:ascii="Times New Roman" w:hAnsi="Times New Roman" w:cs="Times New Roman"/>
          <w:sz w:val="24"/>
          <w:szCs w:val="24"/>
        </w:rPr>
        <w:t>t</w:t>
      </w:r>
      <w:r w:rsidR="008C009E">
        <w:rPr>
          <w:rFonts w:ascii="Times New Roman" w:hAnsi="Times New Roman" w:cs="Times New Roman"/>
          <w:sz w:val="24"/>
          <w:szCs w:val="24"/>
        </w:rPr>
        <w:t xml:space="preserve">) scrutinized with science-based ecological and carbon accounting methods </w:t>
      </w:r>
      <w:r w:rsidR="00EC1525">
        <w:rPr>
          <w:rFonts w:ascii="Times New Roman" w:hAnsi="Times New Roman" w:cs="Times New Roman"/>
          <w:sz w:val="24"/>
          <w:szCs w:val="24"/>
        </w:rPr>
        <w:t xml:space="preserve">and </w:t>
      </w:r>
      <w:r w:rsidR="008C009E">
        <w:rPr>
          <w:rFonts w:ascii="Times New Roman" w:hAnsi="Times New Roman" w:cs="Times New Roman"/>
          <w:sz w:val="24"/>
          <w:szCs w:val="24"/>
        </w:rPr>
        <w:t xml:space="preserve">with that methodology publicly disclosed? </w:t>
      </w:r>
      <w:r w:rsidR="00EC1525">
        <w:rPr>
          <w:rFonts w:ascii="Times New Roman" w:hAnsi="Times New Roman" w:cs="Times New Roman"/>
          <w:sz w:val="24"/>
          <w:szCs w:val="24"/>
        </w:rPr>
        <w:t xml:space="preserve">Do we “credit” industrial forestry or public land reforestation efforts as carbon sinks but fail to account for our increasing wildfire trends destroying the un-natural plantation stand structure in future fire events? </w:t>
      </w:r>
    </w:p>
    <w:p w14:paraId="67F12D2B" w14:textId="77777777" w:rsidR="0037424E" w:rsidRDefault="00EC1525" w:rsidP="0012672D">
      <w:pPr>
        <w:spacing w:before="240" w:after="240"/>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The management, conservation</w:t>
      </w:r>
      <w:r>
        <w:rPr>
          <w:rFonts w:ascii="Times New Roman" w:eastAsia="Times New Roman" w:hAnsi="Times New Roman" w:cs="Times New Roman"/>
          <w:sz w:val="24"/>
          <w:szCs w:val="24"/>
        </w:rPr>
        <w:t>,</w:t>
      </w:r>
      <w:r w:rsidRPr="00BB5630">
        <w:rPr>
          <w:rFonts w:ascii="Times New Roman" w:eastAsia="Times New Roman" w:hAnsi="Times New Roman" w:cs="Times New Roman"/>
          <w:sz w:val="24"/>
          <w:szCs w:val="24"/>
        </w:rPr>
        <w:t xml:space="preserve"> restoration</w:t>
      </w:r>
      <w:r w:rsidR="0037424E">
        <w:rPr>
          <w:rFonts w:ascii="Times New Roman" w:eastAsia="Times New Roman" w:hAnsi="Times New Roman" w:cs="Times New Roman"/>
          <w:sz w:val="24"/>
          <w:szCs w:val="24"/>
        </w:rPr>
        <w:t>, and maintenance</w:t>
      </w:r>
      <w:r w:rsidRPr="00BB5630">
        <w:rPr>
          <w:rFonts w:ascii="Times New Roman" w:eastAsia="Times New Roman" w:hAnsi="Times New Roman" w:cs="Times New Roman"/>
          <w:sz w:val="24"/>
          <w:szCs w:val="24"/>
        </w:rPr>
        <w:t xml:space="preserve"> of these lands will influence whether these resources act as a net sink or source of GHG emissions over time and it is critical to incentivize and fund NWL strategies</w:t>
      </w:r>
      <w:r>
        <w:rPr>
          <w:rFonts w:ascii="Times New Roman" w:eastAsia="Times New Roman" w:hAnsi="Times New Roman" w:cs="Times New Roman"/>
          <w:sz w:val="24"/>
          <w:szCs w:val="24"/>
        </w:rPr>
        <w:t xml:space="preserve"> that provide robust, science-based disclosure of land use history, existing conditions, to potential future conditions allow</w:t>
      </w:r>
      <w:r w:rsidR="0037424E">
        <w:rPr>
          <w:rFonts w:ascii="Times New Roman" w:eastAsia="Times New Roman" w:hAnsi="Times New Roman" w:cs="Times New Roman"/>
          <w:sz w:val="24"/>
          <w:szCs w:val="24"/>
        </w:rPr>
        <w:t>ing for</w:t>
      </w:r>
      <w:r>
        <w:rPr>
          <w:rFonts w:ascii="Times New Roman" w:eastAsia="Times New Roman" w:hAnsi="Times New Roman" w:cs="Times New Roman"/>
          <w:sz w:val="24"/>
          <w:szCs w:val="24"/>
        </w:rPr>
        <w:t xml:space="preserve"> a thoughtful ranking of </w:t>
      </w:r>
      <w:r w:rsidR="0037424E">
        <w:rPr>
          <w:rFonts w:ascii="Times New Roman" w:eastAsia="Times New Roman" w:hAnsi="Times New Roman" w:cs="Times New Roman"/>
          <w:sz w:val="24"/>
          <w:szCs w:val="24"/>
        </w:rPr>
        <w:t xml:space="preserve">various locations/values/co-benefits/and resilience. </w:t>
      </w:r>
    </w:p>
    <w:p w14:paraId="7386F447" w14:textId="24808523" w:rsidR="0012672D" w:rsidRDefault="0012672D" w:rsidP="0012672D">
      <w:pPr>
        <w:spacing w:before="240" w:after="240"/>
        <w:rPr>
          <w:rFonts w:ascii="Times New Roman" w:hAnsi="Times New Roman" w:cs="Times New Roman"/>
          <w:sz w:val="24"/>
          <w:szCs w:val="24"/>
        </w:rPr>
      </w:pPr>
      <w:r w:rsidRPr="00BB5630">
        <w:rPr>
          <w:rFonts w:ascii="Times New Roman" w:eastAsia="Times New Roman" w:hAnsi="Times New Roman" w:cs="Times New Roman"/>
          <w:sz w:val="24"/>
          <w:szCs w:val="24"/>
        </w:rPr>
        <w:lastRenderedPageBreak/>
        <w:t>We support the prioritization of GHG reduction activities that provide co-benefits</w:t>
      </w:r>
      <w:r w:rsidR="0037424E">
        <w:rPr>
          <w:rFonts w:ascii="Times New Roman" w:eastAsia="Times New Roman" w:hAnsi="Times New Roman" w:cs="Times New Roman"/>
          <w:sz w:val="24"/>
          <w:szCs w:val="24"/>
        </w:rPr>
        <w:t xml:space="preserve"> to people and the land</w:t>
      </w:r>
      <w:r w:rsidRPr="00BB5630">
        <w:rPr>
          <w:rFonts w:ascii="Times New Roman" w:eastAsia="Times New Roman" w:hAnsi="Times New Roman" w:cs="Times New Roman"/>
          <w:sz w:val="24"/>
          <w:szCs w:val="24"/>
        </w:rPr>
        <w:t xml:space="preserve">. </w:t>
      </w:r>
      <w:r w:rsidRPr="00BB5630">
        <w:rPr>
          <w:rFonts w:ascii="Times New Roman" w:hAnsi="Times New Roman" w:cs="Times New Roman"/>
          <w:sz w:val="24"/>
          <w:szCs w:val="24"/>
        </w:rPr>
        <w:t>To help the state capitalize on this, we offer the following recommendations to the Scoping Plan Update:</w:t>
      </w:r>
    </w:p>
    <w:p w14:paraId="32E37373" w14:textId="24E140F0" w:rsidR="0037424E" w:rsidRPr="00D80E6C" w:rsidRDefault="0037424E" w:rsidP="00D80E6C">
      <w:pPr>
        <w:pStyle w:val="ListParagraph"/>
        <w:numPr>
          <w:ilvl w:val="0"/>
          <w:numId w:val="1"/>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 clear understanding of the values potential and risks on the NWL landscape</w:t>
      </w:r>
      <w:r w:rsidR="00D80E6C">
        <w:rPr>
          <w:rFonts w:ascii="Times New Roman" w:eastAsia="Times New Roman" w:hAnsi="Times New Roman" w:cs="Times New Roman"/>
          <w:sz w:val="24"/>
          <w:szCs w:val="24"/>
        </w:rPr>
        <w:t>;</w:t>
      </w:r>
    </w:p>
    <w:p w14:paraId="1B5641B4" w14:textId="38261153" w:rsidR="0012672D" w:rsidRPr="00BB5630" w:rsidRDefault="00D80E6C" w:rsidP="0012672D">
      <w:pPr>
        <w:pStyle w:val="ListParagraph"/>
        <w:numPr>
          <w:ilvl w:val="0"/>
          <w:numId w:val="1"/>
        </w:numPr>
        <w:spacing w:before="240" w:after="240"/>
        <w:rPr>
          <w:rFonts w:ascii="Times New Roman" w:hAnsi="Times New Roman" w:cs="Times New Roman"/>
          <w:bCs/>
          <w:sz w:val="24"/>
          <w:szCs w:val="24"/>
        </w:rPr>
      </w:pPr>
      <w:r>
        <w:rPr>
          <w:rFonts w:ascii="Times New Roman" w:eastAsia="Times New Roman" w:hAnsi="Times New Roman" w:cs="Times New Roman"/>
          <w:bCs/>
          <w:sz w:val="24"/>
          <w:szCs w:val="24"/>
        </w:rPr>
        <w:t>I</w:t>
      </w:r>
      <w:r w:rsidR="0012672D" w:rsidRPr="00BB5630">
        <w:rPr>
          <w:rFonts w:ascii="Times New Roman" w:eastAsia="Times New Roman" w:hAnsi="Times New Roman" w:cs="Times New Roman"/>
          <w:bCs/>
          <w:sz w:val="24"/>
          <w:szCs w:val="24"/>
        </w:rPr>
        <w:t>dentifies GHG reduction opportunity</w:t>
      </w:r>
      <w:r>
        <w:rPr>
          <w:rFonts w:ascii="Times New Roman" w:eastAsia="Times New Roman" w:hAnsi="Times New Roman" w:cs="Times New Roman"/>
          <w:bCs/>
          <w:sz w:val="24"/>
          <w:szCs w:val="24"/>
        </w:rPr>
        <w:t xml:space="preserve"> for NWL</w:t>
      </w:r>
      <w:r w:rsidR="0012672D" w:rsidRPr="00BB5630">
        <w:rPr>
          <w:rFonts w:ascii="Times New Roman" w:eastAsia="Times New Roman" w:hAnsi="Times New Roman" w:cs="Times New Roman"/>
          <w:bCs/>
          <w:sz w:val="24"/>
          <w:szCs w:val="24"/>
        </w:rPr>
        <w:t xml:space="preserve"> by region and landscape;</w:t>
      </w:r>
    </w:p>
    <w:p w14:paraId="57235E3F" w14:textId="61F71EF8" w:rsidR="0012672D" w:rsidRDefault="0012672D" w:rsidP="0012672D">
      <w:pPr>
        <w:pStyle w:val="ListParagraph"/>
        <w:numPr>
          <w:ilvl w:val="0"/>
          <w:numId w:val="1"/>
        </w:numPr>
        <w:spacing w:before="240" w:after="240"/>
        <w:rPr>
          <w:rFonts w:ascii="Times New Roman" w:eastAsia="Times New Roman" w:hAnsi="Times New Roman" w:cs="Times New Roman"/>
          <w:bCs/>
          <w:sz w:val="24"/>
          <w:szCs w:val="24"/>
        </w:rPr>
      </w:pPr>
      <w:r w:rsidRPr="00BB5630">
        <w:rPr>
          <w:rFonts w:ascii="Times New Roman" w:eastAsia="Times New Roman" w:hAnsi="Times New Roman" w:cs="Times New Roman"/>
          <w:bCs/>
          <w:sz w:val="24"/>
          <w:szCs w:val="24"/>
        </w:rPr>
        <w:t>Include a review of past actions</w:t>
      </w:r>
      <w:r w:rsidR="00514234">
        <w:rPr>
          <w:rFonts w:ascii="Times New Roman" w:eastAsia="Times New Roman" w:hAnsi="Times New Roman" w:cs="Times New Roman"/>
          <w:bCs/>
          <w:sz w:val="24"/>
          <w:szCs w:val="24"/>
        </w:rPr>
        <w:t>, current ongoing actions and future potential action</w:t>
      </w:r>
      <w:r w:rsidRPr="00BB5630">
        <w:rPr>
          <w:rFonts w:ascii="Times New Roman" w:eastAsia="Times New Roman" w:hAnsi="Times New Roman" w:cs="Times New Roman"/>
          <w:bCs/>
          <w:sz w:val="24"/>
          <w:szCs w:val="24"/>
        </w:rPr>
        <w:t xml:space="preserve"> on the landscape and their impacts on </w:t>
      </w:r>
      <w:r w:rsidR="00514234">
        <w:rPr>
          <w:rFonts w:ascii="Times New Roman" w:eastAsia="Times New Roman" w:hAnsi="Times New Roman" w:cs="Times New Roman"/>
          <w:bCs/>
          <w:sz w:val="24"/>
          <w:szCs w:val="24"/>
        </w:rPr>
        <w:t xml:space="preserve">current and </w:t>
      </w:r>
      <w:r w:rsidRPr="00BB5630">
        <w:rPr>
          <w:rFonts w:ascii="Times New Roman" w:eastAsia="Times New Roman" w:hAnsi="Times New Roman" w:cs="Times New Roman"/>
          <w:bCs/>
          <w:sz w:val="24"/>
          <w:szCs w:val="24"/>
        </w:rPr>
        <w:t>future climate strategies;</w:t>
      </w:r>
    </w:p>
    <w:p w14:paraId="606BF253" w14:textId="7195059F" w:rsidR="00514234" w:rsidRPr="00BB5630" w:rsidRDefault="00514234" w:rsidP="0012672D">
      <w:pPr>
        <w:pStyle w:val="ListParagraph"/>
        <w:numPr>
          <w:ilvl w:val="0"/>
          <w:numId w:val="1"/>
        </w:numPr>
        <w:spacing w:before="240"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Incentivize actions with significant, positive climate outcomes and co-benefits, and limit and increase regulatory oversight of actions that work against the State’s climate, wildfire resilience, biodiversity, and public safety and equity goals. </w:t>
      </w:r>
    </w:p>
    <w:p w14:paraId="6B84F470" w14:textId="53FC0950" w:rsidR="0012672D" w:rsidRPr="00514234" w:rsidRDefault="0012672D" w:rsidP="00514234">
      <w:pPr>
        <w:pStyle w:val="ListParagraph"/>
        <w:numPr>
          <w:ilvl w:val="0"/>
          <w:numId w:val="1"/>
        </w:numPr>
        <w:spacing w:before="240" w:after="240"/>
        <w:rPr>
          <w:rFonts w:ascii="Times New Roman" w:hAnsi="Times New Roman" w:cs="Times New Roman"/>
          <w:bCs/>
          <w:sz w:val="24"/>
          <w:szCs w:val="24"/>
        </w:rPr>
      </w:pPr>
      <w:r w:rsidRPr="00BB5630">
        <w:rPr>
          <w:rFonts w:ascii="Times New Roman" w:eastAsia="Times New Roman" w:hAnsi="Times New Roman" w:cs="Times New Roman"/>
          <w:bCs/>
          <w:sz w:val="24"/>
          <w:szCs w:val="24"/>
        </w:rPr>
        <w:t>Utilize federal, state, regional and local, plans and policies to inform the Scoping Plan Update</w:t>
      </w:r>
      <w:r w:rsidR="00514234">
        <w:rPr>
          <w:rFonts w:ascii="Times New Roman" w:eastAsia="Times New Roman" w:hAnsi="Times New Roman" w:cs="Times New Roman"/>
          <w:bCs/>
          <w:sz w:val="24"/>
          <w:szCs w:val="24"/>
        </w:rPr>
        <w:t xml:space="preserve">, especially </w:t>
      </w:r>
      <w:r w:rsidR="001946D0">
        <w:rPr>
          <w:rFonts w:ascii="Times New Roman" w:eastAsia="Times New Roman" w:hAnsi="Times New Roman" w:cs="Times New Roman"/>
          <w:bCs/>
          <w:sz w:val="24"/>
          <w:szCs w:val="24"/>
        </w:rPr>
        <w:t xml:space="preserve">focus on </w:t>
      </w:r>
      <w:r w:rsidR="00514234">
        <w:rPr>
          <w:rFonts w:ascii="Times New Roman" w:eastAsia="Times New Roman" w:hAnsi="Times New Roman" w:cs="Times New Roman"/>
          <w:bCs/>
          <w:sz w:val="24"/>
          <w:szCs w:val="24"/>
        </w:rPr>
        <w:t xml:space="preserve">the best available science regarding sustainability, ecological integrity, and fire ecology and reforestation on </w:t>
      </w:r>
      <w:r w:rsidR="001946D0">
        <w:rPr>
          <w:rFonts w:ascii="Times New Roman" w:eastAsia="Times New Roman" w:hAnsi="Times New Roman" w:cs="Times New Roman"/>
          <w:bCs/>
          <w:sz w:val="24"/>
          <w:szCs w:val="24"/>
        </w:rPr>
        <w:t xml:space="preserve">forest </w:t>
      </w:r>
      <w:r w:rsidR="00514234">
        <w:rPr>
          <w:rFonts w:ascii="Times New Roman" w:eastAsia="Times New Roman" w:hAnsi="Times New Roman" w:cs="Times New Roman"/>
          <w:bCs/>
          <w:sz w:val="24"/>
          <w:szCs w:val="24"/>
        </w:rPr>
        <w:t xml:space="preserve">federal lands. </w:t>
      </w:r>
    </w:p>
    <w:p w14:paraId="66A25417" w14:textId="77777777" w:rsidR="0012672D" w:rsidRPr="00BB5630" w:rsidRDefault="0012672D" w:rsidP="0012672D">
      <w:pPr>
        <w:pStyle w:val="ListParagraph"/>
        <w:numPr>
          <w:ilvl w:val="0"/>
          <w:numId w:val="1"/>
        </w:numPr>
        <w:spacing w:before="240" w:after="240"/>
        <w:rPr>
          <w:rFonts w:ascii="Times New Roman" w:hAnsi="Times New Roman" w:cs="Times New Roman"/>
          <w:bCs/>
          <w:sz w:val="24"/>
          <w:szCs w:val="24"/>
        </w:rPr>
      </w:pPr>
      <w:r w:rsidRPr="00BB5630">
        <w:rPr>
          <w:rFonts w:ascii="Times New Roman" w:eastAsia="Times New Roman" w:hAnsi="Times New Roman" w:cs="Times New Roman"/>
          <w:bCs/>
          <w:sz w:val="24"/>
          <w:szCs w:val="24"/>
        </w:rPr>
        <w:t>Prioritize NWL climate strategies that benefit socially disadvantaged communities and underserved populations;</w:t>
      </w:r>
    </w:p>
    <w:p w14:paraId="6381EA3B" w14:textId="43E0A9EC" w:rsidR="0012672D" w:rsidRPr="00940F85" w:rsidRDefault="0012672D" w:rsidP="0012672D">
      <w:pPr>
        <w:pStyle w:val="ListParagraph"/>
        <w:numPr>
          <w:ilvl w:val="0"/>
          <w:numId w:val="1"/>
        </w:numPr>
        <w:spacing w:before="240" w:after="240"/>
        <w:rPr>
          <w:rFonts w:ascii="Times New Roman" w:hAnsi="Times New Roman" w:cs="Times New Roman"/>
          <w:bCs/>
          <w:sz w:val="24"/>
          <w:szCs w:val="24"/>
        </w:rPr>
      </w:pPr>
      <w:r w:rsidRPr="00BB5630">
        <w:rPr>
          <w:rFonts w:ascii="Times New Roman" w:eastAsia="Times New Roman" w:hAnsi="Times New Roman" w:cs="Times New Roman"/>
          <w:bCs/>
          <w:sz w:val="24"/>
          <w:szCs w:val="24"/>
        </w:rPr>
        <w:t>Address the intersection of NWL climate strategies with the decarbonization of other sectors.</w:t>
      </w:r>
      <w:r w:rsidR="001946D0">
        <w:rPr>
          <w:rFonts w:ascii="Times New Roman" w:eastAsia="Times New Roman" w:hAnsi="Times New Roman" w:cs="Times New Roman"/>
          <w:bCs/>
          <w:sz w:val="24"/>
          <w:szCs w:val="24"/>
        </w:rPr>
        <w:t xml:space="preserve"> In particular, the carbon, biodiversity, and public health and safety benefits of certified organic agriculture (see below). </w:t>
      </w:r>
    </w:p>
    <w:p w14:paraId="0A03BBAB" w14:textId="1E00D2D2" w:rsidR="0012672D" w:rsidRPr="001946D0" w:rsidRDefault="001946D0" w:rsidP="0012672D">
      <w:pPr>
        <w:spacing w:before="240" w:after="240"/>
        <w:rPr>
          <w:rFonts w:ascii="Times New Roman" w:eastAsia="Times New Roman" w:hAnsi="Times New Roman" w:cs="Times New Roman"/>
          <w:b/>
          <w:sz w:val="24"/>
          <w:szCs w:val="24"/>
          <w:u w:val="single"/>
        </w:rPr>
      </w:pPr>
      <w:r w:rsidRPr="001946D0">
        <w:rPr>
          <w:rFonts w:ascii="Times New Roman" w:hAnsi="Times New Roman" w:cs="Times New Roman"/>
          <w:b/>
          <w:sz w:val="24"/>
          <w:szCs w:val="24"/>
          <w:u w:val="single"/>
        </w:rPr>
        <w:t>Specific Comments</w:t>
      </w:r>
    </w:p>
    <w:p w14:paraId="4C43479E" w14:textId="19AFEE85" w:rsidR="0012672D" w:rsidRPr="00BB5630" w:rsidRDefault="0012672D" w:rsidP="001946D0">
      <w:pPr>
        <w:spacing w:before="240" w:after="240"/>
        <w:rPr>
          <w:rFonts w:ascii="Times New Roman" w:eastAsia="Times New Roman" w:hAnsi="Times New Roman" w:cs="Times New Roman"/>
          <w:b/>
          <w:sz w:val="24"/>
          <w:szCs w:val="24"/>
        </w:rPr>
      </w:pPr>
      <w:r w:rsidRPr="00BB5630">
        <w:rPr>
          <w:rFonts w:ascii="Times New Roman" w:eastAsia="Times New Roman" w:hAnsi="Times New Roman" w:cs="Times New Roman"/>
          <w:b/>
          <w:sz w:val="24"/>
          <w:szCs w:val="24"/>
        </w:rPr>
        <w:t>1.</w:t>
      </w:r>
      <w:r w:rsidRPr="00BB5630">
        <w:rPr>
          <w:rFonts w:ascii="Times New Roman" w:eastAsia="Times New Roman" w:hAnsi="Times New Roman" w:cs="Times New Roman"/>
          <w:sz w:val="24"/>
          <w:szCs w:val="24"/>
        </w:rPr>
        <w:t xml:space="preserve"> </w:t>
      </w:r>
      <w:r w:rsidRPr="00BB5630">
        <w:rPr>
          <w:rFonts w:ascii="Times New Roman" w:eastAsia="Times New Roman" w:hAnsi="Times New Roman" w:cs="Times New Roman"/>
          <w:b/>
          <w:sz w:val="24"/>
          <w:szCs w:val="24"/>
        </w:rPr>
        <w:t xml:space="preserve">Set </w:t>
      </w:r>
      <w:r w:rsidR="001946D0">
        <w:rPr>
          <w:rFonts w:ascii="Times New Roman" w:eastAsia="Times New Roman" w:hAnsi="Times New Roman" w:cs="Times New Roman"/>
          <w:b/>
          <w:sz w:val="24"/>
          <w:szCs w:val="24"/>
        </w:rPr>
        <w:t>strong and immediate g</w:t>
      </w:r>
      <w:r w:rsidRPr="00BB5630">
        <w:rPr>
          <w:rFonts w:ascii="Times New Roman" w:eastAsia="Times New Roman" w:hAnsi="Times New Roman" w:cs="Times New Roman"/>
          <w:b/>
          <w:sz w:val="24"/>
          <w:szCs w:val="24"/>
        </w:rPr>
        <w:t xml:space="preserve">oals for Natural and Working Lands that </w:t>
      </w:r>
      <w:r w:rsidR="001946D0">
        <w:rPr>
          <w:rFonts w:ascii="Times New Roman" w:eastAsia="Times New Roman" w:hAnsi="Times New Roman" w:cs="Times New Roman"/>
          <w:b/>
          <w:sz w:val="24"/>
          <w:szCs w:val="24"/>
        </w:rPr>
        <w:t xml:space="preserve">identify important sectors and activities (forestry, animal and plant-based agriculture, land protection opportunities, restoration opportunities, ranked co-benefits, policy change and regulatory options, </w:t>
      </w:r>
      <w:r w:rsidR="00940F85">
        <w:rPr>
          <w:rFonts w:ascii="Times New Roman" w:eastAsia="Times New Roman" w:hAnsi="Times New Roman" w:cs="Times New Roman"/>
          <w:b/>
          <w:sz w:val="24"/>
          <w:szCs w:val="24"/>
        </w:rPr>
        <w:t xml:space="preserve">and funding pathways) for each region of the State. </w:t>
      </w:r>
    </w:p>
    <w:p w14:paraId="4C1F5097" w14:textId="381555EE" w:rsidR="0012672D" w:rsidRPr="00BB5630" w:rsidRDefault="0012672D" w:rsidP="0012672D">
      <w:pPr>
        <w:rPr>
          <w:rFonts w:ascii="Times New Roman" w:eastAsia="Times New Roman" w:hAnsi="Times New Roman" w:cs="Times New Roman"/>
          <w:color w:val="000000" w:themeColor="text1"/>
          <w:sz w:val="24"/>
          <w:szCs w:val="24"/>
        </w:rPr>
      </w:pPr>
      <w:r w:rsidRPr="00BB5630">
        <w:rPr>
          <w:rFonts w:ascii="Times New Roman" w:eastAsia="Times New Roman" w:hAnsi="Times New Roman" w:cs="Times New Roman"/>
          <w:color w:val="000000" w:themeColor="text1"/>
          <w:sz w:val="24"/>
          <w:szCs w:val="24"/>
        </w:rPr>
        <w:t xml:space="preserve">The magnitude of GHG reduction potential from California’s vast natural and working lands cannot be overlooked. Studies </w:t>
      </w:r>
      <w:r w:rsidRPr="00BB5630">
        <w:rPr>
          <w:rFonts w:ascii="Times New Roman" w:eastAsia="Roboto" w:hAnsi="Times New Roman" w:cs="Times New Roman"/>
          <w:color w:val="000000" w:themeColor="text1"/>
          <w:sz w:val="24"/>
          <w:szCs w:val="24"/>
        </w:rPr>
        <w:t xml:space="preserve">suggest that different management, </w:t>
      </w:r>
      <w:r w:rsidR="00940F85" w:rsidRPr="00BB5630">
        <w:rPr>
          <w:rFonts w:ascii="Times New Roman" w:eastAsia="Roboto" w:hAnsi="Times New Roman" w:cs="Times New Roman"/>
          <w:color w:val="000000" w:themeColor="text1"/>
          <w:sz w:val="24"/>
          <w:szCs w:val="24"/>
        </w:rPr>
        <w:t>restoration,</w:t>
      </w:r>
      <w:r w:rsidRPr="00BB5630">
        <w:rPr>
          <w:rFonts w:ascii="Times New Roman" w:eastAsia="Roboto" w:hAnsi="Times New Roman" w:cs="Times New Roman"/>
          <w:color w:val="000000" w:themeColor="text1"/>
          <w:sz w:val="24"/>
          <w:szCs w:val="24"/>
        </w:rPr>
        <w:t xml:space="preserve"> and conservation strategies across California's landscapes can reduce over 500 MMT of CO2e by 2050</w:t>
      </w:r>
      <w:r w:rsidRPr="00BB5630">
        <w:rPr>
          <w:rFonts w:ascii="Times New Roman" w:eastAsia="Times New Roman" w:hAnsi="Times New Roman" w:cs="Times New Roman"/>
          <w:color w:val="000000" w:themeColor="text1"/>
          <w:sz w:val="24"/>
          <w:szCs w:val="24"/>
        </w:rPr>
        <w:t>.</w:t>
      </w:r>
      <w:r w:rsidRPr="00BB5630">
        <w:rPr>
          <w:rStyle w:val="FootnoteReference"/>
          <w:rFonts w:ascii="Times New Roman" w:eastAsia="Times New Roman" w:hAnsi="Times New Roman" w:cs="Times New Roman"/>
          <w:color w:val="000000" w:themeColor="text1"/>
          <w:sz w:val="24"/>
          <w:szCs w:val="24"/>
        </w:rPr>
        <w:footnoteReference w:id="1"/>
      </w:r>
      <w:r w:rsidRPr="00BB5630">
        <w:rPr>
          <w:rFonts w:ascii="Times New Roman" w:eastAsia="Times New Roman" w:hAnsi="Times New Roman" w:cs="Times New Roman"/>
          <w:color w:val="000000" w:themeColor="text1"/>
          <w:sz w:val="24"/>
          <w:szCs w:val="24"/>
        </w:rPr>
        <w:t xml:space="preserve"> Given the pace that we need to reduce emissions, California should pursue the most ambitious scenario to maximize GHG benefits from NWL.</w:t>
      </w:r>
    </w:p>
    <w:p w14:paraId="686382AD" w14:textId="77777777" w:rsidR="0012672D" w:rsidRPr="00BB5630" w:rsidRDefault="0012672D" w:rsidP="0012672D">
      <w:pPr>
        <w:spacing w:before="240" w:after="240"/>
        <w:rPr>
          <w:rFonts w:ascii="Times New Roman" w:eastAsia="Times New Roman" w:hAnsi="Times New Roman" w:cs="Times New Roman"/>
          <w:sz w:val="24"/>
          <w:szCs w:val="24"/>
        </w:rPr>
      </w:pPr>
      <w:r w:rsidRPr="00BB5630">
        <w:rPr>
          <w:rFonts w:ascii="Times New Roman" w:eastAsia="Times New Roman" w:hAnsi="Times New Roman" w:cs="Times New Roman"/>
          <w:color w:val="000000" w:themeColor="text1"/>
          <w:sz w:val="24"/>
          <w:szCs w:val="24"/>
        </w:rPr>
        <w:t xml:space="preserve">At the same time, without thoughtful, timely </w:t>
      </w:r>
      <w:r w:rsidRPr="00BB5630">
        <w:rPr>
          <w:rFonts w:ascii="Times New Roman" w:eastAsia="Times New Roman" w:hAnsi="Times New Roman" w:cs="Times New Roman"/>
          <w:sz w:val="24"/>
          <w:szCs w:val="24"/>
        </w:rPr>
        <w:t>action to ensure the resilience of these lands, we risk losing their potential to serve as significant carbon sinks. And worse, if we fail to act now, California’s natural and working lands could increasingly become a net source of emissions - while losing their ability to provide vital co-benefits that are essential to our long-term resilience.</w:t>
      </w:r>
    </w:p>
    <w:p w14:paraId="4C990E2C" w14:textId="50D37939" w:rsidR="0012672D" w:rsidRPr="00BB5630" w:rsidRDefault="0012672D" w:rsidP="0012672D">
      <w:pPr>
        <w:spacing w:before="240" w:after="240"/>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To this end, we urge CARB to set clear and ambitious goals for natural and working lands in the forthcoming Scoping Plan Update. This will advance multiple benefits for the climate and California, and help the state meet its long‐term climate goals with more certainty. In setting th</w:t>
      </w:r>
      <w:r>
        <w:rPr>
          <w:rFonts w:ascii="Times New Roman" w:eastAsia="Times New Roman" w:hAnsi="Times New Roman" w:cs="Times New Roman"/>
          <w:sz w:val="24"/>
          <w:szCs w:val="24"/>
        </w:rPr>
        <w:t>ese</w:t>
      </w:r>
      <w:r w:rsidRPr="00BB5630">
        <w:rPr>
          <w:rFonts w:ascii="Times New Roman" w:eastAsia="Times New Roman" w:hAnsi="Times New Roman" w:cs="Times New Roman"/>
          <w:sz w:val="24"/>
          <w:szCs w:val="24"/>
        </w:rPr>
        <w:t xml:space="preserve"> goals, we urge CARB to be able to identify greenhouse gas reduction opportunities by different landscapes and regions. This is important as regional conditions will vary and affect emission reduction opportunities. Such regional and landscape specific information can also inform local governments’ efforts as they develop and implement climate action plans. Setting goals or identifying </w:t>
      </w:r>
      <w:r>
        <w:rPr>
          <w:rFonts w:ascii="Times New Roman" w:eastAsia="Times New Roman" w:hAnsi="Times New Roman" w:cs="Times New Roman"/>
          <w:sz w:val="24"/>
          <w:szCs w:val="24"/>
        </w:rPr>
        <w:t>GHG</w:t>
      </w:r>
      <w:r w:rsidRPr="00BB5630">
        <w:rPr>
          <w:rFonts w:ascii="Times New Roman" w:eastAsia="Times New Roman" w:hAnsi="Times New Roman" w:cs="Times New Roman"/>
          <w:sz w:val="24"/>
          <w:szCs w:val="24"/>
        </w:rPr>
        <w:t xml:space="preserve"> reduction opportunities for certain landscapes or regions may require additional research if there is currently not enough data to support setting a goal, and we encourage that funding be directed to support this research. </w:t>
      </w:r>
      <w:r w:rsidR="00940F85">
        <w:rPr>
          <w:rFonts w:ascii="Times New Roman" w:eastAsia="Times New Roman" w:hAnsi="Times New Roman" w:cs="Times New Roman"/>
          <w:sz w:val="24"/>
          <w:szCs w:val="24"/>
        </w:rPr>
        <w:t>One such area involves soil carbon accounting in relation to forestry practices which was not addressed in the 2018 Forest Carbon Action Plan.</w:t>
      </w:r>
      <w:r w:rsidR="00F21B81">
        <w:rPr>
          <w:rStyle w:val="FootnoteReference"/>
          <w:rFonts w:ascii="Times New Roman" w:eastAsia="Times New Roman" w:hAnsi="Times New Roman" w:cs="Times New Roman"/>
          <w:sz w:val="24"/>
          <w:szCs w:val="24"/>
        </w:rPr>
        <w:footnoteReference w:id="2"/>
      </w:r>
      <w:r w:rsidRPr="00BB5630">
        <w:rPr>
          <w:rFonts w:ascii="Times New Roman" w:eastAsia="Times New Roman" w:hAnsi="Times New Roman" w:cs="Times New Roman"/>
          <w:sz w:val="24"/>
          <w:szCs w:val="24"/>
        </w:rPr>
        <w:t>We urge more analysis and modeling be done to identify GHG reduction opportunity in land types such as sh</w:t>
      </w:r>
      <w:r>
        <w:rPr>
          <w:rFonts w:ascii="Times New Roman" w:eastAsia="Times New Roman" w:hAnsi="Times New Roman" w:cs="Times New Roman"/>
          <w:sz w:val="24"/>
          <w:szCs w:val="24"/>
        </w:rPr>
        <w:t>ru</w:t>
      </w:r>
      <w:r w:rsidRPr="00BB5630">
        <w:rPr>
          <w:rFonts w:ascii="Times New Roman" w:eastAsia="Times New Roman" w:hAnsi="Times New Roman" w:cs="Times New Roman"/>
          <w:sz w:val="24"/>
          <w:szCs w:val="24"/>
        </w:rPr>
        <w:t>bland</w:t>
      </w:r>
      <w:r>
        <w:rPr>
          <w:rFonts w:ascii="Times New Roman" w:eastAsia="Times New Roman" w:hAnsi="Times New Roman" w:cs="Times New Roman"/>
          <w:sz w:val="24"/>
          <w:szCs w:val="24"/>
        </w:rPr>
        <w:t>s</w:t>
      </w:r>
      <w:r w:rsidRPr="00BB5630">
        <w:rPr>
          <w:rFonts w:ascii="Times New Roman" w:eastAsia="Times New Roman" w:hAnsi="Times New Roman" w:cs="Times New Roman"/>
          <w:sz w:val="24"/>
          <w:szCs w:val="24"/>
        </w:rPr>
        <w:t xml:space="preserve"> and desert</w:t>
      </w:r>
      <w:r>
        <w:rPr>
          <w:rFonts w:ascii="Times New Roman" w:eastAsia="Times New Roman" w:hAnsi="Times New Roman" w:cs="Times New Roman"/>
          <w:sz w:val="24"/>
          <w:szCs w:val="24"/>
        </w:rPr>
        <w:t>s</w:t>
      </w:r>
      <w:r w:rsidRPr="00BB5630">
        <w:rPr>
          <w:rFonts w:ascii="Times New Roman" w:eastAsia="Times New Roman" w:hAnsi="Times New Roman" w:cs="Times New Roman"/>
          <w:sz w:val="24"/>
          <w:szCs w:val="24"/>
        </w:rPr>
        <w:t xml:space="preserve">, </w:t>
      </w:r>
      <w:r w:rsidR="00F21B81">
        <w:rPr>
          <w:rFonts w:ascii="Times New Roman" w:eastAsia="Times New Roman" w:hAnsi="Times New Roman" w:cs="Times New Roman"/>
          <w:sz w:val="24"/>
          <w:szCs w:val="24"/>
        </w:rPr>
        <w:t xml:space="preserve">and forest soil carbon retention </w:t>
      </w:r>
      <w:r w:rsidRPr="00BB5630">
        <w:rPr>
          <w:rFonts w:ascii="Times New Roman" w:eastAsia="Times New Roman" w:hAnsi="Times New Roman" w:cs="Times New Roman"/>
          <w:sz w:val="24"/>
          <w:szCs w:val="24"/>
        </w:rPr>
        <w:t>which may offer significant carbon sequestration benefits from avoided land conversion but would benefit from additional research.</w:t>
      </w:r>
    </w:p>
    <w:p w14:paraId="26C19A55" w14:textId="006C4C9A" w:rsidR="0012672D" w:rsidRPr="00BB5630" w:rsidRDefault="0012672D" w:rsidP="0012672D">
      <w:pPr>
        <w:spacing w:before="240" w:after="240"/>
        <w:rPr>
          <w:rFonts w:ascii="Times New Roman" w:eastAsia="Times New Roman" w:hAnsi="Times New Roman" w:cs="Times New Roman"/>
          <w:i/>
          <w:iCs/>
          <w:sz w:val="24"/>
          <w:szCs w:val="24"/>
        </w:rPr>
      </w:pPr>
      <w:r w:rsidRPr="00BB5630">
        <w:rPr>
          <w:rFonts w:ascii="Times New Roman" w:eastAsia="Times New Roman" w:hAnsi="Times New Roman" w:cs="Times New Roman"/>
          <w:i/>
          <w:iCs/>
          <w:sz w:val="24"/>
          <w:szCs w:val="24"/>
        </w:rPr>
        <w:t>Recommendation: Set an ambitious GHG emission reduction goal for California’s natural and working lands</w:t>
      </w:r>
      <w:r w:rsidR="00F21B81">
        <w:rPr>
          <w:rFonts w:ascii="Times New Roman" w:eastAsia="Times New Roman" w:hAnsi="Times New Roman" w:cs="Times New Roman"/>
          <w:i/>
          <w:iCs/>
          <w:sz w:val="24"/>
          <w:szCs w:val="24"/>
        </w:rPr>
        <w:t xml:space="preserve">, </w:t>
      </w:r>
      <w:r w:rsidR="00F21B81" w:rsidRPr="00DF628D">
        <w:rPr>
          <w:rFonts w:ascii="Times New Roman" w:eastAsia="Times New Roman" w:hAnsi="Times New Roman" w:cs="Times New Roman"/>
          <w:b/>
          <w:bCs/>
          <w:i/>
          <w:iCs/>
          <w:sz w:val="24"/>
          <w:szCs w:val="24"/>
        </w:rPr>
        <w:t xml:space="preserve">including </w:t>
      </w:r>
      <w:r w:rsidR="00DF628D" w:rsidRPr="00DF628D">
        <w:rPr>
          <w:rFonts w:ascii="Times New Roman" w:eastAsia="Times New Roman" w:hAnsi="Times New Roman" w:cs="Times New Roman"/>
          <w:b/>
          <w:bCs/>
          <w:i/>
          <w:iCs/>
          <w:sz w:val="24"/>
          <w:szCs w:val="24"/>
        </w:rPr>
        <w:t xml:space="preserve">incentives for </w:t>
      </w:r>
      <w:r w:rsidR="00F21B81" w:rsidRPr="00DF628D">
        <w:rPr>
          <w:rFonts w:ascii="Times New Roman" w:eastAsia="Times New Roman" w:hAnsi="Times New Roman" w:cs="Times New Roman"/>
          <w:b/>
          <w:bCs/>
          <w:i/>
          <w:iCs/>
          <w:sz w:val="24"/>
          <w:szCs w:val="24"/>
        </w:rPr>
        <w:t xml:space="preserve">expansion of organic </w:t>
      </w:r>
      <w:r w:rsidR="00DF628D" w:rsidRPr="00DF628D">
        <w:rPr>
          <w:rFonts w:ascii="Times New Roman" w:eastAsia="Times New Roman" w:hAnsi="Times New Roman" w:cs="Times New Roman"/>
          <w:b/>
          <w:bCs/>
          <w:i/>
          <w:iCs/>
          <w:sz w:val="24"/>
          <w:szCs w:val="24"/>
        </w:rPr>
        <w:t>agriculture</w:t>
      </w:r>
      <w:r w:rsidR="00DF628D">
        <w:rPr>
          <w:rFonts w:ascii="Times New Roman" w:eastAsia="Times New Roman" w:hAnsi="Times New Roman" w:cs="Times New Roman"/>
          <w:i/>
          <w:iCs/>
          <w:sz w:val="24"/>
          <w:szCs w:val="24"/>
        </w:rPr>
        <w:t>,</w:t>
      </w:r>
      <w:r w:rsidRPr="00BB5630">
        <w:rPr>
          <w:rFonts w:ascii="Times New Roman" w:eastAsia="Times New Roman" w:hAnsi="Times New Roman" w:cs="Times New Roman"/>
          <w:i/>
          <w:iCs/>
          <w:sz w:val="24"/>
          <w:szCs w:val="24"/>
        </w:rPr>
        <w:t xml:space="preserve"> that is aligned with available scientific analyses, regional and landscape differences, and the urgency to address climate change.  </w:t>
      </w:r>
    </w:p>
    <w:p w14:paraId="6C4A7B61" w14:textId="19DB7BED" w:rsidR="0012672D" w:rsidRPr="00BB5630" w:rsidRDefault="00DF628D" w:rsidP="00DF628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sidR="0012672D" w:rsidRPr="00BB5630">
        <w:rPr>
          <w:rFonts w:ascii="Times New Roman" w:eastAsia="Times New Roman" w:hAnsi="Times New Roman" w:cs="Times New Roman"/>
          <w:b/>
          <w:sz w:val="24"/>
          <w:szCs w:val="24"/>
        </w:rPr>
        <w:t>Ensure the Scoping Plan Reflects Past Actions</w:t>
      </w:r>
      <w:r>
        <w:rPr>
          <w:rFonts w:ascii="Times New Roman" w:eastAsia="Times New Roman" w:hAnsi="Times New Roman" w:cs="Times New Roman"/>
          <w:b/>
          <w:sz w:val="24"/>
          <w:szCs w:val="24"/>
        </w:rPr>
        <w:t>, Ongoing and Potential Future Actions</w:t>
      </w:r>
      <w:r w:rsidR="0012672D" w:rsidRPr="00BB5630">
        <w:rPr>
          <w:rFonts w:ascii="Times New Roman" w:eastAsia="Times New Roman" w:hAnsi="Times New Roman" w:cs="Times New Roman"/>
          <w:b/>
          <w:sz w:val="24"/>
          <w:szCs w:val="24"/>
        </w:rPr>
        <w:t xml:space="preserve"> on the Landscape; Include Land Use Policy Pathways, Strategies in the Scoping Plan.</w:t>
      </w:r>
    </w:p>
    <w:p w14:paraId="006C238A" w14:textId="510863D8" w:rsidR="0012672D" w:rsidRPr="00BB5630" w:rsidRDefault="0012672D" w:rsidP="0012672D">
      <w:pPr>
        <w:spacing w:before="240" w:after="240"/>
        <w:rPr>
          <w:rFonts w:ascii="Times New Roman" w:eastAsia="Times New Roman" w:hAnsi="Times New Roman" w:cs="Times New Roman"/>
          <w:sz w:val="24"/>
          <w:szCs w:val="24"/>
        </w:rPr>
      </w:pPr>
      <w:bookmarkStart w:id="0" w:name="OLE_LINK1"/>
      <w:bookmarkStart w:id="1" w:name="OLE_LINK2"/>
      <w:r w:rsidRPr="00BB5630">
        <w:rPr>
          <w:rFonts w:ascii="Times New Roman" w:eastAsia="Times New Roman" w:hAnsi="Times New Roman" w:cs="Times New Roman"/>
          <w:sz w:val="24"/>
          <w:szCs w:val="24"/>
        </w:rPr>
        <w:t>It is critical that the Scoping Plan integrate lessons learned from past actions (like forest, wetland, and grassland management) along with strategies that anticipate future change (like increased development and land conversion</w:t>
      </w:r>
      <w:r w:rsidR="00DF628D">
        <w:rPr>
          <w:rFonts w:ascii="Times New Roman" w:eastAsia="Times New Roman" w:hAnsi="Times New Roman" w:cs="Times New Roman"/>
          <w:sz w:val="24"/>
          <w:szCs w:val="24"/>
        </w:rPr>
        <w:t>, increased high severity wildfire patch size, increased fire risk from large scale plantation forestry</w:t>
      </w:r>
      <w:r w:rsidRPr="00BB5630">
        <w:rPr>
          <w:rFonts w:ascii="Times New Roman" w:eastAsia="Times New Roman" w:hAnsi="Times New Roman" w:cs="Times New Roman"/>
          <w:sz w:val="24"/>
          <w:szCs w:val="24"/>
        </w:rPr>
        <w:t xml:space="preserve">). To this end, the Scoping Plan Update must have a robust inclusion </w:t>
      </w:r>
      <w:r w:rsidR="00DF628D">
        <w:rPr>
          <w:rFonts w:ascii="Times New Roman" w:eastAsia="Times New Roman" w:hAnsi="Times New Roman" w:cs="Times New Roman"/>
          <w:sz w:val="24"/>
          <w:szCs w:val="24"/>
        </w:rPr>
        <w:t xml:space="preserve">(temporal and spatially explicit) </w:t>
      </w:r>
      <w:r w:rsidRPr="00BB5630">
        <w:rPr>
          <w:rFonts w:ascii="Times New Roman" w:eastAsia="Times New Roman" w:hAnsi="Times New Roman" w:cs="Times New Roman"/>
          <w:sz w:val="24"/>
          <w:szCs w:val="24"/>
        </w:rPr>
        <w:t>of the land use issues</w:t>
      </w:r>
      <w:r w:rsidR="00DF628D">
        <w:rPr>
          <w:rFonts w:ascii="Times New Roman" w:eastAsia="Times New Roman" w:hAnsi="Times New Roman" w:cs="Times New Roman"/>
          <w:sz w:val="24"/>
          <w:szCs w:val="24"/>
        </w:rPr>
        <w:t xml:space="preserve"> and activity types,</w:t>
      </w:r>
      <w:r w:rsidRPr="00BB5630">
        <w:rPr>
          <w:rFonts w:ascii="Times New Roman" w:eastAsia="Times New Roman" w:hAnsi="Times New Roman" w:cs="Times New Roman"/>
          <w:sz w:val="24"/>
          <w:szCs w:val="24"/>
        </w:rPr>
        <w:t xml:space="preserve"> as they relate to </w:t>
      </w:r>
      <w:r>
        <w:rPr>
          <w:rFonts w:ascii="Times New Roman" w:eastAsia="Times New Roman" w:hAnsi="Times New Roman" w:cs="Times New Roman"/>
          <w:sz w:val="24"/>
          <w:szCs w:val="24"/>
        </w:rPr>
        <w:t>NWL</w:t>
      </w:r>
      <w:r w:rsidRPr="00BB5630">
        <w:rPr>
          <w:rFonts w:ascii="Times New Roman" w:eastAsia="Times New Roman" w:hAnsi="Times New Roman" w:cs="Times New Roman"/>
          <w:sz w:val="24"/>
          <w:szCs w:val="24"/>
        </w:rPr>
        <w:t xml:space="preserve"> climate strategies. </w:t>
      </w:r>
    </w:p>
    <w:p w14:paraId="7EC2C84C" w14:textId="7E77BCE6" w:rsidR="00B633AB" w:rsidRPr="00BB5630" w:rsidRDefault="0012672D" w:rsidP="0012672D">
      <w:pPr>
        <w:spacing w:before="240" w:after="240"/>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 xml:space="preserve">Conditions on the landscape are dynamic due to a myriad of factors including climate change, drought, species movement, a growing population, increased </w:t>
      </w:r>
      <w:r w:rsidR="00B633AB" w:rsidRPr="00BB5630">
        <w:rPr>
          <w:rFonts w:ascii="Times New Roman" w:eastAsia="Times New Roman" w:hAnsi="Times New Roman" w:cs="Times New Roman"/>
          <w:sz w:val="24"/>
          <w:szCs w:val="24"/>
        </w:rPr>
        <w:t>development,</w:t>
      </w:r>
      <w:r w:rsidRPr="00BB5630">
        <w:rPr>
          <w:rFonts w:ascii="Times New Roman" w:eastAsia="Times New Roman" w:hAnsi="Times New Roman" w:cs="Times New Roman"/>
          <w:sz w:val="24"/>
          <w:szCs w:val="24"/>
        </w:rPr>
        <w:t xml:space="preserve"> and sprawl. It is critical to plan for a changing landscape and reflect on past actions to anticipate future change.</w:t>
      </w:r>
      <w:r w:rsidR="00DF628D">
        <w:rPr>
          <w:rFonts w:ascii="Times New Roman" w:eastAsia="Times New Roman" w:hAnsi="Times New Roman" w:cs="Times New Roman"/>
          <w:sz w:val="24"/>
          <w:szCs w:val="24"/>
        </w:rPr>
        <w:t xml:space="preserve"> </w:t>
      </w:r>
    </w:p>
    <w:bookmarkEnd w:id="0"/>
    <w:bookmarkEnd w:id="1"/>
    <w:p w14:paraId="3309E31B" w14:textId="77777777" w:rsidR="0012672D" w:rsidRPr="00BB5630" w:rsidRDefault="0012672D" w:rsidP="0012672D">
      <w:pPr>
        <w:pStyle w:val="ListParagraph"/>
        <w:numPr>
          <w:ilvl w:val="0"/>
          <w:numId w:val="2"/>
        </w:numPr>
        <w:spacing w:before="240" w:after="240"/>
        <w:rPr>
          <w:rFonts w:ascii="Times New Roman" w:eastAsia="Times New Roman" w:hAnsi="Times New Roman" w:cs="Times New Roman"/>
          <w:i/>
          <w:iCs/>
          <w:sz w:val="24"/>
          <w:szCs w:val="24"/>
        </w:rPr>
      </w:pPr>
      <w:r w:rsidRPr="00BB5630">
        <w:rPr>
          <w:rFonts w:ascii="Times New Roman" w:eastAsia="Times New Roman" w:hAnsi="Times New Roman" w:cs="Times New Roman"/>
          <w:i/>
          <w:iCs/>
          <w:sz w:val="24"/>
          <w:szCs w:val="24"/>
        </w:rPr>
        <w:t>Integrate Land Conservation and Stewardship in Land Use Planning and Development to Maximize Climate Benefits</w:t>
      </w:r>
    </w:p>
    <w:p w14:paraId="1D5A40B4" w14:textId="3CC46ACA" w:rsidR="0012672D" w:rsidRPr="00BB5630" w:rsidRDefault="0012672D" w:rsidP="0012672D">
      <w:pPr>
        <w:spacing w:before="240" w:after="240"/>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 xml:space="preserve">Urban sprawl development threatens to undermine the state’s efforts to curb GHG emissions, provide affordable, transit-rich housing, and conserve some of the world’s most productive agricultural lands and biodiverse wildlands. According to a 2018 CARB report, the state’s regions are not on track to reduce </w:t>
      </w:r>
      <w:r w:rsidR="00B633AB" w:rsidRPr="00BB5630">
        <w:rPr>
          <w:rFonts w:ascii="Times New Roman" w:eastAsia="Times New Roman" w:hAnsi="Times New Roman" w:cs="Times New Roman"/>
          <w:sz w:val="24"/>
          <w:szCs w:val="24"/>
        </w:rPr>
        <w:t>transportation related</w:t>
      </w:r>
      <w:r w:rsidRPr="00BB5630">
        <w:rPr>
          <w:rFonts w:ascii="Times New Roman" w:eastAsia="Times New Roman" w:hAnsi="Times New Roman" w:cs="Times New Roman"/>
          <w:sz w:val="24"/>
          <w:szCs w:val="24"/>
        </w:rPr>
        <w:t xml:space="preserve"> GHG emissions and related vehicle miles traveled, as intended when the Sustainable Communities Strategies requirements for regional governments were established by Senate Bill 375 (2008).</w:t>
      </w:r>
      <w:r w:rsidRPr="00BB5630">
        <w:rPr>
          <w:rStyle w:val="FootnoteReference"/>
          <w:rFonts w:ascii="Times New Roman" w:eastAsia="Times New Roman" w:hAnsi="Times New Roman" w:cs="Times New Roman"/>
          <w:sz w:val="24"/>
          <w:szCs w:val="24"/>
        </w:rPr>
        <w:footnoteReference w:id="3"/>
      </w:r>
      <w:r w:rsidR="00F21B81">
        <w:rPr>
          <w:rFonts w:ascii="Times New Roman" w:eastAsia="Times New Roman" w:hAnsi="Times New Roman" w:cs="Times New Roman"/>
          <w:sz w:val="24"/>
          <w:szCs w:val="24"/>
        </w:rPr>
        <w:t xml:space="preserve"> </w:t>
      </w:r>
    </w:p>
    <w:p w14:paraId="2A70EE37" w14:textId="58D4F121" w:rsidR="0012672D" w:rsidRPr="00BB5630" w:rsidRDefault="00B633AB" w:rsidP="0012672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Allowing increased development</w:t>
      </w:r>
      <w:r w:rsidR="0012672D" w:rsidRPr="00BB5630">
        <w:rPr>
          <w:rFonts w:ascii="Times New Roman" w:eastAsia="Times New Roman" w:hAnsi="Times New Roman" w:cs="Times New Roman"/>
          <w:sz w:val="24"/>
          <w:szCs w:val="24"/>
        </w:rPr>
        <w:t xml:space="preserve"> into the wildland urban interface (WUI) has, and will continue to, increase fire risk through development in high</w:t>
      </w:r>
      <w:r>
        <w:rPr>
          <w:rFonts w:ascii="Times New Roman" w:eastAsia="Times New Roman" w:hAnsi="Times New Roman" w:cs="Times New Roman"/>
          <w:sz w:val="24"/>
          <w:szCs w:val="24"/>
        </w:rPr>
        <w:t xml:space="preserve"> and very high</w:t>
      </w:r>
      <w:r w:rsidR="0012672D" w:rsidRPr="00BB5630">
        <w:rPr>
          <w:rFonts w:ascii="Times New Roman" w:eastAsia="Times New Roman" w:hAnsi="Times New Roman" w:cs="Times New Roman"/>
          <w:sz w:val="24"/>
          <w:szCs w:val="24"/>
        </w:rPr>
        <w:t xml:space="preserve"> fire risk landscapes.</w:t>
      </w:r>
      <w:r w:rsidR="0012672D" w:rsidRPr="00BB5630">
        <w:rPr>
          <w:rStyle w:val="FootnoteReference"/>
          <w:rFonts w:ascii="Times New Roman" w:eastAsia="Times New Roman" w:hAnsi="Times New Roman" w:cs="Times New Roman"/>
          <w:sz w:val="24"/>
          <w:szCs w:val="24"/>
        </w:rPr>
        <w:footnoteReference w:id="4"/>
      </w:r>
      <w:r w:rsidR="0012672D" w:rsidRPr="00BB5630">
        <w:rPr>
          <w:rFonts w:ascii="Times New Roman" w:eastAsia="Times New Roman" w:hAnsi="Times New Roman" w:cs="Times New Roman"/>
          <w:sz w:val="24"/>
          <w:szCs w:val="24"/>
        </w:rPr>
        <w:t xml:space="preserve">  Fragmentation of habitat, loss of native plants, and increased sources of ignition from power lines, cars, and other human-related activities have resulted in </w:t>
      </w:r>
      <w:r w:rsidR="0012672D">
        <w:rPr>
          <w:rFonts w:ascii="Times New Roman" w:eastAsia="Times New Roman" w:hAnsi="Times New Roman" w:cs="Times New Roman"/>
          <w:sz w:val="24"/>
          <w:szCs w:val="24"/>
        </w:rPr>
        <w:t xml:space="preserve">intense </w:t>
      </w:r>
      <w:r w:rsidR="0012672D" w:rsidRPr="00BB5630">
        <w:rPr>
          <w:rFonts w:ascii="Times New Roman" w:eastAsia="Times New Roman" w:hAnsi="Times New Roman" w:cs="Times New Roman"/>
          <w:sz w:val="24"/>
          <w:szCs w:val="24"/>
        </w:rPr>
        <w:t xml:space="preserve">fires </w:t>
      </w:r>
      <w:r>
        <w:rPr>
          <w:rFonts w:ascii="Times New Roman" w:eastAsia="Times New Roman" w:hAnsi="Times New Roman" w:cs="Times New Roman"/>
          <w:sz w:val="24"/>
          <w:szCs w:val="24"/>
        </w:rPr>
        <w:t xml:space="preserve">and massive smoke pollution </w:t>
      </w:r>
      <w:r w:rsidR="0012672D" w:rsidRPr="00BB5630">
        <w:rPr>
          <w:rFonts w:ascii="Times New Roman" w:eastAsia="Times New Roman" w:hAnsi="Times New Roman" w:cs="Times New Roman"/>
          <w:sz w:val="24"/>
          <w:szCs w:val="24"/>
        </w:rPr>
        <w:t>throughout the state</w:t>
      </w:r>
      <w:r>
        <w:rPr>
          <w:rFonts w:ascii="Times New Roman" w:eastAsia="Times New Roman" w:hAnsi="Times New Roman" w:cs="Times New Roman"/>
          <w:sz w:val="24"/>
          <w:szCs w:val="24"/>
        </w:rPr>
        <w:t xml:space="preserve"> and the destruction of whole towns (Camp Fire 2018).</w:t>
      </w:r>
      <w:r w:rsidR="0012672D" w:rsidRPr="00BB5630">
        <w:rPr>
          <w:rFonts w:ascii="Times New Roman" w:eastAsia="Times New Roman" w:hAnsi="Times New Roman" w:cs="Times New Roman"/>
          <w:sz w:val="24"/>
          <w:szCs w:val="24"/>
        </w:rPr>
        <w:t xml:space="preserve"> Unless there is significant change in land use planning and development, the state will not reach its climate targets of 40 percent reductions in GHG emissions below 1990 levels by 2030 and carbon neutrality by 2045. </w:t>
      </w:r>
    </w:p>
    <w:p w14:paraId="496F8FFE" w14:textId="77777777" w:rsidR="0012672D" w:rsidRPr="00BB5630" w:rsidRDefault="0012672D" w:rsidP="0012672D">
      <w:pPr>
        <w:spacing w:before="240" w:after="240"/>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Integrated land use planning and development can offer an important way out of California’s dual housing and climate crises while accommodating an increase in population. According to the Governor’s Office of Planning and Research, “…with compact, smart growth development, California can reduce the amount of land that is needed to accommodate the state’s population of 50 million by nearly 75 percent relative to business as usual (BAU) land use policies.”</w:t>
      </w:r>
      <w:r w:rsidRPr="00BB5630">
        <w:rPr>
          <w:rStyle w:val="FootnoteReference"/>
          <w:rFonts w:ascii="Times New Roman" w:eastAsia="Times New Roman" w:hAnsi="Times New Roman" w:cs="Times New Roman"/>
          <w:sz w:val="24"/>
          <w:szCs w:val="24"/>
        </w:rPr>
        <w:footnoteReference w:id="5"/>
      </w:r>
      <w:r w:rsidRPr="00BB5630">
        <w:rPr>
          <w:rFonts w:ascii="Times New Roman" w:eastAsia="Times New Roman" w:hAnsi="Times New Roman" w:cs="Times New Roman"/>
          <w:sz w:val="24"/>
          <w:szCs w:val="24"/>
        </w:rPr>
        <w:t xml:space="preserve"> </w:t>
      </w:r>
    </w:p>
    <w:p w14:paraId="57F3DF36" w14:textId="77777777" w:rsidR="0012672D" w:rsidRPr="00BB5630" w:rsidRDefault="0012672D" w:rsidP="0012672D">
      <w:pPr>
        <w:spacing w:before="240" w:after="240"/>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Additional impacts on land use come from rising temperatures and greater weather extremes that will impact water resources in the state. As droughts are becoming the norm across the west, agricultural land is at greater risk of going out of production and being converted to other uses, threatening additional GHG-intensive sprawl development. Other competing land uses from biofuels production to large-scale renewable energy development require additional focus on integrated land use planning</w:t>
      </w:r>
      <w:r>
        <w:rPr>
          <w:rFonts w:ascii="Times New Roman" w:eastAsia="Times New Roman" w:hAnsi="Times New Roman" w:cs="Times New Roman"/>
          <w:sz w:val="24"/>
          <w:szCs w:val="24"/>
        </w:rPr>
        <w:t xml:space="preserve"> (see more below on the intersection with decarbonization of other sectors)</w:t>
      </w:r>
      <w:r w:rsidRPr="00BB5630">
        <w:rPr>
          <w:rFonts w:ascii="Times New Roman" w:eastAsia="Times New Roman" w:hAnsi="Times New Roman" w:cs="Times New Roman"/>
          <w:sz w:val="24"/>
          <w:szCs w:val="24"/>
        </w:rPr>
        <w:t xml:space="preserve">.  </w:t>
      </w:r>
    </w:p>
    <w:p w14:paraId="41C6EF96" w14:textId="77777777" w:rsidR="0012672D" w:rsidRPr="00BB5630" w:rsidRDefault="0012672D" w:rsidP="0012672D">
      <w:pPr>
        <w:spacing w:before="240" w:after="240"/>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As such, land</w:t>
      </w:r>
      <w:r>
        <w:rPr>
          <w:rFonts w:ascii="Times New Roman" w:eastAsia="Times New Roman" w:hAnsi="Times New Roman" w:cs="Times New Roman"/>
          <w:sz w:val="24"/>
          <w:szCs w:val="24"/>
        </w:rPr>
        <w:t xml:space="preserve"> </w:t>
      </w:r>
      <w:r w:rsidRPr="00BB5630">
        <w:rPr>
          <w:rFonts w:ascii="Times New Roman" w:eastAsia="Times New Roman" w:hAnsi="Times New Roman" w:cs="Times New Roman"/>
          <w:sz w:val="24"/>
          <w:szCs w:val="24"/>
        </w:rPr>
        <w:t xml:space="preserve">use challenges and opportunities for </w:t>
      </w:r>
      <w:r>
        <w:rPr>
          <w:rFonts w:ascii="Times New Roman" w:eastAsia="Times New Roman" w:hAnsi="Times New Roman" w:cs="Times New Roman"/>
          <w:sz w:val="24"/>
          <w:szCs w:val="24"/>
        </w:rPr>
        <w:t>NWL</w:t>
      </w:r>
      <w:r w:rsidRPr="00BB5630">
        <w:rPr>
          <w:rFonts w:ascii="Times New Roman" w:eastAsia="Times New Roman" w:hAnsi="Times New Roman" w:cs="Times New Roman"/>
          <w:sz w:val="24"/>
          <w:szCs w:val="24"/>
        </w:rPr>
        <w:t xml:space="preserve"> climate strategies must be included in the Scoping Plan and policy pathways outlined for the state to advance its efforts to achieve Sustainable Communities that center equity, resilience</w:t>
      </w:r>
      <w:r>
        <w:rPr>
          <w:rFonts w:ascii="Times New Roman" w:eastAsia="Times New Roman" w:hAnsi="Times New Roman" w:cs="Times New Roman"/>
          <w:sz w:val="24"/>
          <w:szCs w:val="24"/>
        </w:rPr>
        <w:t>,</w:t>
      </w:r>
      <w:r w:rsidRPr="00BB5630">
        <w:rPr>
          <w:rFonts w:ascii="Times New Roman" w:eastAsia="Times New Roman" w:hAnsi="Times New Roman" w:cs="Times New Roman"/>
          <w:sz w:val="24"/>
          <w:szCs w:val="24"/>
        </w:rPr>
        <w:t xml:space="preserve"> and conservation. </w:t>
      </w:r>
    </w:p>
    <w:p w14:paraId="07E22696" w14:textId="2B4BB18F" w:rsidR="0012672D" w:rsidRDefault="0012672D" w:rsidP="0012672D">
      <w:pPr>
        <w:spacing w:before="240" w:after="240"/>
        <w:rPr>
          <w:rFonts w:ascii="Times New Roman" w:eastAsia="Times New Roman" w:hAnsi="Times New Roman" w:cs="Times New Roman"/>
          <w:color w:val="000000" w:themeColor="text1"/>
          <w:sz w:val="24"/>
          <w:szCs w:val="24"/>
        </w:rPr>
      </w:pPr>
      <w:r w:rsidRPr="00BB5630">
        <w:rPr>
          <w:rFonts w:ascii="Times New Roman" w:eastAsia="Times New Roman" w:hAnsi="Times New Roman" w:cs="Times New Roman"/>
          <w:sz w:val="24"/>
          <w:szCs w:val="24"/>
        </w:rPr>
        <w:t xml:space="preserve">Further, to meet the state’s </w:t>
      </w:r>
      <w:r w:rsidRPr="00BB5630">
        <w:rPr>
          <w:rFonts w:ascii="Times New Roman" w:eastAsia="Times New Roman" w:hAnsi="Times New Roman" w:cs="Times New Roman"/>
          <w:color w:val="000000" w:themeColor="text1"/>
          <w:sz w:val="24"/>
          <w:szCs w:val="24"/>
        </w:rPr>
        <w:t>goal of providing 100% renewable energy by 2045 (SB 100), it is estimated that one million acres of land will need to be converted for renewable energy siting.</w:t>
      </w:r>
      <w:r w:rsidRPr="00BB5630">
        <w:rPr>
          <w:rStyle w:val="FootnoteReference"/>
          <w:rFonts w:ascii="Times New Roman" w:eastAsia="Times New Roman" w:hAnsi="Times New Roman" w:cs="Times New Roman"/>
          <w:color w:val="000000" w:themeColor="text1"/>
          <w:sz w:val="24"/>
          <w:szCs w:val="24"/>
        </w:rPr>
        <w:footnoteReference w:id="6"/>
      </w:r>
      <w:r w:rsidRPr="00BB5630">
        <w:rPr>
          <w:rFonts w:ascii="Times New Roman" w:eastAsia="Times New Roman" w:hAnsi="Times New Roman" w:cs="Times New Roman"/>
          <w:color w:val="000000" w:themeColor="text1"/>
          <w:sz w:val="24"/>
          <w:szCs w:val="24"/>
        </w:rPr>
        <w:t xml:space="preserve"> </w:t>
      </w:r>
    </w:p>
    <w:p w14:paraId="3533B017" w14:textId="1AF73AD9" w:rsidR="004B1012" w:rsidRDefault="004B1012" w:rsidP="0012672D">
      <w:pPr>
        <w:spacing w:before="240" w:after="240"/>
        <w:rPr>
          <w:rFonts w:ascii="Times New Roman" w:eastAsia="Times New Roman" w:hAnsi="Times New Roman" w:cs="Times New Roman"/>
          <w:color w:val="000000" w:themeColor="text1"/>
          <w:sz w:val="24"/>
          <w:szCs w:val="24"/>
        </w:rPr>
      </w:pPr>
    </w:p>
    <w:p w14:paraId="19995E2B" w14:textId="77777777" w:rsidR="004B1012" w:rsidRPr="00BB5630" w:rsidRDefault="004B1012" w:rsidP="0012672D">
      <w:pPr>
        <w:spacing w:before="240" w:after="240"/>
        <w:rPr>
          <w:rFonts w:ascii="Times New Roman" w:eastAsia="Times New Roman" w:hAnsi="Times New Roman" w:cs="Times New Roman"/>
          <w:sz w:val="24"/>
          <w:szCs w:val="24"/>
        </w:rPr>
      </w:pPr>
    </w:p>
    <w:p w14:paraId="09EEFAD9" w14:textId="77777777" w:rsidR="0012672D" w:rsidRPr="00BB5630" w:rsidRDefault="0012672D" w:rsidP="0012672D">
      <w:pPr>
        <w:pStyle w:val="ListParagraph"/>
        <w:numPr>
          <w:ilvl w:val="0"/>
          <w:numId w:val="2"/>
        </w:numPr>
        <w:rPr>
          <w:rFonts w:ascii="Times New Roman" w:eastAsia="Times New Roman" w:hAnsi="Times New Roman" w:cs="Times New Roman"/>
          <w:i/>
          <w:sz w:val="24"/>
          <w:szCs w:val="24"/>
        </w:rPr>
      </w:pPr>
      <w:r w:rsidRPr="00BB5630">
        <w:rPr>
          <w:rFonts w:ascii="Times New Roman" w:eastAsia="Times New Roman" w:hAnsi="Times New Roman" w:cs="Times New Roman"/>
          <w:i/>
          <w:sz w:val="24"/>
          <w:szCs w:val="24"/>
        </w:rPr>
        <w:t>Restore Carbon Stocks Through Improved Management and Conservation</w:t>
      </w:r>
    </w:p>
    <w:p w14:paraId="301A0CB5" w14:textId="77777777" w:rsidR="0012672D" w:rsidRPr="00BB5630" w:rsidRDefault="0012672D" w:rsidP="0012672D">
      <w:pPr>
        <w:spacing w:before="240" w:after="240"/>
        <w:rPr>
          <w:rFonts w:ascii="Times New Roman" w:eastAsia="Times New Roman" w:hAnsi="Times New Roman" w:cs="Times New Roman"/>
          <w:sz w:val="24"/>
          <w:szCs w:val="24"/>
        </w:rPr>
      </w:pPr>
      <w:bookmarkStart w:id="2" w:name="OLE_LINK3"/>
      <w:bookmarkStart w:id="3" w:name="OLE_LINK4"/>
      <w:r w:rsidRPr="00BB5630">
        <w:rPr>
          <w:rFonts w:ascii="Times New Roman" w:eastAsia="Times New Roman" w:hAnsi="Times New Roman" w:cs="Times New Roman"/>
          <w:sz w:val="24"/>
          <w:szCs w:val="24"/>
        </w:rPr>
        <w:t>Restoring more natural levels of carbon in natural and working lands presents a cost-effective opportunity to mitigate GHG emissions and the largest opportunity to safely remove excess CO</w:t>
      </w:r>
      <w:r w:rsidRPr="00322286">
        <w:rPr>
          <w:rFonts w:ascii="Times New Roman" w:eastAsia="Times New Roman" w:hAnsi="Times New Roman" w:cs="Times New Roman"/>
          <w:sz w:val="24"/>
          <w:szCs w:val="24"/>
          <w:vertAlign w:val="subscript"/>
        </w:rPr>
        <w:t>2</w:t>
      </w:r>
      <w:r w:rsidRPr="00BB5630">
        <w:rPr>
          <w:rFonts w:ascii="Times New Roman" w:eastAsia="Times New Roman" w:hAnsi="Times New Roman" w:cs="Times New Roman"/>
          <w:sz w:val="24"/>
          <w:szCs w:val="24"/>
        </w:rPr>
        <w:t xml:space="preserve"> already in the atmosphere. A synergistic benefit is that many actions which increase net carbon stocks also improve resilience in natural systems like wetlands and forests, among others.  </w:t>
      </w:r>
    </w:p>
    <w:p w14:paraId="7266463B" w14:textId="77777777" w:rsidR="0012672D" w:rsidRPr="00BB5630" w:rsidRDefault="0012672D" w:rsidP="0012672D">
      <w:pPr>
        <w:spacing w:before="240" w:after="240"/>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 xml:space="preserve">Mining, diking, urbanization, and other conversions have reduced the extent of natural wetlands, including vernal pools, coastal </w:t>
      </w:r>
      <w:proofErr w:type="gramStart"/>
      <w:r w:rsidRPr="00BB5630">
        <w:rPr>
          <w:rFonts w:ascii="Times New Roman" w:eastAsia="Times New Roman" w:hAnsi="Times New Roman" w:cs="Times New Roman"/>
          <w:sz w:val="24"/>
          <w:szCs w:val="24"/>
        </w:rPr>
        <w:t>wetlands</w:t>
      </w:r>
      <w:proofErr w:type="gramEnd"/>
      <w:r w:rsidRPr="00BB5630">
        <w:rPr>
          <w:rFonts w:ascii="Times New Roman" w:eastAsia="Times New Roman" w:hAnsi="Times New Roman" w:cs="Times New Roman"/>
          <w:sz w:val="24"/>
          <w:szCs w:val="24"/>
        </w:rPr>
        <w:t xml:space="preserve"> and riparian areas, by more than 90% across California.</w:t>
      </w:r>
      <w:r w:rsidRPr="00BB5630">
        <w:rPr>
          <w:rStyle w:val="FootnoteReference"/>
          <w:rFonts w:ascii="Times New Roman" w:eastAsia="Times New Roman" w:hAnsi="Times New Roman" w:cs="Times New Roman"/>
          <w:sz w:val="24"/>
          <w:szCs w:val="24"/>
        </w:rPr>
        <w:footnoteReference w:id="7"/>
      </w:r>
      <w:r w:rsidRPr="00BB5630">
        <w:rPr>
          <w:rFonts w:ascii="Times New Roman" w:eastAsia="Times New Roman" w:hAnsi="Times New Roman" w:cs="Times New Roman"/>
          <w:sz w:val="24"/>
          <w:szCs w:val="24"/>
        </w:rPr>
        <w:t xml:space="preserve"> These ecosystems are incredibly effective carbon sinks and can also serve to mitigate sea level rise, provide protection from stormwater surges, reduce flood risk, offer groundwater filtration and improve water quality – all while providing important habitat and a host of recreation opportunities. The state should prioritize the conservation of existing wetlands and support the restoration and construction of degraded wetlands to ensure that these systems can serve as net carbon sinks while protecting adjacent communities. </w:t>
      </w:r>
    </w:p>
    <w:p w14:paraId="58A13467" w14:textId="77777777" w:rsidR="0012672D" w:rsidRPr="00BB5630" w:rsidRDefault="0012672D" w:rsidP="0012672D">
      <w:pPr>
        <w:spacing w:before="240" w:after="240"/>
        <w:rPr>
          <w:rFonts w:ascii="Times New Roman" w:eastAsia="Times New Roman" w:hAnsi="Times New Roman" w:cs="Times New Roman"/>
          <w:i/>
          <w:sz w:val="24"/>
          <w:szCs w:val="24"/>
        </w:rPr>
      </w:pPr>
      <w:r w:rsidRPr="00BB5630">
        <w:rPr>
          <w:rFonts w:ascii="Times New Roman" w:eastAsia="Times New Roman" w:hAnsi="Times New Roman" w:cs="Times New Roman"/>
          <w:sz w:val="24"/>
          <w:szCs w:val="24"/>
        </w:rPr>
        <w:t>Like wetlands, forests provide tremendous carbon storage opportunities. Decreasing the intensity of commercial forest management to allow increased growth and carbon stocks is the greatest near-term opportunity to remove CO</w:t>
      </w:r>
      <w:r w:rsidRPr="00322286">
        <w:rPr>
          <w:rFonts w:ascii="Times New Roman" w:eastAsia="Times New Roman" w:hAnsi="Times New Roman" w:cs="Times New Roman"/>
          <w:sz w:val="24"/>
          <w:szCs w:val="24"/>
          <w:vertAlign w:val="subscript"/>
        </w:rPr>
        <w:t>2</w:t>
      </w:r>
      <w:r w:rsidRPr="00BB5630">
        <w:rPr>
          <w:rFonts w:ascii="Times New Roman" w:eastAsia="Times New Roman" w:hAnsi="Times New Roman" w:cs="Times New Roman"/>
          <w:sz w:val="24"/>
          <w:szCs w:val="24"/>
        </w:rPr>
        <w:t xml:space="preserve"> from the atmosphere. “Middle aged” and older forests grow quickly and increase live carbon stocks in the near term. This is an immediate opportunity to increase carbon stocks in the next decade, and for longer term climate goals.</w:t>
      </w:r>
    </w:p>
    <w:p w14:paraId="0D3A4DE0" w14:textId="3B02A9F8" w:rsidR="0012672D" w:rsidRPr="00BB5630" w:rsidRDefault="0012672D" w:rsidP="00F07E64">
      <w:pPr>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 xml:space="preserve">California must continue to invest in both active forest restoration and permanent conservation of forest ecosystems, in which we are working to re-create more natural structure, including bigger, older, and more fire-resistant trees. </w:t>
      </w:r>
      <w:r w:rsidR="004B1012">
        <w:rPr>
          <w:rFonts w:ascii="Times New Roman" w:eastAsia="Times New Roman" w:hAnsi="Times New Roman" w:cs="Times New Roman"/>
          <w:sz w:val="24"/>
          <w:szCs w:val="24"/>
        </w:rPr>
        <w:t xml:space="preserve">Importantly, to achieve </w:t>
      </w:r>
      <w:r w:rsidR="004B1012" w:rsidRPr="004B1012">
        <w:rPr>
          <w:rFonts w:ascii="Times New Roman" w:eastAsia="Times New Roman" w:hAnsi="Times New Roman" w:cs="Times New Roman"/>
          <w:b/>
          <w:bCs/>
          <w:i/>
          <w:iCs/>
          <w:sz w:val="24"/>
          <w:szCs w:val="24"/>
        </w:rPr>
        <w:t>Carbon Stability</w:t>
      </w:r>
      <w:r w:rsidR="004B1012">
        <w:rPr>
          <w:rFonts w:ascii="Times New Roman" w:eastAsia="Times New Roman" w:hAnsi="Times New Roman" w:cs="Times New Roman"/>
          <w:sz w:val="24"/>
          <w:szCs w:val="24"/>
        </w:rPr>
        <w:t xml:space="preserve"> in California’s forest lands it is essential to re-establish the science-based fire regime and fire frequency</w:t>
      </w:r>
      <w:r w:rsidR="00F07E64">
        <w:rPr>
          <w:rFonts w:ascii="Times New Roman" w:eastAsia="Times New Roman" w:hAnsi="Times New Roman" w:cs="Times New Roman"/>
          <w:sz w:val="24"/>
          <w:szCs w:val="24"/>
        </w:rPr>
        <w:t xml:space="preserve"> on our remaining wildlands. </w:t>
      </w:r>
      <w:r w:rsidR="004B1012">
        <w:rPr>
          <w:rFonts w:ascii="Times New Roman" w:eastAsia="Times New Roman" w:hAnsi="Times New Roman" w:cs="Times New Roman"/>
          <w:sz w:val="24"/>
          <w:szCs w:val="24"/>
        </w:rPr>
        <w:t xml:space="preserve">Coupled with the re-establishment of the large, older size class of trees, we can approach a level of resilience lost due to old growth logging and fire suppression in the past 170 years. </w:t>
      </w:r>
      <w:r w:rsidR="00F07E64">
        <w:rPr>
          <w:rFonts w:ascii="Times New Roman" w:eastAsia="Times New Roman" w:hAnsi="Times New Roman" w:cs="Times New Roman"/>
          <w:sz w:val="24"/>
          <w:szCs w:val="24"/>
        </w:rPr>
        <w:t xml:space="preserve">Young even-aged stands (uniformity) is counter to fire and drought resilience and ecological integrity. </w:t>
      </w:r>
      <w:r w:rsidR="004B1012">
        <w:rPr>
          <w:rFonts w:ascii="Times New Roman" w:eastAsia="Times New Roman" w:hAnsi="Times New Roman" w:cs="Times New Roman"/>
          <w:sz w:val="24"/>
          <w:szCs w:val="24"/>
        </w:rPr>
        <w:t xml:space="preserve"> </w:t>
      </w:r>
      <w:r w:rsidRPr="00BB5630">
        <w:rPr>
          <w:rFonts w:ascii="Times New Roman" w:eastAsia="Times New Roman" w:hAnsi="Times New Roman" w:cs="Times New Roman"/>
          <w:sz w:val="24"/>
          <w:szCs w:val="24"/>
        </w:rPr>
        <w:t>Collectively, improving forest management (including increasing harvest rotation age and using selective harvesting methods), restoring forest cover in riparian areas, restoring oak woodl</w:t>
      </w:r>
      <w:r w:rsidR="00F07E64">
        <w:rPr>
          <w:rFonts w:ascii="Times New Roman" w:eastAsia="Times New Roman" w:hAnsi="Times New Roman" w:cs="Times New Roman"/>
          <w:sz w:val="24"/>
          <w:szCs w:val="24"/>
        </w:rPr>
        <w:t xml:space="preserve">ands, and the natural fire regime </w:t>
      </w:r>
      <w:r w:rsidRPr="00BB5630">
        <w:rPr>
          <w:rFonts w:ascii="Times New Roman" w:eastAsia="Times New Roman" w:hAnsi="Times New Roman" w:cs="Times New Roman"/>
          <w:sz w:val="24"/>
          <w:szCs w:val="24"/>
        </w:rPr>
        <w:t xml:space="preserve">will create healthier forests that sequester </w:t>
      </w:r>
      <w:r w:rsidR="00F07E64">
        <w:rPr>
          <w:rFonts w:ascii="Times New Roman" w:eastAsia="Times New Roman" w:hAnsi="Times New Roman" w:cs="Times New Roman"/>
          <w:sz w:val="24"/>
          <w:szCs w:val="24"/>
        </w:rPr>
        <w:t xml:space="preserve">more stable </w:t>
      </w:r>
      <w:r w:rsidRPr="00BB5630">
        <w:rPr>
          <w:rFonts w:ascii="Times New Roman" w:eastAsia="Times New Roman" w:hAnsi="Times New Roman" w:cs="Times New Roman"/>
          <w:sz w:val="24"/>
          <w:szCs w:val="24"/>
        </w:rPr>
        <w:t xml:space="preserve">carbon and are more resilient to fire, </w:t>
      </w:r>
      <w:proofErr w:type="gramStart"/>
      <w:r w:rsidRPr="00BB5630">
        <w:rPr>
          <w:rFonts w:ascii="Times New Roman" w:eastAsia="Times New Roman" w:hAnsi="Times New Roman" w:cs="Times New Roman"/>
          <w:sz w:val="24"/>
          <w:szCs w:val="24"/>
        </w:rPr>
        <w:t>drought</w:t>
      </w:r>
      <w:proofErr w:type="gramEnd"/>
      <w:r w:rsidRPr="00BB5630">
        <w:rPr>
          <w:rFonts w:ascii="Times New Roman" w:eastAsia="Times New Roman" w:hAnsi="Times New Roman" w:cs="Times New Roman"/>
          <w:sz w:val="24"/>
          <w:szCs w:val="24"/>
        </w:rPr>
        <w:t xml:space="preserve"> and climate change, with significant co-benefits. </w:t>
      </w:r>
    </w:p>
    <w:p w14:paraId="3BAD8F1B" w14:textId="12FBE43A" w:rsidR="0012672D" w:rsidRPr="00BB5630" w:rsidRDefault="0012672D" w:rsidP="0012672D">
      <w:pPr>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 xml:space="preserve">To ensure carbon sequestration increases over time, the state should prioritize and substantially increase ecological thinning and restoration actions </w:t>
      </w:r>
      <w:r w:rsidR="00F07E64">
        <w:rPr>
          <w:rFonts w:ascii="Times New Roman" w:eastAsia="Times New Roman" w:hAnsi="Times New Roman" w:cs="Times New Roman"/>
          <w:sz w:val="24"/>
          <w:szCs w:val="24"/>
        </w:rPr>
        <w:t xml:space="preserve">including prescribed fire and wildfire managed for resource benefits, </w:t>
      </w:r>
      <w:r w:rsidRPr="00BB5630">
        <w:rPr>
          <w:rFonts w:ascii="Times New Roman" w:eastAsia="Times New Roman" w:hAnsi="Times New Roman" w:cs="Times New Roman"/>
          <w:sz w:val="24"/>
          <w:szCs w:val="24"/>
        </w:rPr>
        <w:t xml:space="preserve">where the benefits are secured with a reliable commitment to management that stabilizes and/or increases above ground carbon stocks, while simultaneously creating structurally complex, </w:t>
      </w:r>
      <w:r w:rsidR="00F07E64" w:rsidRPr="00BB5630">
        <w:rPr>
          <w:rFonts w:ascii="Times New Roman" w:eastAsia="Times New Roman" w:hAnsi="Times New Roman" w:cs="Times New Roman"/>
          <w:sz w:val="24"/>
          <w:szCs w:val="24"/>
        </w:rPr>
        <w:t>diverse,</w:t>
      </w:r>
      <w:r w:rsidRPr="00BB5630">
        <w:rPr>
          <w:rFonts w:ascii="Times New Roman" w:eastAsia="Times New Roman" w:hAnsi="Times New Roman" w:cs="Times New Roman"/>
          <w:sz w:val="24"/>
          <w:szCs w:val="24"/>
        </w:rPr>
        <w:t xml:space="preserve"> and resilient forests. Projects that provide multiple co-benefits such as water quality and security should also be prioritized. </w:t>
      </w:r>
    </w:p>
    <w:p w14:paraId="0C57DBCC" w14:textId="4D660A5C" w:rsidR="0012672D" w:rsidRPr="00BB5630" w:rsidRDefault="0012672D" w:rsidP="0012672D">
      <w:pPr>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In addition, we appreciate the efforts underway to work with tribes and learn from their long history of cultural land management</w:t>
      </w:r>
      <w:r w:rsidR="00F07E64">
        <w:rPr>
          <w:rFonts w:ascii="Times New Roman" w:eastAsia="Times New Roman" w:hAnsi="Times New Roman" w:cs="Times New Roman"/>
          <w:sz w:val="24"/>
          <w:szCs w:val="24"/>
        </w:rPr>
        <w:t xml:space="preserve"> which involved significant levels of fire use</w:t>
      </w:r>
      <w:r w:rsidRPr="00BB5630">
        <w:rPr>
          <w:rFonts w:ascii="Times New Roman" w:eastAsia="Times New Roman" w:hAnsi="Times New Roman" w:cs="Times New Roman"/>
          <w:sz w:val="24"/>
          <w:szCs w:val="24"/>
        </w:rPr>
        <w:t>. Partnerships like these are critical for successful management and restoration of our lands.</w:t>
      </w:r>
    </w:p>
    <w:bookmarkEnd w:id="2"/>
    <w:bookmarkEnd w:id="3"/>
    <w:p w14:paraId="2197E48C" w14:textId="77777777" w:rsidR="0012672D" w:rsidRPr="00BB5630" w:rsidRDefault="0012672D" w:rsidP="0012672D">
      <w:pPr>
        <w:rPr>
          <w:rFonts w:ascii="Times New Roman" w:eastAsia="Times New Roman" w:hAnsi="Times New Roman" w:cs="Times New Roman"/>
          <w:sz w:val="24"/>
          <w:szCs w:val="24"/>
        </w:rPr>
      </w:pPr>
    </w:p>
    <w:p w14:paraId="5B27949E" w14:textId="77777777" w:rsidR="0012672D" w:rsidRPr="00BB5630" w:rsidRDefault="0012672D" w:rsidP="0012672D">
      <w:pPr>
        <w:rPr>
          <w:rFonts w:ascii="Times New Roman" w:eastAsia="Times New Roman" w:hAnsi="Times New Roman" w:cs="Times New Roman"/>
          <w:i/>
          <w:iCs/>
          <w:sz w:val="24"/>
          <w:szCs w:val="24"/>
        </w:rPr>
      </w:pPr>
      <w:r w:rsidRPr="00BB5630">
        <w:rPr>
          <w:rFonts w:ascii="Times New Roman" w:eastAsia="Times New Roman" w:hAnsi="Times New Roman" w:cs="Times New Roman"/>
          <w:i/>
          <w:iCs/>
          <w:sz w:val="24"/>
          <w:szCs w:val="24"/>
        </w:rPr>
        <w:t xml:space="preserve">Recommendations: </w:t>
      </w:r>
    </w:p>
    <w:p w14:paraId="187D4F5C" w14:textId="6BD55724" w:rsidR="0012672D" w:rsidRPr="00BB5630" w:rsidRDefault="0012672D" w:rsidP="0012672D">
      <w:pPr>
        <w:pStyle w:val="ListParagraph"/>
        <w:numPr>
          <w:ilvl w:val="0"/>
          <w:numId w:val="4"/>
        </w:numPr>
        <w:rPr>
          <w:rFonts w:ascii="Times New Roman" w:eastAsia="Times New Roman" w:hAnsi="Times New Roman" w:cs="Times New Roman"/>
          <w:i/>
          <w:iCs/>
          <w:sz w:val="24"/>
          <w:szCs w:val="24"/>
        </w:rPr>
      </w:pPr>
      <w:r w:rsidRPr="00BB5630">
        <w:rPr>
          <w:rFonts w:ascii="Times New Roman" w:eastAsia="Times New Roman" w:hAnsi="Times New Roman" w:cs="Times New Roman"/>
          <w:i/>
          <w:iCs/>
          <w:sz w:val="24"/>
          <w:szCs w:val="24"/>
        </w:rPr>
        <w:t xml:space="preserve">Include a land use section of the Scoping Plan that brings together strategies to reduce VMTs and biological carbon emissions through compact, infill development of affordable housing and urban greenspaces with conservation of natural and working lands at the urban and suburban </w:t>
      </w:r>
      <w:r w:rsidR="009A67E0" w:rsidRPr="00BB5630">
        <w:rPr>
          <w:rFonts w:ascii="Times New Roman" w:eastAsia="Times New Roman" w:hAnsi="Times New Roman" w:cs="Times New Roman"/>
          <w:i/>
          <w:iCs/>
          <w:sz w:val="24"/>
          <w:szCs w:val="24"/>
        </w:rPr>
        <w:t>edges and</w:t>
      </w:r>
      <w:r w:rsidRPr="00BB5630">
        <w:rPr>
          <w:rFonts w:ascii="Times New Roman" w:eastAsia="Times New Roman" w:hAnsi="Times New Roman" w:cs="Times New Roman"/>
          <w:i/>
          <w:iCs/>
          <w:sz w:val="24"/>
          <w:szCs w:val="24"/>
        </w:rPr>
        <w:t xml:space="preserve"> prioritize conservation and restoration actions that restore carbon stocks in California’s natural lands.  </w:t>
      </w:r>
    </w:p>
    <w:p w14:paraId="1A5A4DB9" w14:textId="78C98FD6" w:rsidR="0012672D" w:rsidRPr="00BB5630" w:rsidRDefault="0012672D" w:rsidP="0012672D">
      <w:pPr>
        <w:pStyle w:val="ListParagraph"/>
        <w:numPr>
          <w:ilvl w:val="0"/>
          <w:numId w:val="4"/>
        </w:numPr>
        <w:rPr>
          <w:rFonts w:ascii="Times New Roman" w:eastAsia="Times New Roman" w:hAnsi="Times New Roman" w:cs="Times New Roman"/>
          <w:i/>
          <w:iCs/>
          <w:sz w:val="24"/>
          <w:szCs w:val="24"/>
        </w:rPr>
      </w:pPr>
      <w:r w:rsidRPr="00BB5630">
        <w:rPr>
          <w:rFonts w:ascii="Times New Roman" w:eastAsia="Times New Roman" w:hAnsi="Times New Roman" w:cs="Times New Roman"/>
          <w:i/>
          <w:iCs/>
          <w:sz w:val="24"/>
          <w:szCs w:val="24"/>
        </w:rPr>
        <w:t xml:space="preserve"> Couple active forest restoration with long-term or permanent commitments to climate resilient management that maintains</w:t>
      </w:r>
      <w:r w:rsidR="009A67E0">
        <w:rPr>
          <w:rFonts w:ascii="Times New Roman" w:eastAsia="Times New Roman" w:hAnsi="Times New Roman" w:cs="Times New Roman"/>
          <w:i/>
          <w:iCs/>
          <w:sz w:val="24"/>
          <w:szCs w:val="24"/>
        </w:rPr>
        <w:t>, increases, and stabilizes</w:t>
      </w:r>
      <w:r w:rsidRPr="00BB5630">
        <w:rPr>
          <w:rFonts w:ascii="Times New Roman" w:eastAsia="Times New Roman" w:hAnsi="Times New Roman" w:cs="Times New Roman"/>
          <w:i/>
          <w:iCs/>
          <w:sz w:val="24"/>
          <w:szCs w:val="24"/>
        </w:rPr>
        <w:t xml:space="preserve"> carbon </w:t>
      </w:r>
      <w:r w:rsidR="009A67E0">
        <w:rPr>
          <w:rFonts w:ascii="Times New Roman" w:eastAsia="Times New Roman" w:hAnsi="Times New Roman" w:cs="Times New Roman"/>
          <w:i/>
          <w:iCs/>
          <w:sz w:val="24"/>
          <w:szCs w:val="24"/>
        </w:rPr>
        <w:t>s</w:t>
      </w:r>
      <w:r w:rsidRPr="00BB5630">
        <w:rPr>
          <w:rFonts w:ascii="Times New Roman" w:eastAsia="Times New Roman" w:hAnsi="Times New Roman" w:cs="Times New Roman"/>
          <w:i/>
          <w:iCs/>
          <w:sz w:val="24"/>
          <w:szCs w:val="24"/>
        </w:rPr>
        <w:t>tocks, such as through working forest conservation easements</w:t>
      </w:r>
      <w:r w:rsidR="009A67E0">
        <w:rPr>
          <w:rFonts w:ascii="Times New Roman" w:eastAsia="Times New Roman" w:hAnsi="Times New Roman" w:cs="Times New Roman"/>
          <w:i/>
          <w:iCs/>
          <w:sz w:val="24"/>
          <w:szCs w:val="24"/>
        </w:rPr>
        <w:t xml:space="preserve"> and significantly expanded restoration of beneficial fire within the natural range of variation for California’s fire regimes and vegetation types. </w:t>
      </w:r>
    </w:p>
    <w:p w14:paraId="156468C2" w14:textId="77777777" w:rsidR="0012672D" w:rsidRPr="00BB5630" w:rsidRDefault="0012672D" w:rsidP="0012672D">
      <w:pPr>
        <w:rPr>
          <w:rFonts w:ascii="Times New Roman" w:eastAsia="Times New Roman" w:hAnsi="Times New Roman" w:cs="Times New Roman"/>
          <w:sz w:val="24"/>
          <w:szCs w:val="24"/>
        </w:rPr>
      </w:pPr>
    </w:p>
    <w:p w14:paraId="32928BCB" w14:textId="336E8A77" w:rsidR="0012672D" w:rsidRPr="009A67E0" w:rsidRDefault="0012672D" w:rsidP="0012672D">
      <w:pPr>
        <w:rPr>
          <w:rFonts w:ascii="Times New Roman" w:eastAsia="Times New Roman" w:hAnsi="Times New Roman" w:cs="Times New Roman"/>
          <w:b/>
          <w:sz w:val="24"/>
          <w:szCs w:val="24"/>
        </w:rPr>
      </w:pPr>
      <w:r w:rsidRPr="00BB5630">
        <w:rPr>
          <w:rFonts w:ascii="Times New Roman" w:eastAsia="Times New Roman" w:hAnsi="Times New Roman" w:cs="Times New Roman"/>
          <w:b/>
          <w:sz w:val="24"/>
          <w:szCs w:val="24"/>
        </w:rPr>
        <w:t>3. Utilize Federal, State, Regional, Local, Plans and Policies to Inform the Scoping Plan Update</w:t>
      </w:r>
    </w:p>
    <w:p w14:paraId="3B09C855" w14:textId="77777777" w:rsidR="0012672D" w:rsidRPr="00BB5630" w:rsidRDefault="0012672D" w:rsidP="0012672D">
      <w:pPr>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 xml:space="preserve">There are numerous other plans and policies that can inform the Scoping Plan Update. We offer the following, but this list is not meant to be exhaustive. We have also attached our comments on the Climate </w:t>
      </w:r>
      <w:r>
        <w:rPr>
          <w:rFonts w:ascii="Times New Roman" w:eastAsia="Times New Roman" w:hAnsi="Times New Roman" w:cs="Times New Roman"/>
          <w:sz w:val="24"/>
          <w:szCs w:val="24"/>
        </w:rPr>
        <w:t>Smart</w:t>
      </w:r>
      <w:r w:rsidRPr="00BB5630">
        <w:rPr>
          <w:rFonts w:ascii="Times New Roman" w:eastAsia="Times New Roman" w:hAnsi="Times New Roman" w:cs="Times New Roman"/>
          <w:sz w:val="24"/>
          <w:szCs w:val="24"/>
        </w:rPr>
        <w:t xml:space="preserve"> Strategy that includes references to other plans and policies. In addition to the reports the administration is currently working on (e.g. the Climate Smart</w:t>
      </w:r>
      <w:r>
        <w:rPr>
          <w:rFonts w:ascii="Times New Roman" w:eastAsia="Times New Roman" w:hAnsi="Times New Roman" w:cs="Times New Roman"/>
          <w:sz w:val="24"/>
          <w:szCs w:val="24"/>
        </w:rPr>
        <w:t xml:space="preserve"> </w:t>
      </w:r>
      <w:r w:rsidRPr="00BB5630">
        <w:rPr>
          <w:rFonts w:ascii="Times New Roman" w:eastAsia="Times New Roman" w:hAnsi="Times New Roman" w:cs="Times New Roman"/>
          <w:sz w:val="24"/>
          <w:szCs w:val="24"/>
        </w:rPr>
        <w:t>Strategy, the State Adaptation Plan</w:t>
      </w:r>
      <w:r>
        <w:rPr>
          <w:rFonts w:ascii="Times New Roman" w:eastAsia="Times New Roman" w:hAnsi="Times New Roman" w:cs="Times New Roman"/>
          <w:sz w:val="24"/>
          <w:szCs w:val="24"/>
        </w:rPr>
        <w:t>,</w:t>
      </w:r>
      <w:r w:rsidRPr="00BB5630">
        <w:rPr>
          <w:rFonts w:ascii="Times New Roman" w:eastAsia="Times New Roman" w:hAnsi="Times New Roman" w:cs="Times New Roman"/>
          <w:sz w:val="24"/>
          <w:szCs w:val="24"/>
        </w:rPr>
        <w:t xml:space="preserve"> and the Pathways to 30x30 report), we should look back at recent work to inform the Scoping Plan Update, including:</w:t>
      </w:r>
    </w:p>
    <w:p w14:paraId="015739B4" w14:textId="77777777" w:rsidR="0012672D" w:rsidRPr="00BB5630" w:rsidRDefault="0012672D" w:rsidP="0012672D">
      <w:pPr>
        <w:rPr>
          <w:rFonts w:ascii="Times New Roman" w:eastAsia="Times New Roman" w:hAnsi="Times New Roman" w:cs="Times New Roman"/>
          <w:sz w:val="24"/>
          <w:szCs w:val="24"/>
        </w:rPr>
      </w:pPr>
    </w:p>
    <w:p w14:paraId="0A4D532F" w14:textId="77777777" w:rsidR="0012672D" w:rsidRPr="00BB5630" w:rsidRDefault="0012672D" w:rsidP="0012672D">
      <w:pPr>
        <w:pStyle w:val="ListParagraph"/>
        <w:numPr>
          <w:ilvl w:val="0"/>
          <w:numId w:val="2"/>
        </w:numPr>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Environmental Goals and Policy Report:</w:t>
      </w:r>
      <w:hyperlink r:id="rId8">
        <w:r w:rsidRPr="00BB5630">
          <w:rPr>
            <w:rFonts w:ascii="Times New Roman" w:eastAsia="Times New Roman" w:hAnsi="Times New Roman" w:cs="Times New Roman"/>
            <w:sz w:val="24"/>
            <w:szCs w:val="24"/>
          </w:rPr>
          <w:t xml:space="preserve"> </w:t>
        </w:r>
      </w:hyperlink>
      <w:hyperlink r:id="rId9">
        <w:r w:rsidRPr="00BB5630">
          <w:rPr>
            <w:rFonts w:ascii="Times New Roman" w:eastAsia="Times New Roman" w:hAnsi="Times New Roman" w:cs="Times New Roman"/>
            <w:color w:val="0000FF"/>
            <w:sz w:val="24"/>
            <w:szCs w:val="24"/>
            <w:u w:val="single"/>
          </w:rPr>
          <w:t>https://opr.ca.gov/docs/EGPR_Nov_2015.pdf</w:t>
        </w:r>
      </w:hyperlink>
    </w:p>
    <w:p w14:paraId="537CECAB" w14:textId="77777777" w:rsidR="0012672D" w:rsidRPr="00BB5630" w:rsidRDefault="0012672D" w:rsidP="0012672D">
      <w:pPr>
        <w:pStyle w:val="ListParagraph"/>
        <w:numPr>
          <w:ilvl w:val="0"/>
          <w:numId w:val="2"/>
        </w:numPr>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Sustainable Communities Act:</w:t>
      </w:r>
      <w:hyperlink r:id="rId10">
        <w:r w:rsidRPr="00BB5630">
          <w:rPr>
            <w:rFonts w:ascii="Times New Roman" w:eastAsia="Times New Roman" w:hAnsi="Times New Roman" w:cs="Times New Roman"/>
            <w:sz w:val="24"/>
            <w:szCs w:val="24"/>
          </w:rPr>
          <w:t xml:space="preserve"> </w:t>
        </w:r>
      </w:hyperlink>
      <w:hyperlink r:id="rId11">
        <w:r w:rsidRPr="00BB5630">
          <w:rPr>
            <w:rFonts w:ascii="Times New Roman" w:eastAsia="Times New Roman" w:hAnsi="Times New Roman" w:cs="Times New Roman"/>
            <w:color w:val="0000FF"/>
            <w:sz w:val="24"/>
            <w:szCs w:val="24"/>
            <w:u w:val="single"/>
          </w:rPr>
          <w:t>https://ww2.arb.ca.gov/resources/documents/tracking-progress</w:t>
        </w:r>
      </w:hyperlink>
    </w:p>
    <w:p w14:paraId="7A90431B" w14:textId="77777777" w:rsidR="0012672D" w:rsidRPr="00BB5630" w:rsidRDefault="0012672D" w:rsidP="0012672D">
      <w:pPr>
        <w:pStyle w:val="ListParagraph"/>
        <w:numPr>
          <w:ilvl w:val="0"/>
          <w:numId w:val="2"/>
        </w:numPr>
        <w:spacing w:line="240" w:lineRule="auto"/>
        <w:rPr>
          <w:rFonts w:ascii="Times New Roman" w:eastAsia="Times New Roman" w:hAnsi="Times New Roman" w:cs="Times New Roman"/>
          <w:sz w:val="24"/>
          <w:szCs w:val="24"/>
          <w:lang w:val="en-US"/>
        </w:rPr>
      </w:pPr>
      <w:r w:rsidRPr="00BB5630">
        <w:rPr>
          <w:rFonts w:ascii="Times New Roman" w:eastAsia="Times New Roman" w:hAnsi="Times New Roman" w:cs="Times New Roman"/>
          <w:color w:val="333333"/>
          <w:sz w:val="24"/>
          <w:szCs w:val="24"/>
          <w:bdr w:val="none" w:sz="0" w:space="0" w:color="auto" w:frame="1"/>
          <w:shd w:val="clear" w:color="auto" w:fill="FFFFFF"/>
          <w:lang w:val="en-US"/>
        </w:rPr>
        <w:t xml:space="preserve">Natural Community Conservation Planning: </w:t>
      </w:r>
      <w:hyperlink r:id="rId12" w:history="1">
        <w:r w:rsidRPr="00BB5630">
          <w:rPr>
            <w:rStyle w:val="Hyperlink"/>
            <w:rFonts w:ascii="Times New Roman" w:eastAsia="Times New Roman" w:hAnsi="Times New Roman" w:cs="Times New Roman"/>
            <w:sz w:val="24"/>
            <w:szCs w:val="24"/>
            <w:bdr w:val="none" w:sz="0" w:space="0" w:color="auto" w:frame="1"/>
            <w:shd w:val="clear" w:color="auto" w:fill="FFFFFF"/>
            <w:lang w:val="en-US"/>
          </w:rPr>
          <w:t>https://wildlife.ca.gov/Conservation/Planning/NCCP</w:t>
        </w:r>
      </w:hyperlink>
      <w:r w:rsidRPr="00BB5630">
        <w:rPr>
          <w:rFonts w:ascii="Times New Roman" w:eastAsia="Times New Roman" w:hAnsi="Times New Roman" w:cs="Times New Roman"/>
          <w:color w:val="333333"/>
          <w:sz w:val="24"/>
          <w:szCs w:val="24"/>
          <w:bdr w:val="none" w:sz="0" w:space="0" w:color="auto" w:frame="1"/>
          <w:shd w:val="clear" w:color="auto" w:fill="FFFFFF"/>
          <w:lang w:val="en-US"/>
        </w:rPr>
        <w:t xml:space="preserve"> </w:t>
      </w:r>
    </w:p>
    <w:p w14:paraId="0B6B6962" w14:textId="77777777" w:rsidR="0012672D" w:rsidRPr="00BB5630" w:rsidRDefault="0012672D" w:rsidP="0012672D">
      <w:pPr>
        <w:pStyle w:val="ListParagraph"/>
        <w:numPr>
          <w:ilvl w:val="0"/>
          <w:numId w:val="2"/>
        </w:numPr>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TerraCount:</w:t>
      </w:r>
      <w:hyperlink r:id="rId13">
        <w:r w:rsidRPr="00BB5630">
          <w:rPr>
            <w:rFonts w:ascii="Times New Roman" w:eastAsia="Times New Roman" w:hAnsi="Times New Roman" w:cs="Times New Roman"/>
            <w:sz w:val="24"/>
            <w:szCs w:val="24"/>
          </w:rPr>
          <w:t xml:space="preserve"> </w:t>
        </w:r>
      </w:hyperlink>
      <w:hyperlink r:id="rId14">
        <w:r w:rsidRPr="00BB5630">
          <w:rPr>
            <w:rFonts w:ascii="Times New Roman" w:eastAsia="Times New Roman" w:hAnsi="Times New Roman" w:cs="Times New Roman"/>
            <w:color w:val="0000FF"/>
            <w:sz w:val="24"/>
            <w:szCs w:val="24"/>
            <w:u w:val="single"/>
          </w:rPr>
          <w:t>https://maps.conservation.ca.gov/terracount/</w:t>
        </w:r>
      </w:hyperlink>
    </w:p>
    <w:p w14:paraId="32B690C5" w14:textId="77777777" w:rsidR="0012672D" w:rsidRPr="00BB5630" w:rsidRDefault="0012672D" w:rsidP="0012672D">
      <w:pPr>
        <w:pStyle w:val="ListParagraph"/>
        <w:numPr>
          <w:ilvl w:val="0"/>
          <w:numId w:val="2"/>
        </w:numPr>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Staff Report: Administration of the Affordable Housing and Sustainable Communities (AHSC) Program. July 10, 2014:</w:t>
      </w:r>
      <w:hyperlink r:id="rId15">
        <w:r w:rsidRPr="00BB5630">
          <w:rPr>
            <w:rFonts w:ascii="Times New Roman" w:eastAsia="Times New Roman" w:hAnsi="Times New Roman" w:cs="Times New Roman"/>
            <w:sz w:val="24"/>
            <w:szCs w:val="24"/>
          </w:rPr>
          <w:t xml:space="preserve"> </w:t>
        </w:r>
      </w:hyperlink>
      <w:hyperlink r:id="rId16">
        <w:r w:rsidRPr="00BB5630">
          <w:rPr>
            <w:rFonts w:ascii="Times New Roman" w:eastAsia="Times New Roman" w:hAnsi="Times New Roman" w:cs="Times New Roman"/>
            <w:color w:val="0000FF"/>
            <w:sz w:val="24"/>
            <w:szCs w:val="24"/>
            <w:u w:val="single"/>
          </w:rPr>
          <w:t>https://la.streetsblog.org/wp-content/uploads/sites/2/2014/08/AHSC_Admin_Staff_Report.pdf</w:t>
        </w:r>
      </w:hyperlink>
    </w:p>
    <w:p w14:paraId="20DCA9F0" w14:textId="77777777" w:rsidR="0012672D" w:rsidRPr="00BB5630" w:rsidRDefault="0012672D" w:rsidP="0012672D">
      <w:pPr>
        <w:pStyle w:val="ListParagraph"/>
        <w:numPr>
          <w:ilvl w:val="0"/>
          <w:numId w:val="2"/>
        </w:numPr>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Next Ten’s 2019 California Green Innovation Index. Oct. 8, 2019:</w:t>
      </w:r>
      <w:hyperlink r:id="rId17">
        <w:r w:rsidRPr="00BB5630">
          <w:rPr>
            <w:rFonts w:ascii="Times New Roman" w:eastAsia="Times New Roman" w:hAnsi="Times New Roman" w:cs="Times New Roman"/>
            <w:sz w:val="24"/>
            <w:szCs w:val="24"/>
          </w:rPr>
          <w:t xml:space="preserve"> </w:t>
        </w:r>
      </w:hyperlink>
      <w:hyperlink r:id="rId18">
        <w:r w:rsidRPr="00BB5630">
          <w:rPr>
            <w:rFonts w:ascii="Times New Roman" w:eastAsia="Times New Roman" w:hAnsi="Times New Roman" w:cs="Times New Roman"/>
            <w:color w:val="0000FF"/>
            <w:sz w:val="24"/>
            <w:szCs w:val="24"/>
            <w:u w:val="single"/>
          </w:rPr>
          <w:t>https://www.next10.org/publications/2019-gii</w:t>
        </w:r>
      </w:hyperlink>
    </w:p>
    <w:p w14:paraId="4C7023E5" w14:textId="77777777" w:rsidR="0012672D" w:rsidRPr="00BB5630" w:rsidRDefault="0012672D" w:rsidP="0012672D">
      <w:pPr>
        <w:pStyle w:val="ListParagraph"/>
        <w:numPr>
          <w:ilvl w:val="0"/>
          <w:numId w:val="2"/>
        </w:numPr>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Intergovernmental Panel on Climate Change, 2018: Summary for Policymakers:</w:t>
      </w:r>
      <w:hyperlink r:id="rId19">
        <w:r w:rsidRPr="00BB5630">
          <w:rPr>
            <w:rFonts w:ascii="Times New Roman" w:eastAsia="Times New Roman" w:hAnsi="Times New Roman" w:cs="Times New Roman"/>
            <w:sz w:val="24"/>
            <w:szCs w:val="24"/>
          </w:rPr>
          <w:t xml:space="preserve"> </w:t>
        </w:r>
      </w:hyperlink>
      <w:hyperlink r:id="rId20">
        <w:r w:rsidRPr="00BB5630">
          <w:rPr>
            <w:rFonts w:ascii="Times New Roman" w:eastAsia="Times New Roman" w:hAnsi="Times New Roman" w:cs="Times New Roman"/>
            <w:color w:val="0000FF"/>
            <w:sz w:val="24"/>
            <w:szCs w:val="24"/>
            <w:u w:val="single"/>
          </w:rPr>
          <w:t>https://www.ipcc.ch/sr15/chapter/spm/</w:t>
        </w:r>
      </w:hyperlink>
    </w:p>
    <w:p w14:paraId="051DDB84" w14:textId="77777777" w:rsidR="0012672D" w:rsidRPr="00BB5630" w:rsidRDefault="0012672D" w:rsidP="0012672D">
      <w:pPr>
        <w:pStyle w:val="ListParagraph"/>
        <w:numPr>
          <w:ilvl w:val="0"/>
          <w:numId w:val="2"/>
        </w:numPr>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 xml:space="preserve">Ag Resilience Act (HR 2803): </w:t>
      </w:r>
    </w:p>
    <w:p w14:paraId="657B09D4" w14:textId="67A00F49" w:rsidR="0012672D" w:rsidRDefault="0012672D" w:rsidP="0012672D">
      <w:pPr>
        <w:ind w:left="720"/>
        <w:rPr>
          <w:rFonts w:ascii="Times New Roman" w:eastAsia="Times New Roman" w:hAnsi="Times New Roman" w:cs="Times New Roman"/>
          <w:color w:val="1155CC"/>
          <w:sz w:val="24"/>
          <w:szCs w:val="24"/>
          <w:u w:val="single"/>
        </w:rPr>
      </w:pPr>
      <w:hyperlink r:id="rId21">
        <w:r w:rsidRPr="00BB5630">
          <w:rPr>
            <w:rFonts w:ascii="Times New Roman" w:eastAsia="Times New Roman" w:hAnsi="Times New Roman" w:cs="Times New Roman"/>
            <w:color w:val="1155CC"/>
            <w:sz w:val="24"/>
            <w:szCs w:val="24"/>
            <w:u w:val="single"/>
          </w:rPr>
          <w:t>https://www.congress.gov/bill/117th-congress/house-bill/2803/text?r=3&amp;s=1</w:t>
        </w:r>
      </w:hyperlink>
    </w:p>
    <w:p w14:paraId="02774EBF" w14:textId="59A25A1B" w:rsidR="009A67E0" w:rsidRDefault="009A67E0" w:rsidP="009A67E0">
      <w:pPr>
        <w:pStyle w:val="ListParagraph"/>
        <w:numPr>
          <w:ilvl w:val="0"/>
          <w:numId w:val="2"/>
        </w:numPr>
        <w:rPr>
          <w:rFonts w:ascii="Times New Roman" w:eastAsia="Times New Roman" w:hAnsi="Times New Roman" w:cs="Times New Roman"/>
          <w:color w:val="1155CC"/>
          <w:u w:val="single"/>
        </w:rPr>
      </w:pPr>
      <w:r w:rsidRPr="003813B1">
        <w:rPr>
          <w:rFonts w:ascii="Times New Roman" w:eastAsia="Times New Roman" w:hAnsi="Times New Roman" w:cs="Times New Roman"/>
        </w:rPr>
        <w:t xml:space="preserve">USDA, Forest Service—PSW-GTR-270 </w:t>
      </w:r>
      <w:r w:rsidR="003813B1">
        <w:rPr>
          <w:rFonts w:ascii="Times New Roman" w:eastAsia="Times New Roman" w:hAnsi="Times New Roman" w:cs="Times New Roman"/>
        </w:rPr>
        <w:t xml:space="preserve">(2021) </w:t>
      </w:r>
      <w:r w:rsidRPr="003813B1">
        <w:rPr>
          <w:rFonts w:ascii="Times New Roman" w:eastAsia="Times New Roman" w:hAnsi="Times New Roman" w:cs="Times New Roman"/>
        </w:rPr>
        <w:t xml:space="preserve">Postfire Restoration Framework for National Forest of California   </w:t>
      </w:r>
      <w:hyperlink r:id="rId22" w:history="1">
        <w:r w:rsidRPr="007404BB">
          <w:rPr>
            <w:rStyle w:val="Hyperlink"/>
            <w:rFonts w:ascii="Times New Roman" w:eastAsia="Times New Roman" w:hAnsi="Times New Roman" w:cs="Times New Roman"/>
          </w:rPr>
          <w:t>https://www.fs.fed.us/psw/publications/documents/psw_gtr270/</w:t>
        </w:r>
      </w:hyperlink>
    </w:p>
    <w:p w14:paraId="2E8E418B" w14:textId="4F58B4A0" w:rsidR="009A67E0" w:rsidRDefault="003813B1" w:rsidP="009A67E0">
      <w:pPr>
        <w:pStyle w:val="ListParagraph"/>
        <w:numPr>
          <w:ilvl w:val="0"/>
          <w:numId w:val="2"/>
        </w:numPr>
        <w:rPr>
          <w:rFonts w:ascii="Times New Roman" w:eastAsia="Times New Roman" w:hAnsi="Times New Roman" w:cs="Times New Roman"/>
          <w:color w:val="1155CC"/>
          <w:u w:val="single"/>
        </w:rPr>
      </w:pPr>
      <w:r w:rsidRPr="003813B1">
        <w:rPr>
          <w:rFonts w:ascii="Times New Roman" w:eastAsia="Times New Roman" w:hAnsi="Times New Roman" w:cs="Times New Roman"/>
        </w:rPr>
        <w:t xml:space="preserve">USDA, Forest Service PSW-GTR-220 </w:t>
      </w:r>
      <w:r>
        <w:rPr>
          <w:rFonts w:ascii="Times New Roman" w:eastAsia="Times New Roman" w:hAnsi="Times New Roman" w:cs="Times New Roman"/>
        </w:rPr>
        <w:t xml:space="preserve">(2009) </w:t>
      </w:r>
      <w:r w:rsidRPr="003813B1">
        <w:rPr>
          <w:rFonts w:ascii="Times New Roman" w:eastAsia="Times New Roman" w:hAnsi="Times New Roman" w:cs="Times New Roman"/>
        </w:rPr>
        <w:t>An Ecosystem Management Strategy for the Sierra Nevada Mixed-Conifer Forests</w:t>
      </w:r>
      <w:r w:rsidRPr="003813B1">
        <w:rPr>
          <w:rFonts w:ascii="Times New Roman" w:eastAsia="Times New Roman" w:hAnsi="Times New Roman" w:cs="Times New Roman"/>
          <w:u w:val="single"/>
        </w:rPr>
        <w:t xml:space="preserve"> </w:t>
      </w:r>
      <w:hyperlink r:id="rId23" w:history="1">
        <w:r w:rsidRPr="007404BB">
          <w:rPr>
            <w:rStyle w:val="Hyperlink"/>
            <w:rFonts w:ascii="Times New Roman" w:eastAsia="Times New Roman" w:hAnsi="Times New Roman" w:cs="Times New Roman"/>
          </w:rPr>
          <w:t>https://www.fs.fed.us/psw/publications/documents/psw_gtr220/</w:t>
        </w:r>
      </w:hyperlink>
    </w:p>
    <w:p w14:paraId="57F383C0" w14:textId="13D32EEC" w:rsidR="003813B1" w:rsidRPr="008334CE" w:rsidRDefault="003813B1" w:rsidP="009A67E0">
      <w:pPr>
        <w:pStyle w:val="ListParagraph"/>
        <w:numPr>
          <w:ilvl w:val="0"/>
          <w:numId w:val="2"/>
        </w:numPr>
        <w:rPr>
          <w:rFonts w:ascii="Times New Roman" w:eastAsia="Times New Roman" w:hAnsi="Times New Roman" w:cs="Times New Roman"/>
          <w:color w:val="1155CC"/>
          <w:u w:val="single"/>
        </w:rPr>
      </w:pPr>
      <w:r>
        <w:rPr>
          <w:rFonts w:ascii="Times New Roman" w:eastAsia="Times New Roman" w:hAnsi="Times New Roman" w:cs="Times New Roman"/>
        </w:rPr>
        <w:t xml:space="preserve">USDA, Forest Service—National Report on Sustainable Forests 2010 (FS-979 2011)  </w:t>
      </w:r>
      <w:hyperlink r:id="rId24" w:history="1">
        <w:r w:rsidR="008334CE" w:rsidRPr="007404BB">
          <w:rPr>
            <w:rStyle w:val="Hyperlink"/>
            <w:rFonts w:ascii="Times New Roman" w:eastAsia="Times New Roman" w:hAnsi="Times New Roman" w:cs="Times New Roman"/>
          </w:rPr>
          <w:t>https://www.fs.usda.gov/treesearch/pubs/54685</w:t>
        </w:r>
      </w:hyperlink>
    </w:p>
    <w:p w14:paraId="5D63267A" w14:textId="77777777" w:rsidR="008334CE" w:rsidRPr="009A67E0" w:rsidRDefault="008334CE" w:rsidP="008334CE">
      <w:pPr>
        <w:pStyle w:val="ListParagraph"/>
        <w:rPr>
          <w:rFonts w:ascii="Times New Roman" w:eastAsia="Times New Roman" w:hAnsi="Times New Roman" w:cs="Times New Roman"/>
          <w:color w:val="1155CC"/>
          <w:u w:val="single"/>
        </w:rPr>
      </w:pPr>
    </w:p>
    <w:p w14:paraId="3C34F0AB" w14:textId="77777777" w:rsidR="0012672D" w:rsidRPr="009A67E0" w:rsidRDefault="0012672D" w:rsidP="0012672D">
      <w:pPr>
        <w:ind w:left="720"/>
        <w:rPr>
          <w:rFonts w:ascii="Times New Roman" w:eastAsia="Times New Roman" w:hAnsi="Times New Roman" w:cs="Times New Roman"/>
          <w:color w:val="1155CC"/>
          <w:u w:val="single"/>
        </w:rPr>
      </w:pPr>
    </w:p>
    <w:p w14:paraId="5601A41D" w14:textId="77777777" w:rsidR="0012672D" w:rsidRPr="00BB5630" w:rsidRDefault="0012672D" w:rsidP="0012672D">
      <w:pPr>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Note that we do not recommend using the assumptions in the CALAND model; the landscape restoration and conservation efforts modeled in that effort were based on subjective assessments of what was politically feasible, rather than what was biologically or physically feasible.</w:t>
      </w:r>
    </w:p>
    <w:p w14:paraId="1801DE21" w14:textId="77777777" w:rsidR="0012672D" w:rsidRPr="00BB5630" w:rsidRDefault="0012672D" w:rsidP="0012672D">
      <w:pPr>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 xml:space="preserve"> </w:t>
      </w:r>
    </w:p>
    <w:p w14:paraId="6D7F4D96" w14:textId="3A8BBD6B" w:rsidR="0012672D" w:rsidRPr="003813B1" w:rsidRDefault="0012672D" w:rsidP="0012672D">
      <w:pPr>
        <w:rPr>
          <w:rFonts w:ascii="Times New Roman" w:eastAsia="Times New Roman" w:hAnsi="Times New Roman" w:cs="Times New Roman"/>
          <w:b/>
          <w:sz w:val="24"/>
          <w:szCs w:val="24"/>
        </w:rPr>
      </w:pPr>
      <w:r w:rsidRPr="00BB5630">
        <w:rPr>
          <w:rFonts w:ascii="Times New Roman" w:eastAsia="Times New Roman" w:hAnsi="Times New Roman" w:cs="Times New Roman"/>
          <w:b/>
          <w:sz w:val="24"/>
          <w:szCs w:val="24"/>
        </w:rPr>
        <w:t xml:space="preserve">4.  Prioritize NWL Climate Strategies that Provide Multiple Benefits  </w:t>
      </w:r>
      <w:r w:rsidRPr="00BB5630">
        <w:rPr>
          <w:rFonts w:ascii="Times New Roman" w:eastAsia="Times New Roman" w:hAnsi="Times New Roman" w:cs="Times New Roman"/>
          <w:sz w:val="24"/>
          <w:szCs w:val="24"/>
        </w:rPr>
        <w:t xml:space="preserve"> </w:t>
      </w:r>
    </w:p>
    <w:p w14:paraId="21C2931F" w14:textId="6E0690C6" w:rsidR="0012672D" w:rsidRPr="00BB5630" w:rsidRDefault="0012672D" w:rsidP="0012672D">
      <w:pPr>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 xml:space="preserve">As </w:t>
      </w:r>
      <w:r w:rsidR="003813B1">
        <w:rPr>
          <w:rFonts w:ascii="Times New Roman" w:eastAsia="Times New Roman" w:hAnsi="Times New Roman" w:cs="Times New Roman"/>
          <w:sz w:val="24"/>
          <w:szCs w:val="24"/>
        </w:rPr>
        <w:t>Governor Newsom’s Biodiversity Executive Order (</w:t>
      </w:r>
      <w:r w:rsidRPr="00BB5630">
        <w:rPr>
          <w:rFonts w:ascii="Times New Roman" w:eastAsia="Times New Roman" w:hAnsi="Times New Roman" w:cs="Times New Roman"/>
          <w:sz w:val="24"/>
          <w:szCs w:val="24"/>
        </w:rPr>
        <w:t>EO-N-82-20</w:t>
      </w:r>
      <w:r w:rsidR="003813B1">
        <w:rPr>
          <w:rFonts w:ascii="Times New Roman" w:eastAsia="Times New Roman" w:hAnsi="Times New Roman" w:cs="Times New Roman"/>
          <w:sz w:val="24"/>
          <w:szCs w:val="24"/>
        </w:rPr>
        <w:t>)</w:t>
      </w:r>
      <w:r w:rsidRPr="00BB5630">
        <w:rPr>
          <w:rFonts w:ascii="Times New Roman" w:eastAsia="Times New Roman" w:hAnsi="Times New Roman" w:cs="Times New Roman"/>
          <w:sz w:val="24"/>
          <w:szCs w:val="24"/>
        </w:rPr>
        <w:t xml:space="preserve"> states, natural and working lands sustain our economy, support our unique biodiversity, provide local access to nature, contribute to the global food supply, support outdoor </w:t>
      </w:r>
      <w:proofErr w:type="gramStart"/>
      <w:r w:rsidRPr="00BB5630">
        <w:rPr>
          <w:rFonts w:ascii="Times New Roman" w:eastAsia="Times New Roman" w:hAnsi="Times New Roman" w:cs="Times New Roman"/>
          <w:sz w:val="24"/>
          <w:szCs w:val="24"/>
        </w:rPr>
        <w:t>heritage</w:t>
      </w:r>
      <w:proofErr w:type="gramEnd"/>
      <w:r w:rsidRPr="00BB5630">
        <w:rPr>
          <w:rFonts w:ascii="Times New Roman" w:eastAsia="Times New Roman" w:hAnsi="Times New Roman" w:cs="Times New Roman"/>
          <w:sz w:val="24"/>
          <w:szCs w:val="24"/>
        </w:rPr>
        <w:t xml:space="preserve"> and provide clean water and air.</w:t>
      </w:r>
      <w:r w:rsidRPr="00BB5630">
        <w:rPr>
          <w:rStyle w:val="FootnoteReference"/>
          <w:rFonts w:ascii="Times New Roman" w:eastAsia="Times New Roman" w:hAnsi="Times New Roman" w:cs="Times New Roman"/>
          <w:sz w:val="24"/>
          <w:szCs w:val="24"/>
        </w:rPr>
        <w:footnoteReference w:id="8"/>
      </w:r>
      <w:r w:rsidRPr="00BB5630">
        <w:rPr>
          <w:rFonts w:ascii="Times New Roman" w:eastAsia="Times New Roman" w:hAnsi="Times New Roman" w:cs="Times New Roman"/>
          <w:sz w:val="24"/>
          <w:szCs w:val="24"/>
          <w:vertAlign w:val="superscript"/>
        </w:rPr>
        <w:t xml:space="preserve"> </w:t>
      </w:r>
      <w:r w:rsidRPr="00BB5630">
        <w:rPr>
          <w:rFonts w:ascii="Times New Roman" w:eastAsia="Times New Roman" w:hAnsi="Times New Roman" w:cs="Times New Roman"/>
          <w:sz w:val="24"/>
          <w:szCs w:val="24"/>
        </w:rPr>
        <w:t>Sustaining these lands is critical to tackling environmental, social, and economic challenges.</w:t>
      </w:r>
      <w:r w:rsidRPr="00BB5630">
        <w:rPr>
          <w:rStyle w:val="FootnoteReference"/>
          <w:rFonts w:ascii="Times New Roman" w:eastAsia="Times New Roman" w:hAnsi="Times New Roman" w:cs="Times New Roman"/>
          <w:sz w:val="24"/>
          <w:szCs w:val="24"/>
        </w:rPr>
        <w:footnoteReference w:id="9"/>
      </w:r>
      <w:r w:rsidRPr="00BB5630">
        <w:rPr>
          <w:rFonts w:ascii="Times New Roman" w:eastAsia="Times New Roman" w:hAnsi="Times New Roman" w:cs="Times New Roman"/>
          <w:sz w:val="24"/>
          <w:szCs w:val="24"/>
        </w:rPr>
        <w:t xml:space="preserve"> There is also increasing evidence of the importance of nature for human mental and physical well-being. A recent report</w:t>
      </w:r>
      <w:r w:rsidRPr="00BB5630">
        <w:rPr>
          <w:rStyle w:val="FootnoteReference"/>
          <w:rFonts w:ascii="Times New Roman" w:eastAsia="Times New Roman" w:hAnsi="Times New Roman" w:cs="Times New Roman"/>
          <w:sz w:val="24"/>
          <w:szCs w:val="24"/>
        </w:rPr>
        <w:footnoteReference w:id="10"/>
      </w:r>
      <w:r w:rsidRPr="00BB5630">
        <w:rPr>
          <w:rFonts w:ascii="Times New Roman" w:eastAsia="Times New Roman" w:hAnsi="Times New Roman" w:cs="Times New Roman"/>
          <w:sz w:val="24"/>
          <w:szCs w:val="24"/>
        </w:rPr>
        <w:t xml:space="preserve"> released by the Intergovernmental Science-Policy Platform on Biodiversity and Ecosystem Services (IPBES) demonstrates the intrinsic linkage between climate and biodiversity.</w:t>
      </w:r>
    </w:p>
    <w:p w14:paraId="4092D518" w14:textId="5743CE8E" w:rsidR="0012672D" w:rsidRDefault="0012672D" w:rsidP="0012672D">
      <w:pPr>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 xml:space="preserve">In California’s agricultural economy, consumer demand continues to grow for organic and sustainable food. Sustainable agricultural management that is based on the conservation of natural resources, reduced synthetic </w:t>
      </w:r>
      <w:r w:rsidR="008334CE">
        <w:rPr>
          <w:rFonts w:ascii="Times New Roman" w:eastAsia="Times New Roman" w:hAnsi="Times New Roman" w:cs="Times New Roman"/>
          <w:sz w:val="24"/>
          <w:szCs w:val="24"/>
        </w:rPr>
        <w:t xml:space="preserve">chemical </w:t>
      </w:r>
      <w:r w:rsidRPr="00BB5630">
        <w:rPr>
          <w:rFonts w:ascii="Times New Roman" w:eastAsia="Times New Roman" w:hAnsi="Times New Roman" w:cs="Times New Roman"/>
          <w:sz w:val="24"/>
          <w:szCs w:val="24"/>
        </w:rPr>
        <w:t>inputs and biological management can provide a host of climate benefits. Those include increased carbon sinks and reduced nitrous oxide and methane emissions, groundwater recharge, drought mitigation, flood risk reduction, fire mitigation, enhanced biodiversity and habitat, and reduced nitrate leaching while improving water quality.</w:t>
      </w:r>
      <w:r w:rsidRPr="00BB5630">
        <w:rPr>
          <w:rStyle w:val="FootnoteReference"/>
          <w:rFonts w:ascii="Times New Roman" w:eastAsia="Times New Roman" w:hAnsi="Times New Roman" w:cs="Times New Roman"/>
          <w:sz w:val="24"/>
          <w:szCs w:val="24"/>
        </w:rPr>
        <w:footnoteReference w:id="11"/>
      </w:r>
      <w:r w:rsidRPr="00BB5630">
        <w:rPr>
          <w:rFonts w:ascii="Times New Roman" w:eastAsia="Times New Roman" w:hAnsi="Times New Roman" w:cs="Times New Roman"/>
          <w:sz w:val="24"/>
          <w:szCs w:val="24"/>
        </w:rPr>
        <w:t xml:space="preserve"> Other benefits include a more resilient food production system and better and more equitable economic outcomes for farmers, ranchers</w:t>
      </w:r>
      <w:r>
        <w:rPr>
          <w:rFonts w:ascii="Times New Roman" w:eastAsia="Times New Roman" w:hAnsi="Times New Roman" w:cs="Times New Roman"/>
          <w:sz w:val="24"/>
          <w:szCs w:val="24"/>
        </w:rPr>
        <w:t>,</w:t>
      </w:r>
      <w:r w:rsidRPr="00BB5630">
        <w:rPr>
          <w:rFonts w:ascii="Times New Roman" w:eastAsia="Times New Roman" w:hAnsi="Times New Roman" w:cs="Times New Roman"/>
          <w:sz w:val="24"/>
          <w:szCs w:val="24"/>
        </w:rPr>
        <w:t xml:space="preserve"> and farmworkers and improved healthy food access.</w:t>
      </w:r>
    </w:p>
    <w:p w14:paraId="5F580A9B" w14:textId="49AA5479" w:rsidR="008334CE" w:rsidRPr="00DC0541" w:rsidRDefault="008334CE" w:rsidP="0012672D">
      <w:pPr>
        <w:rPr>
          <w:rFonts w:ascii="Times New Roman" w:eastAsia="Times New Roman" w:hAnsi="Times New Roman" w:cs="Times New Roman"/>
          <w:b/>
          <w:bCs/>
          <w:sz w:val="24"/>
          <w:szCs w:val="24"/>
        </w:rPr>
      </w:pPr>
      <w:r w:rsidRPr="00DC0541">
        <w:rPr>
          <w:rFonts w:ascii="Times New Roman" w:eastAsia="Times New Roman" w:hAnsi="Times New Roman" w:cs="Times New Roman"/>
          <w:b/>
          <w:bCs/>
          <w:sz w:val="24"/>
          <w:szCs w:val="24"/>
        </w:rPr>
        <w:t>Below is a suite of recommendations from the California Organic Farming Community.</w:t>
      </w:r>
    </w:p>
    <w:p w14:paraId="62EE9B36" w14:textId="4B30C933" w:rsidR="008334CE" w:rsidRPr="008334CE" w:rsidRDefault="008334CE" w:rsidP="008334CE">
      <w:pPr>
        <w:shd w:val="clear" w:color="auto" w:fill="FFFFFF"/>
        <w:spacing w:after="0" w:line="240" w:lineRule="auto"/>
        <w:rPr>
          <w:rFonts w:ascii="Arial" w:eastAsia="Times New Roman" w:hAnsi="Arial" w:cs="Arial"/>
          <w:color w:val="222222"/>
          <w:sz w:val="24"/>
          <w:szCs w:val="24"/>
        </w:rPr>
      </w:pPr>
      <w:hyperlink r:id="rId25" w:tgtFrame="_blank" w:history="1">
        <w:r w:rsidRPr="008334CE">
          <w:rPr>
            <w:rFonts w:ascii="Arial" w:eastAsia="Times New Roman" w:hAnsi="Arial" w:cs="Arial"/>
            <w:color w:val="1155CC"/>
            <w:sz w:val="24"/>
            <w:szCs w:val="24"/>
            <w:u w:val="single"/>
          </w:rPr>
          <w:t>CDFA’s farmer and rancher led climate change solutions listening session</w:t>
        </w:r>
      </w:hyperlink>
      <w:r w:rsidRPr="008334CE">
        <w:rPr>
          <w:rFonts w:ascii="Arial" w:eastAsia="Times New Roman" w:hAnsi="Arial" w:cs="Arial"/>
          <w:color w:val="222222"/>
          <w:sz w:val="24"/>
          <w:szCs w:val="24"/>
        </w:rPr>
        <w:t xml:space="preserve">. </w:t>
      </w:r>
    </w:p>
    <w:p w14:paraId="0D08C7D4" w14:textId="77777777" w:rsidR="00DC0541" w:rsidRDefault="008334CE" w:rsidP="00DC0541">
      <w:pPr>
        <w:shd w:val="clear" w:color="auto" w:fill="FFFFFF"/>
        <w:spacing w:after="0" w:line="240" w:lineRule="auto"/>
        <w:rPr>
          <w:rFonts w:ascii="Arial" w:eastAsia="Times New Roman" w:hAnsi="Arial" w:cs="Arial"/>
          <w:color w:val="222222"/>
          <w:sz w:val="24"/>
          <w:szCs w:val="24"/>
        </w:rPr>
      </w:pPr>
      <w:r w:rsidRPr="008334CE">
        <w:rPr>
          <w:rFonts w:ascii="Arial" w:eastAsia="Times New Roman" w:hAnsi="Arial" w:cs="Arial"/>
          <w:color w:val="222222"/>
          <w:sz w:val="24"/>
          <w:szCs w:val="24"/>
        </w:rPr>
        <w:t> </w:t>
      </w:r>
    </w:p>
    <w:p w14:paraId="0CD8858B" w14:textId="40DA2D4D" w:rsidR="008334CE" w:rsidRPr="008334CE" w:rsidRDefault="008334CE" w:rsidP="00DC0541">
      <w:pPr>
        <w:shd w:val="clear" w:color="auto" w:fill="FFFFFF"/>
        <w:spacing w:after="0" w:line="240" w:lineRule="auto"/>
        <w:rPr>
          <w:rFonts w:ascii="Arial" w:eastAsia="Times New Roman" w:hAnsi="Arial" w:cs="Arial"/>
          <w:color w:val="222222"/>
          <w:sz w:val="24"/>
          <w:szCs w:val="24"/>
        </w:rPr>
      </w:pPr>
      <w:r w:rsidRPr="00DC0541">
        <w:rPr>
          <w:rFonts w:ascii="Times New Roman" w:eastAsia="Times New Roman" w:hAnsi="Times New Roman" w:cs="Times New Roman"/>
          <w:color w:val="222222"/>
          <w:sz w:val="20"/>
          <w:szCs w:val="20"/>
        </w:rPr>
        <w:t xml:space="preserve">1. </w:t>
      </w:r>
      <w:r w:rsidRPr="008334CE">
        <w:rPr>
          <w:rFonts w:ascii="Times New Roman" w:eastAsia="Times New Roman" w:hAnsi="Times New Roman" w:cs="Times New Roman"/>
          <w:color w:val="222222"/>
          <w:sz w:val="20"/>
          <w:szCs w:val="20"/>
        </w:rPr>
        <w:t>Pay for certification and inspection fees for farmers transitioning to organic practices.</w:t>
      </w:r>
    </w:p>
    <w:p w14:paraId="6987E34F" w14:textId="5253CB3C" w:rsidR="008334CE" w:rsidRPr="008334CE" w:rsidRDefault="008334CE" w:rsidP="008334CE">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DC0541">
        <w:rPr>
          <w:rFonts w:ascii="Times New Roman" w:eastAsia="Times New Roman" w:hAnsi="Times New Roman" w:cs="Times New Roman"/>
          <w:color w:val="222222"/>
          <w:sz w:val="20"/>
          <w:szCs w:val="20"/>
        </w:rPr>
        <w:t xml:space="preserve">2. </w:t>
      </w:r>
      <w:r w:rsidRPr="008334CE">
        <w:rPr>
          <w:rFonts w:ascii="Times New Roman" w:eastAsia="Times New Roman" w:hAnsi="Times New Roman" w:cs="Times New Roman"/>
          <w:color w:val="222222"/>
          <w:sz w:val="20"/>
          <w:szCs w:val="20"/>
        </w:rPr>
        <w:t>Provide free consultations with experienced experts for farmers and ranchers who want to transition to regenerative and/or organic. Consultants should have years of hands-on experience informed by data and science, besides University of California (UC) Cooperative Extension.</w:t>
      </w:r>
    </w:p>
    <w:p w14:paraId="1D284849" w14:textId="28FD767B" w:rsidR="008334CE" w:rsidRPr="008334CE" w:rsidRDefault="008334CE" w:rsidP="008334CE">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DC0541">
        <w:rPr>
          <w:rFonts w:ascii="Times New Roman" w:eastAsia="Times New Roman" w:hAnsi="Times New Roman" w:cs="Times New Roman"/>
          <w:color w:val="222222"/>
          <w:sz w:val="20"/>
          <w:szCs w:val="20"/>
        </w:rPr>
        <w:t>3.</w:t>
      </w:r>
      <w:r w:rsidRPr="008334CE">
        <w:rPr>
          <w:rFonts w:ascii="Times New Roman" w:eastAsia="Times New Roman" w:hAnsi="Times New Roman" w:cs="Times New Roman"/>
          <w:color w:val="222222"/>
          <w:sz w:val="20"/>
          <w:szCs w:val="20"/>
        </w:rPr>
        <w:t>Build markets for farm products with the highest carbon sequestration. Scaling organic labeling and requiring public kitchens to buy 60% organic are two ways to do this.</w:t>
      </w:r>
    </w:p>
    <w:p w14:paraId="2D69D24A" w14:textId="6E532540" w:rsidR="008334CE" w:rsidRPr="008334CE" w:rsidRDefault="008334CE" w:rsidP="008334CE">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DC0541">
        <w:rPr>
          <w:rFonts w:ascii="Times New Roman" w:eastAsia="Times New Roman" w:hAnsi="Times New Roman" w:cs="Times New Roman"/>
          <w:color w:val="222222"/>
          <w:sz w:val="20"/>
          <w:szCs w:val="20"/>
        </w:rPr>
        <w:t xml:space="preserve">4. </w:t>
      </w:r>
      <w:r w:rsidRPr="008334CE">
        <w:rPr>
          <w:rFonts w:ascii="Times New Roman" w:eastAsia="Times New Roman" w:hAnsi="Times New Roman" w:cs="Times New Roman"/>
          <w:color w:val="222222"/>
          <w:sz w:val="20"/>
          <w:szCs w:val="20"/>
        </w:rPr>
        <w:t xml:space="preserve">Develop and expand the Fertilizer Research and Education Program (FREP) scope, to include manures. </w:t>
      </w:r>
      <w:proofErr w:type="gramStart"/>
      <w:r w:rsidRPr="008334CE">
        <w:rPr>
          <w:rFonts w:ascii="Times New Roman" w:eastAsia="Times New Roman" w:hAnsi="Times New Roman" w:cs="Times New Roman"/>
          <w:color w:val="222222"/>
          <w:sz w:val="20"/>
          <w:szCs w:val="20"/>
        </w:rPr>
        <w:t>Similar to</w:t>
      </w:r>
      <w:proofErr w:type="gramEnd"/>
      <w:r w:rsidRPr="008334CE">
        <w:rPr>
          <w:rFonts w:ascii="Times New Roman" w:eastAsia="Times New Roman" w:hAnsi="Times New Roman" w:cs="Times New Roman"/>
          <w:color w:val="222222"/>
          <w:sz w:val="20"/>
          <w:szCs w:val="20"/>
        </w:rPr>
        <w:t xml:space="preserve"> FREP, conduct research and provide recommendations for improving nutrient management using organic sources of nutrients, such as manures.</w:t>
      </w:r>
    </w:p>
    <w:p w14:paraId="4FB53C72" w14:textId="15A0009C" w:rsidR="008334CE" w:rsidRPr="008334CE" w:rsidRDefault="008334CE" w:rsidP="008334CE">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DC0541">
        <w:rPr>
          <w:rFonts w:ascii="Times New Roman" w:eastAsia="Times New Roman" w:hAnsi="Times New Roman" w:cs="Times New Roman"/>
          <w:color w:val="222222"/>
          <w:sz w:val="20"/>
          <w:szCs w:val="20"/>
        </w:rPr>
        <w:t xml:space="preserve">5. </w:t>
      </w:r>
      <w:r w:rsidRPr="008334CE">
        <w:rPr>
          <w:rFonts w:ascii="Times New Roman" w:eastAsia="Times New Roman" w:hAnsi="Times New Roman" w:cs="Times New Roman"/>
          <w:color w:val="222222"/>
          <w:sz w:val="20"/>
          <w:szCs w:val="20"/>
        </w:rPr>
        <w:t>Incentivize farmers to achieve or transition to regenerative organic certification.</w:t>
      </w:r>
    </w:p>
    <w:p w14:paraId="76DCB9E7" w14:textId="2B840F97" w:rsidR="008334CE" w:rsidRPr="008334CE" w:rsidRDefault="008334CE" w:rsidP="008334CE">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DC0541">
        <w:rPr>
          <w:rFonts w:ascii="Times New Roman" w:eastAsia="Times New Roman" w:hAnsi="Times New Roman" w:cs="Times New Roman"/>
          <w:color w:val="222222"/>
          <w:sz w:val="20"/>
          <w:szCs w:val="20"/>
        </w:rPr>
        <w:t xml:space="preserve">6. </w:t>
      </w:r>
      <w:r w:rsidRPr="008334CE">
        <w:rPr>
          <w:rFonts w:ascii="Times New Roman" w:eastAsia="Times New Roman" w:hAnsi="Times New Roman" w:cs="Times New Roman"/>
          <w:color w:val="222222"/>
          <w:sz w:val="20"/>
          <w:szCs w:val="20"/>
        </w:rPr>
        <w:t>Promote programs advancing climate change solutions, such as California Certified Organic Farmers (CCOF), Agricultural Services Certified Organic (ASCO), Sustainability in Practice (SIP) and the Irrigated Lands Regulatory Program (ILRP).</w:t>
      </w:r>
    </w:p>
    <w:p w14:paraId="0CD4C09E" w14:textId="4F384AD9" w:rsidR="008334CE" w:rsidRPr="008334CE" w:rsidRDefault="008334CE" w:rsidP="008334CE">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DC0541">
        <w:rPr>
          <w:rFonts w:ascii="Times New Roman" w:eastAsia="Times New Roman" w:hAnsi="Times New Roman" w:cs="Times New Roman"/>
          <w:color w:val="222222"/>
          <w:sz w:val="20"/>
          <w:szCs w:val="20"/>
        </w:rPr>
        <w:t xml:space="preserve">7. </w:t>
      </w:r>
      <w:r w:rsidRPr="008334CE">
        <w:rPr>
          <w:rFonts w:ascii="Times New Roman" w:eastAsia="Times New Roman" w:hAnsi="Times New Roman" w:cs="Times New Roman"/>
          <w:color w:val="222222"/>
          <w:sz w:val="20"/>
          <w:szCs w:val="20"/>
        </w:rPr>
        <w:t>Research and quantify the benefits of transitioning from conventional to organic farming practices.</w:t>
      </w:r>
    </w:p>
    <w:p w14:paraId="58EE1DE0" w14:textId="4F037AF8" w:rsidR="008334CE" w:rsidRPr="008334CE" w:rsidRDefault="008334CE" w:rsidP="008334CE">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DC0541">
        <w:rPr>
          <w:rFonts w:ascii="Times New Roman" w:eastAsia="Times New Roman" w:hAnsi="Times New Roman" w:cs="Times New Roman"/>
          <w:color w:val="222222"/>
          <w:sz w:val="20"/>
          <w:szCs w:val="20"/>
        </w:rPr>
        <w:t xml:space="preserve">8. </w:t>
      </w:r>
      <w:r w:rsidRPr="008334CE">
        <w:rPr>
          <w:rFonts w:ascii="Times New Roman" w:eastAsia="Times New Roman" w:hAnsi="Times New Roman" w:cs="Times New Roman"/>
          <w:color w:val="222222"/>
          <w:sz w:val="20"/>
          <w:szCs w:val="20"/>
        </w:rPr>
        <w:t>Support experiments to identify strategies for maximizing microbial productivity and soil biodiversity, for example long-term, large-scale trials on organic farms using multi-species cover crop blends (with a minimum of eight species suggested by previous studies) plus compost.</w:t>
      </w:r>
    </w:p>
    <w:p w14:paraId="41FD0838" w14:textId="6A3332B6" w:rsidR="008334CE" w:rsidRPr="008334CE" w:rsidRDefault="008334CE" w:rsidP="008334CE">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DC0541">
        <w:rPr>
          <w:rFonts w:ascii="Times New Roman" w:eastAsia="Times New Roman" w:hAnsi="Times New Roman" w:cs="Times New Roman"/>
          <w:color w:val="222222"/>
          <w:sz w:val="20"/>
          <w:szCs w:val="20"/>
        </w:rPr>
        <w:t xml:space="preserve">9. </w:t>
      </w:r>
      <w:r w:rsidRPr="008334CE">
        <w:rPr>
          <w:rFonts w:ascii="Times New Roman" w:eastAsia="Times New Roman" w:hAnsi="Times New Roman" w:cs="Times New Roman"/>
          <w:color w:val="222222"/>
          <w:sz w:val="20"/>
          <w:szCs w:val="20"/>
        </w:rPr>
        <w:t>Look to the USDA National Organic Program as an existing farmer-led solution</w:t>
      </w:r>
    </w:p>
    <w:p w14:paraId="23313120" w14:textId="666299A5" w:rsidR="008334CE" w:rsidRPr="008334CE" w:rsidRDefault="008334CE" w:rsidP="008334CE">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DC0541">
        <w:rPr>
          <w:rFonts w:ascii="Times New Roman" w:eastAsia="Times New Roman" w:hAnsi="Times New Roman" w:cs="Times New Roman"/>
          <w:color w:val="222222"/>
          <w:sz w:val="20"/>
          <w:szCs w:val="20"/>
        </w:rPr>
        <w:t xml:space="preserve">10. </w:t>
      </w:r>
      <w:r w:rsidRPr="008334CE">
        <w:rPr>
          <w:rFonts w:ascii="Times New Roman" w:eastAsia="Times New Roman" w:hAnsi="Times New Roman" w:cs="Times New Roman"/>
          <w:color w:val="222222"/>
          <w:sz w:val="20"/>
          <w:szCs w:val="20"/>
        </w:rPr>
        <w:t>Research and publish case studies of self-identified successful organic farmers that include economic breakdowns and explanations of choices and decisions the farmer made. Highlight and recognize in these case studies the quantitative and qualitative outcomes and benefits of on-farm solutions to the farmer, on-farm biodiversity, and adjacent land uses and ecosystems.</w:t>
      </w:r>
    </w:p>
    <w:p w14:paraId="313657DE" w14:textId="73FB0159" w:rsidR="008334CE" w:rsidRPr="008334CE" w:rsidRDefault="008334CE" w:rsidP="008334CE">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DC0541">
        <w:rPr>
          <w:rFonts w:ascii="Times New Roman" w:eastAsia="Times New Roman" w:hAnsi="Times New Roman" w:cs="Times New Roman"/>
          <w:color w:val="222222"/>
          <w:sz w:val="20"/>
          <w:szCs w:val="20"/>
        </w:rPr>
        <w:t xml:space="preserve">11. </w:t>
      </w:r>
      <w:r w:rsidRPr="008334CE">
        <w:rPr>
          <w:rFonts w:ascii="Times New Roman" w:eastAsia="Times New Roman" w:hAnsi="Times New Roman" w:cs="Times New Roman"/>
          <w:color w:val="222222"/>
          <w:sz w:val="20"/>
          <w:szCs w:val="20"/>
        </w:rPr>
        <w:t xml:space="preserve">Provide funding or cover start-up costs through HSP for transitional organic certification. Organic has a market-based premium built in to incentivize adoption. The challenge is growers must go through a three-year transition period to convert to organic. That process must be funded by the grower (and any Healthy Soils programs which they may qualify for). Only after this transition period can the grower start recouping their investment. For open field crops, being made by many California famers while also providing significant funding, technical </w:t>
      </w:r>
      <w:proofErr w:type="gramStart"/>
      <w:r w:rsidRPr="008334CE">
        <w:rPr>
          <w:rFonts w:ascii="Times New Roman" w:eastAsia="Times New Roman" w:hAnsi="Times New Roman" w:cs="Times New Roman"/>
          <w:color w:val="222222"/>
          <w:sz w:val="20"/>
          <w:szCs w:val="20"/>
        </w:rPr>
        <w:t>assistance</w:t>
      </w:r>
      <w:proofErr w:type="gramEnd"/>
      <w:r w:rsidRPr="008334CE">
        <w:rPr>
          <w:rFonts w:ascii="Times New Roman" w:eastAsia="Times New Roman" w:hAnsi="Times New Roman" w:cs="Times New Roman"/>
          <w:color w:val="222222"/>
          <w:sz w:val="20"/>
          <w:szCs w:val="20"/>
        </w:rPr>
        <w:t xml:space="preserve"> and other support to help California farmers transition away from agricultural reduce the use of synthetic pesticides. o three years can seem like an eternity to have more expensive farming methods without the financial support.</w:t>
      </w:r>
    </w:p>
    <w:p w14:paraId="0CD59ED1" w14:textId="2A66EEE6" w:rsidR="008334CE" w:rsidRPr="008334CE" w:rsidRDefault="008334CE" w:rsidP="008334CE">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DC0541">
        <w:rPr>
          <w:rFonts w:ascii="Times New Roman" w:eastAsia="Times New Roman" w:hAnsi="Times New Roman" w:cs="Times New Roman"/>
          <w:color w:val="222222"/>
          <w:sz w:val="20"/>
          <w:szCs w:val="20"/>
        </w:rPr>
        <w:t xml:space="preserve">12. </w:t>
      </w:r>
      <w:r w:rsidRPr="008334CE">
        <w:rPr>
          <w:rFonts w:ascii="Times New Roman" w:eastAsia="Times New Roman" w:hAnsi="Times New Roman" w:cs="Times New Roman"/>
          <w:color w:val="222222"/>
          <w:sz w:val="20"/>
          <w:szCs w:val="20"/>
        </w:rPr>
        <w:t>Waive certification and inspections fees and provide consultation on organic farm plans, to get a bigger return on investment for carbon sequestration compared to incentivizing siloed practices like HSP is doing using COMET-Planner.</w:t>
      </w:r>
    </w:p>
    <w:p w14:paraId="7A3A701E" w14:textId="19F9E34E" w:rsidR="008334CE" w:rsidRPr="008334CE" w:rsidRDefault="008334CE" w:rsidP="008334CE">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DC0541">
        <w:rPr>
          <w:rFonts w:ascii="Times New Roman" w:eastAsia="Times New Roman" w:hAnsi="Times New Roman" w:cs="Times New Roman"/>
          <w:color w:val="222222"/>
          <w:sz w:val="20"/>
          <w:szCs w:val="20"/>
        </w:rPr>
        <w:t xml:space="preserve">13. </w:t>
      </w:r>
      <w:r w:rsidRPr="008334CE">
        <w:rPr>
          <w:rFonts w:ascii="Times New Roman" w:eastAsia="Times New Roman" w:hAnsi="Times New Roman" w:cs="Times New Roman"/>
          <w:color w:val="222222"/>
          <w:sz w:val="20"/>
          <w:szCs w:val="20"/>
        </w:rPr>
        <w:t>Support farmers in the transition to organic farming practices. Current pesticide-dependent farming practices are not addressing the increase in pest impacts as a result of climate change.</w:t>
      </w:r>
    </w:p>
    <w:p w14:paraId="2EEC37F2" w14:textId="306423B1" w:rsidR="008334CE" w:rsidRPr="008334CE" w:rsidRDefault="008334CE" w:rsidP="008334CE">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DC0541">
        <w:rPr>
          <w:rFonts w:ascii="Times New Roman" w:eastAsia="Times New Roman" w:hAnsi="Times New Roman" w:cs="Times New Roman"/>
          <w:color w:val="222222"/>
          <w:sz w:val="20"/>
          <w:szCs w:val="20"/>
        </w:rPr>
        <w:t xml:space="preserve">14. </w:t>
      </w:r>
      <w:r w:rsidRPr="008334CE">
        <w:rPr>
          <w:rFonts w:ascii="Times New Roman" w:eastAsia="Times New Roman" w:hAnsi="Times New Roman" w:cs="Times New Roman"/>
          <w:color w:val="222222"/>
          <w:sz w:val="20"/>
          <w:szCs w:val="20"/>
        </w:rPr>
        <w:t>Compensate farmers for the fees for organic transition, certification, and inspections (the Pennsylvania Farm bill provides an example of this approach). Paperwork requirements and certification costs are some of the biggest barriers to adopting and maintaining organic farming practices.</w:t>
      </w:r>
    </w:p>
    <w:p w14:paraId="372AFAEF" w14:textId="590A11B3" w:rsidR="008334CE" w:rsidRPr="008334CE" w:rsidRDefault="008334CE" w:rsidP="008334CE">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DC0541">
        <w:rPr>
          <w:rFonts w:ascii="Times New Roman" w:eastAsia="Times New Roman" w:hAnsi="Times New Roman" w:cs="Times New Roman"/>
          <w:color w:val="222222"/>
          <w:sz w:val="20"/>
          <w:szCs w:val="20"/>
        </w:rPr>
        <w:t xml:space="preserve">15. </w:t>
      </w:r>
      <w:r w:rsidRPr="008334CE">
        <w:rPr>
          <w:rFonts w:ascii="Times New Roman" w:eastAsia="Times New Roman" w:hAnsi="Times New Roman" w:cs="Times New Roman"/>
          <w:color w:val="222222"/>
          <w:sz w:val="20"/>
          <w:szCs w:val="20"/>
        </w:rPr>
        <w:t>Offer free or subsidized consultation to develop an organic farm transition plan for those interested in transitioning (the Pennsylvania Farm bill provides an example of this approach).</w:t>
      </w:r>
    </w:p>
    <w:p w14:paraId="06E96943" w14:textId="59679096" w:rsidR="008334CE" w:rsidRPr="008334CE" w:rsidRDefault="008334CE" w:rsidP="008334CE">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DC0541">
        <w:rPr>
          <w:rFonts w:ascii="Times New Roman" w:eastAsia="Times New Roman" w:hAnsi="Times New Roman" w:cs="Times New Roman"/>
          <w:color w:val="222222"/>
          <w:sz w:val="20"/>
          <w:szCs w:val="20"/>
        </w:rPr>
        <w:t xml:space="preserve">16. </w:t>
      </w:r>
      <w:r w:rsidRPr="008334CE">
        <w:rPr>
          <w:rFonts w:ascii="Times New Roman" w:eastAsia="Times New Roman" w:hAnsi="Times New Roman" w:cs="Times New Roman"/>
          <w:color w:val="222222"/>
          <w:sz w:val="20"/>
          <w:szCs w:val="20"/>
        </w:rPr>
        <w:t xml:space="preserve">Subsidizing transition to organic farming (covering expenses related to development of organic plans, ensuring no farmer </w:t>
      </w:r>
      <w:proofErr w:type="gramStart"/>
      <w:r w:rsidRPr="008334CE">
        <w:rPr>
          <w:rFonts w:ascii="Times New Roman" w:eastAsia="Times New Roman" w:hAnsi="Times New Roman" w:cs="Times New Roman"/>
          <w:color w:val="222222"/>
          <w:sz w:val="20"/>
          <w:szCs w:val="20"/>
        </w:rPr>
        <w:t>has to</w:t>
      </w:r>
      <w:proofErr w:type="gramEnd"/>
      <w:r w:rsidRPr="008334CE">
        <w:rPr>
          <w:rFonts w:ascii="Times New Roman" w:eastAsia="Times New Roman" w:hAnsi="Times New Roman" w:cs="Times New Roman"/>
          <w:color w:val="222222"/>
          <w:sz w:val="20"/>
          <w:szCs w:val="20"/>
        </w:rPr>
        <w:t xml:space="preserve"> pay for organic certification, providing a full day or two of free transition assessment/services, etc.).</w:t>
      </w:r>
    </w:p>
    <w:p w14:paraId="4377D8ED" w14:textId="7D50B73B" w:rsidR="008334CE" w:rsidRPr="008334CE" w:rsidRDefault="008334CE" w:rsidP="008334CE">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DC0541">
        <w:rPr>
          <w:rFonts w:ascii="Times New Roman" w:eastAsia="Times New Roman" w:hAnsi="Times New Roman" w:cs="Times New Roman"/>
          <w:color w:val="222222"/>
          <w:sz w:val="20"/>
          <w:szCs w:val="20"/>
        </w:rPr>
        <w:t xml:space="preserve">17. </w:t>
      </w:r>
      <w:r w:rsidRPr="008334CE">
        <w:rPr>
          <w:rFonts w:ascii="Times New Roman" w:eastAsia="Times New Roman" w:hAnsi="Times New Roman" w:cs="Times New Roman"/>
          <w:color w:val="222222"/>
          <w:sz w:val="20"/>
          <w:szCs w:val="20"/>
        </w:rPr>
        <w:t>Working with other government entities to support public procurement from small-and medium-sized California organic farmers, especially from socially disadvantaged farmers.</w:t>
      </w:r>
    </w:p>
    <w:p w14:paraId="67C9CEAB" w14:textId="6DA78C09" w:rsidR="008334CE" w:rsidRPr="008334CE" w:rsidRDefault="008334CE" w:rsidP="008334CE">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DC0541">
        <w:rPr>
          <w:rFonts w:ascii="Times New Roman" w:eastAsia="Times New Roman" w:hAnsi="Times New Roman" w:cs="Times New Roman"/>
          <w:color w:val="222222"/>
          <w:sz w:val="20"/>
          <w:szCs w:val="20"/>
        </w:rPr>
        <w:t xml:space="preserve">18. </w:t>
      </w:r>
      <w:r w:rsidRPr="008334CE">
        <w:rPr>
          <w:rFonts w:ascii="Times New Roman" w:eastAsia="Times New Roman" w:hAnsi="Times New Roman" w:cs="Times New Roman"/>
          <w:color w:val="222222"/>
          <w:sz w:val="20"/>
          <w:szCs w:val="20"/>
        </w:rPr>
        <w:t>Add an incentive program for adoption for integrated or organic pest management practices to have a more holistic and comprehensive approach to climate change resiliency.</w:t>
      </w:r>
    </w:p>
    <w:p w14:paraId="440A5667" w14:textId="2D7D7967" w:rsidR="008334CE" w:rsidRPr="008334CE" w:rsidRDefault="008334CE" w:rsidP="008334CE">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DC0541">
        <w:rPr>
          <w:rFonts w:ascii="Times New Roman" w:eastAsia="Times New Roman" w:hAnsi="Times New Roman" w:cs="Times New Roman"/>
          <w:color w:val="222222"/>
          <w:sz w:val="20"/>
          <w:szCs w:val="20"/>
        </w:rPr>
        <w:t xml:space="preserve">19. </w:t>
      </w:r>
      <w:r w:rsidRPr="008334CE">
        <w:rPr>
          <w:rFonts w:ascii="Times New Roman" w:eastAsia="Times New Roman" w:hAnsi="Times New Roman" w:cs="Times New Roman"/>
          <w:color w:val="222222"/>
          <w:sz w:val="20"/>
          <w:szCs w:val="20"/>
        </w:rPr>
        <w:t>Develop something similar to the NRCS cost-share program to support farmer transition to organic practices.</w:t>
      </w:r>
    </w:p>
    <w:p w14:paraId="5BA196EA" w14:textId="6D3AF840" w:rsidR="008334CE" w:rsidRPr="008334CE" w:rsidRDefault="008334CE" w:rsidP="008334CE">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DC0541">
        <w:rPr>
          <w:rFonts w:ascii="Times New Roman" w:eastAsia="Times New Roman" w:hAnsi="Times New Roman" w:cs="Times New Roman"/>
          <w:color w:val="222222"/>
          <w:sz w:val="20"/>
          <w:szCs w:val="20"/>
        </w:rPr>
        <w:t xml:space="preserve">20. </w:t>
      </w:r>
      <w:r w:rsidRPr="008334CE">
        <w:rPr>
          <w:rFonts w:ascii="Times New Roman" w:eastAsia="Times New Roman" w:hAnsi="Times New Roman" w:cs="Times New Roman"/>
          <w:color w:val="222222"/>
          <w:sz w:val="20"/>
          <w:szCs w:val="20"/>
        </w:rPr>
        <w:t xml:space="preserve">Improve the HSP modeling tool to include farmers who want to do whole orchard recycling, </w:t>
      </w:r>
      <w:proofErr w:type="gramStart"/>
      <w:r w:rsidRPr="008334CE">
        <w:rPr>
          <w:rFonts w:ascii="Times New Roman" w:eastAsia="Times New Roman" w:hAnsi="Times New Roman" w:cs="Times New Roman"/>
          <w:color w:val="222222"/>
          <w:sz w:val="20"/>
          <w:szCs w:val="20"/>
        </w:rPr>
        <w:t>compost</w:t>
      </w:r>
      <w:proofErr w:type="gramEnd"/>
      <w:r w:rsidRPr="008334CE">
        <w:rPr>
          <w:rFonts w:ascii="Times New Roman" w:eastAsia="Times New Roman" w:hAnsi="Times New Roman" w:cs="Times New Roman"/>
          <w:color w:val="222222"/>
          <w:sz w:val="20"/>
          <w:szCs w:val="20"/>
        </w:rPr>
        <w:t xml:space="preserve"> and cover crop on the same field. Funding has been denied to farmers for these three practices because of the limitation of HSP modeling for organic carbon inputs to soils. This was a lost opportunity for HSP.</w:t>
      </w:r>
    </w:p>
    <w:p w14:paraId="6127859E" w14:textId="6D7D5C60" w:rsidR="008334CE" w:rsidRPr="008334CE" w:rsidRDefault="008334CE" w:rsidP="008334CE">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DC0541">
        <w:rPr>
          <w:rFonts w:ascii="Times New Roman" w:eastAsia="Times New Roman" w:hAnsi="Times New Roman" w:cs="Times New Roman"/>
          <w:color w:val="222222"/>
          <w:sz w:val="20"/>
          <w:szCs w:val="20"/>
        </w:rPr>
        <w:t xml:space="preserve">21. </w:t>
      </w:r>
      <w:r w:rsidRPr="008334CE">
        <w:rPr>
          <w:rFonts w:ascii="Times New Roman" w:eastAsia="Times New Roman" w:hAnsi="Times New Roman" w:cs="Times New Roman"/>
          <w:color w:val="222222"/>
          <w:sz w:val="20"/>
          <w:szCs w:val="20"/>
        </w:rPr>
        <w:t>Review the results of Dr. Horwath’s research at UC Davis that concludes that the metric of organic was a better predictor of carbon sequestration compared to no till and cover crops. Adopt policies in accordance with those findings</w:t>
      </w:r>
      <w:r w:rsidRPr="00DC0541">
        <w:rPr>
          <w:rFonts w:ascii="Times New Roman" w:eastAsia="Times New Roman" w:hAnsi="Times New Roman" w:cs="Times New Roman"/>
          <w:color w:val="222222"/>
          <w:sz w:val="20"/>
          <w:szCs w:val="20"/>
        </w:rPr>
        <w:t>.</w:t>
      </w:r>
    </w:p>
    <w:p w14:paraId="443DECD8" w14:textId="6D91EE48" w:rsidR="008334CE" w:rsidRPr="008334CE" w:rsidRDefault="008334CE" w:rsidP="008334CE">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DC0541">
        <w:rPr>
          <w:rFonts w:ascii="Times New Roman" w:eastAsia="Times New Roman" w:hAnsi="Times New Roman" w:cs="Times New Roman"/>
          <w:color w:val="222222"/>
          <w:sz w:val="20"/>
          <w:szCs w:val="20"/>
        </w:rPr>
        <w:t xml:space="preserve">22. </w:t>
      </w:r>
      <w:r w:rsidRPr="008334CE">
        <w:rPr>
          <w:rFonts w:ascii="Times New Roman" w:eastAsia="Times New Roman" w:hAnsi="Times New Roman" w:cs="Times New Roman"/>
          <w:color w:val="222222"/>
          <w:sz w:val="20"/>
          <w:szCs w:val="20"/>
        </w:rPr>
        <w:t>Work with CARB to reduce prerequisites that may be a barrier to investments for scaling transition to organic farming practices.</w:t>
      </w:r>
    </w:p>
    <w:p w14:paraId="16B3EA45" w14:textId="3B91EE12" w:rsidR="008334CE" w:rsidRPr="008334CE" w:rsidRDefault="008334CE" w:rsidP="008334CE">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DC0541">
        <w:rPr>
          <w:rFonts w:ascii="Times New Roman" w:eastAsia="Times New Roman" w:hAnsi="Times New Roman" w:cs="Times New Roman"/>
          <w:color w:val="222222"/>
          <w:sz w:val="20"/>
          <w:szCs w:val="20"/>
        </w:rPr>
        <w:t xml:space="preserve">23. </w:t>
      </w:r>
      <w:r w:rsidRPr="008334CE">
        <w:rPr>
          <w:rFonts w:ascii="Times New Roman" w:eastAsia="Times New Roman" w:hAnsi="Times New Roman" w:cs="Times New Roman"/>
          <w:color w:val="222222"/>
          <w:sz w:val="20"/>
          <w:szCs w:val="20"/>
        </w:rPr>
        <w:t>Find ways to overcome the restrictions that limit organic farmers’ ability to recycle into organic systems. Food waste and brewery waste grain would be good examples of this.</w:t>
      </w:r>
    </w:p>
    <w:p w14:paraId="0F2F1DB4" w14:textId="2A284117" w:rsidR="008334CE" w:rsidRPr="008334CE" w:rsidRDefault="00DC0541" w:rsidP="00DC0541">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DC0541">
        <w:rPr>
          <w:rFonts w:ascii="Times New Roman" w:eastAsia="Times New Roman" w:hAnsi="Times New Roman" w:cs="Times New Roman"/>
          <w:color w:val="222222"/>
          <w:sz w:val="20"/>
          <w:szCs w:val="20"/>
        </w:rPr>
        <w:t xml:space="preserve">24. </w:t>
      </w:r>
      <w:r w:rsidR="008334CE" w:rsidRPr="008334CE">
        <w:rPr>
          <w:rFonts w:ascii="Times New Roman" w:eastAsia="Times New Roman" w:hAnsi="Times New Roman" w:cs="Times New Roman"/>
          <w:color w:val="222222"/>
          <w:sz w:val="20"/>
          <w:szCs w:val="20"/>
        </w:rPr>
        <w:t>Allow transitional organic or organic certification to be a qualification for HSP funding, rather than requiring farmers to resubmit the same information as that program.</w:t>
      </w:r>
    </w:p>
    <w:p w14:paraId="1D93448E" w14:textId="72CB5690" w:rsidR="008334CE" w:rsidRPr="008334CE" w:rsidRDefault="00DC0541" w:rsidP="00DC0541">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DC0541">
        <w:rPr>
          <w:rFonts w:ascii="Times New Roman" w:eastAsia="Times New Roman" w:hAnsi="Times New Roman" w:cs="Times New Roman"/>
          <w:color w:val="222222"/>
          <w:sz w:val="20"/>
          <w:szCs w:val="20"/>
        </w:rPr>
        <w:t xml:space="preserve">25. </w:t>
      </w:r>
      <w:r w:rsidR="008334CE" w:rsidRPr="008334CE">
        <w:rPr>
          <w:rFonts w:ascii="Times New Roman" w:eastAsia="Times New Roman" w:hAnsi="Times New Roman" w:cs="Times New Roman"/>
          <w:color w:val="222222"/>
          <w:sz w:val="20"/>
          <w:szCs w:val="20"/>
        </w:rPr>
        <w:t xml:space="preserve">To sequester carbon, require public kitchens to buy a steadily increasing amount of organic. For </w:t>
      </w:r>
      <w:r w:rsidRPr="00DC0541">
        <w:rPr>
          <w:rFonts w:ascii="Times New Roman" w:eastAsia="Times New Roman" w:hAnsi="Times New Roman" w:cs="Times New Roman"/>
          <w:color w:val="222222"/>
          <w:sz w:val="20"/>
          <w:szCs w:val="20"/>
        </w:rPr>
        <w:t>example,</w:t>
      </w:r>
      <w:r w:rsidR="008334CE" w:rsidRPr="008334CE">
        <w:rPr>
          <w:rFonts w:ascii="Times New Roman" w:eastAsia="Times New Roman" w:hAnsi="Times New Roman" w:cs="Times New Roman"/>
          <w:color w:val="222222"/>
          <w:sz w:val="20"/>
          <w:szCs w:val="20"/>
        </w:rPr>
        <w:t xml:space="preserve"> 10% by 2025 and 10% more each year until 50% by 2028.</w:t>
      </w:r>
    </w:p>
    <w:p w14:paraId="35B9BDF9" w14:textId="1AED7D8D" w:rsidR="008334CE" w:rsidRPr="008334CE" w:rsidRDefault="00DC0541" w:rsidP="00DC0541">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DC0541">
        <w:rPr>
          <w:rFonts w:ascii="Times New Roman" w:eastAsia="Times New Roman" w:hAnsi="Times New Roman" w:cs="Times New Roman"/>
          <w:color w:val="222222"/>
          <w:sz w:val="20"/>
          <w:szCs w:val="20"/>
        </w:rPr>
        <w:t xml:space="preserve">26. </w:t>
      </w:r>
      <w:r w:rsidR="008334CE" w:rsidRPr="008334CE">
        <w:rPr>
          <w:rFonts w:ascii="Times New Roman" w:eastAsia="Times New Roman" w:hAnsi="Times New Roman" w:cs="Times New Roman"/>
          <w:color w:val="222222"/>
          <w:sz w:val="20"/>
          <w:szCs w:val="20"/>
        </w:rPr>
        <w:t>Promote organic farming by implementing a buy-local policy for State-funded public kitchens.</w:t>
      </w:r>
    </w:p>
    <w:p w14:paraId="0F7283B1" w14:textId="77777777" w:rsidR="00DC0541" w:rsidRDefault="00DC0541" w:rsidP="00DC0541">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DC0541">
        <w:rPr>
          <w:rFonts w:ascii="Times New Roman" w:eastAsia="Times New Roman" w:hAnsi="Times New Roman" w:cs="Times New Roman"/>
          <w:color w:val="222222"/>
          <w:sz w:val="20"/>
          <w:szCs w:val="20"/>
        </w:rPr>
        <w:t xml:space="preserve">27. </w:t>
      </w:r>
      <w:r w:rsidR="008334CE" w:rsidRPr="008334CE">
        <w:rPr>
          <w:rFonts w:ascii="Times New Roman" w:eastAsia="Times New Roman" w:hAnsi="Times New Roman" w:cs="Times New Roman"/>
          <w:color w:val="222222"/>
          <w:sz w:val="20"/>
          <w:szCs w:val="20"/>
        </w:rPr>
        <w:t>Encourage “systems” and not “practices”; research shows organic blocks using cover crops sequester more carbon than any other combinations of practices.</w:t>
      </w:r>
    </w:p>
    <w:p w14:paraId="4F92EC14" w14:textId="32555A35" w:rsidR="0012672D" w:rsidRPr="00DC0541" w:rsidRDefault="0012672D" w:rsidP="00DC0541">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rPr>
      </w:pPr>
      <w:r w:rsidRPr="00BB5630">
        <w:rPr>
          <w:rFonts w:ascii="Times New Roman" w:eastAsia="Times New Roman" w:hAnsi="Times New Roman" w:cs="Times New Roman"/>
          <w:sz w:val="24"/>
          <w:szCs w:val="24"/>
        </w:rPr>
        <w:t xml:space="preserve">In a similar vein, conservation and/or restoration efforts across California’s public and private landscapes carry numerous resource quality and habitat benefits. Some of these benefits are critical in protecting Californians and ensuring equitable access to needed resources. For example, in source watersheds, restoration of forests and meadows helps to protect and enhance vital water supplies for the state. Further, increased protections on public lands through designation of new parks, wildlife refuges, wilderness areas, or national conservation lands or increased protections for federal roadless areas will also provide carbon sequestration, and air and water quality benefits. Many of these benefits also support biodiversity conservation and align with the state’s Pathways to 30x30 efforts. Additional benefits, like flood risk reduction and increased groundwater recharge, can protect communities directly from the unavoidable impacts of climate change.  </w:t>
      </w:r>
    </w:p>
    <w:p w14:paraId="63C07489" w14:textId="1DCB75B9" w:rsidR="00AF75D6" w:rsidRPr="00AF75D6" w:rsidRDefault="0012672D" w:rsidP="0012672D">
      <w:pPr>
        <w:rPr>
          <w:rFonts w:ascii="Times New Roman" w:eastAsia="Times New Roman" w:hAnsi="Times New Roman" w:cs="Times New Roman"/>
          <w:sz w:val="24"/>
          <w:szCs w:val="24"/>
          <w:u w:val="single"/>
        </w:rPr>
      </w:pPr>
      <w:r w:rsidRPr="00BB5630">
        <w:rPr>
          <w:rFonts w:ascii="Times New Roman" w:eastAsia="Times New Roman" w:hAnsi="Times New Roman" w:cs="Times New Roman"/>
          <w:sz w:val="24"/>
          <w:szCs w:val="24"/>
        </w:rPr>
        <w:t xml:space="preserve">These lands also provide job opportunities to neighboring communities, many of which are vulnerable and disadvantaged. For example, urban forest planting </w:t>
      </w:r>
      <w:r w:rsidR="00DC0541">
        <w:rPr>
          <w:rFonts w:ascii="Times New Roman" w:eastAsia="Times New Roman" w:hAnsi="Times New Roman" w:cs="Times New Roman"/>
          <w:sz w:val="24"/>
          <w:szCs w:val="24"/>
        </w:rPr>
        <w:t xml:space="preserve">and management </w:t>
      </w:r>
      <w:r w:rsidRPr="00BB5630">
        <w:rPr>
          <w:rFonts w:ascii="Times New Roman" w:eastAsia="Times New Roman" w:hAnsi="Times New Roman" w:cs="Times New Roman"/>
          <w:sz w:val="24"/>
          <w:szCs w:val="24"/>
        </w:rPr>
        <w:t>serves as a major source of green jobs with enormous potential for further local job creation in communities where it is needed most.</w:t>
      </w:r>
      <w:r w:rsidRPr="00BB5630">
        <w:rPr>
          <w:rStyle w:val="FootnoteReference"/>
          <w:rFonts w:ascii="Times New Roman" w:eastAsia="Times New Roman" w:hAnsi="Times New Roman" w:cs="Times New Roman"/>
          <w:sz w:val="24"/>
          <w:szCs w:val="24"/>
        </w:rPr>
        <w:footnoteReference w:id="12"/>
      </w:r>
      <w:r w:rsidRPr="00BB5630">
        <w:rPr>
          <w:rFonts w:ascii="Times New Roman" w:eastAsia="Times New Roman" w:hAnsi="Times New Roman" w:cs="Times New Roman"/>
          <w:sz w:val="24"/>
          <w:szCs w:val="24"/>
        </w:rPr>
        <w:t xml:space="preserve"> And restoration of rural forests and watersheds provide good jobs in areas that have some of the highest unemployment in the state. </w:t>
      </w:r>
      <w:r w:rsidRPr="00DC0541">
        <w:rPr>
          <w:rFonts w:ascii="Times New Roman" w:eastAsia="Times New Roman" w:hAnsi="Times New Roman" w:cs="Times New Roman"/>
          <w:sz w:val="24"/>
          <w:szCs w:val="24"/>
        </w:rPr>
        <w:t>At the federal level, the Climate Stewardship Act would reestablish the Civilian Conservation Corps to create tens-of-thousands of new jobs as well as support rural reforestation efforts with a goal of establishing 2.5 billion additional trees on U.S. Forest Service and Department of Interior lands and adding $100 million for the U.S. Forest Service Community Forest Program in 2021.</w:t>
      </w:r>
      <w:r w:rsidR="00DC0541">
        <w:rPr>
          <w:rFonts w:ascii="Times New Roman" w:eastAsia="Times New Roman" w:hAnsi="Times New Roman" w:cs="Times New Roman"/>
          <w:sz w:val="24"/>
          <w:szCs w:val="24"/>
        </w:rPr>
        <w:t xml:space="preserve"> </w:t>
      </w:r>
      <w:r w:rsidR="00DC0541" w:rsidRPr="00AF75D6">
        <w:rPr>
          <w:rFonts w:ascii="Times New Roman" w:eastAsia="Times New Roman" w:hAnsi="Times New Roman" w:cs="Times New Roman"/>
          <w:sz w:val="24"/>
          <w:szCs w:val="24"/>
          <w:u w:val="single"/>
        </w:rPr>
        <w:t xml:space="preserve">While we are supportive of forest restoration and reforestation in California these efforts should never occur at a scale, intensity or </w:t>
      </w:r>
      <w:r w:rsidR="00AF75D6" w:rsidRPr="00AF75D6">
        <w:rPr>
          <w:rFonts w:ascii="Times New Roman" w:eastAsia="Times New Roman" w:hAnsi="Times New Roman" w:cs="Times New Roman"/>
          <w:sz w:val="24"/>
          <w:szCs w:val="24"/>
          <w:u w:val="single"/>
        </w:rPr>
        <w:t>in a uniform pattern that is inconsistent with the natural fire regime and ecological integrity of the landscape. Pines in Lines</w:t>
      </w:r>
      <w:r w:rsidR="00AF75D6" w:rsidRPr="00AF75D6">
        <w:rPr>
          <w:rStyle w:val="FootnoteReference"/>
          <w:rFonts w:ascii="Times New Roman" w:eastAsia="Times New Roman" w:hAnsi="Times New Roman" w:cs="Times New Roman"/>
          <w:sz w:val="24"/>
          <w:szCs w:val="24"/>
          <w:u w:val="single"/>
        </w:rPr>
        <w:footnoteReference w:id="13"/>
      </w:r>
      <w:r w:rsidR="00AF75D6" w:rsidRPr="00AF75D6">
        <w:rPr>
          <w:rFonts w:ascii="Times New Roman" w:eastAsia="Times New Roman" w:hAnsi="Times New Roman" w:cs="Times New Roman"/>
          <w:sz w:val="24"/>
          <w:szCs w:val="24"/>
          <w:u w:val="single"/>
        </w:rPr>
        <w:t xml:space="preserve"> uniformity is not fire or drought (climate) resilient. Heterogeneity = Resilience.</w:t>
      </w:r>
    </w:p>
    <w:p w14:paraId="5354BF50" w14:textId="77777777" w:rsidR="0012672D" w:rsidRPr="00BB5630" w:rsidRDefault="0012672D" w:rsidP="0012672D">
      <w:pPr>
        <w:rPr>
          <w:rFonts w:ascii="Times New Roman" w:eastAsia="Times New Roman" w:hAnsi="Times New Roman" w:cs="Times New Roman"/>
          <w:i/>
          <w:sz w:val="24"/>
          <w:szCs w:val="24"/>
        </w:rPr>
      </w:pPr>
    </w:p>
    <w:p w14:paraId="073DA6BF" w14:textId="06E0B467" w:rsidR="0012672D" w:rsidRPr="00AF75D6" w:rsidRDefault="0012672D" w:rsidP="00AF75D6">
      <w:pPr>
        <w:rPr>
          <w:rFonts w:ascii="Times New Roman" w:eastAsia="Times New Roman" w:hAnsi="Times New Roman" w:cs="Times New Roman"/>
          <w:b/>
          <w:i/>
          <w:sz w:val="24"/>
          <w:szCs w:val="24"/>
        </w:rPr>
      </w:pPr>
      <w:r w:rsidRPr="00BB5630">
        <w:rPr>
          <w:rFonts w:ascii="Times New Roman" w:eastAsia="Times New Roman" w:hAnsi="Times New Roman" w:cs="Times New Roman"/>
          <w:b/>
          <w:sz w:val="24"/>
          <w:szCs w:val="24"/>
        </w:rPr>
        <w:t>5.  Prioritize NWL Climate Strategies that Benefit Socially Disadvantaged Communities and Underserved Populations</w:t>
      </w:r>
    </w:p>
    <w:p w14:paraId="1250D84B" w14:textId="7DD0ABE1" w:rsidR="0012672D" w:rsidRPr="00BB5630" w:rsidRDefault="0012672D" w:rsidP="0012672D">
      <w:pPr>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 xml:space="preserve">The Scoping Plan Update should prioritize NWL climate strategies that provide multiple benefits, including improved outcomes for economically disadvantaged communities and underserved populations, including socially disadvantaged farmers and ranchers.  These benefits include improved air and water quality, reduced threats from wildfire, improved climate resilience, greater economic </w:t>
      </w:r>
      <w:proofErr w:type="gramStart"/>
      <w:r w:rsidRPr="00BB5630">
        <w:rPr>
          <w:rFonts w:ascii="Times New Roman" w:eastAsia="Times New Roman" w:hAnsi="Times New Roman" w:cs="Times New Roman"/>
          <w:sz w:val="24"/>
          <w:szCs w:val="24"/>
        </w:rPr>
        <w:t>outcomes</w:t>
      </w:r>
      <w:proofErr w:type="gramEnd"/>
      <w:r w:rsidRPr="00BB5630">
        <w:rPr>
          <w:rFonts w:ascii="Times New Roman" w:eastAsia="Times New Roman" w:hAnsi="Times New Roman" w:cs="Times New Roman"/>
          <w:sz w:val="24"/>
          <w:szCs w:val="24"/>
        </w:rPr>
        <w:t xml:space="preserve"> and employment opportunities.   </w:t>
      </w:r>
    </w:p>
    <w:p w14:paraId="3CC4EC57" w14:textId="5FF70BB3" w:rsidR="0012672D" w:rsidRPr="007A23FA" w:rsidRDefault="0012672D" w:rsidP="0012672D">
      <w:pPr>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As stated by the Equity Advisory Panel, “too often, equity is not appropriately considered, planned for, executed, or evaluated in government programs. It is important to commit to and practice racial equity in the design of strategies.”</w:t>
      </w:r>
      <w:r w:rsidRPr="00BB5630">
        <w:rPr>
          <w:rStyle w:val="FootnoteReference"/>
          <w:rFonts w:ascii="Times New Roman" w:eastAsia="Times New Roman" w:hAnsi="Times New Roman" w:cs="Times New Roman"/>
          <w:sz w:val="24"/>
          <w:szCs w:val="24"/>
        </w:rPr>
        <w:footnoteReference w:id="14"/>
      </w:r>
      <w:r w:rsidRPr="00BB5630">
        <w:rPr>
          <w:rFonts w:ascii="Times New Roman" w:eastAsia="Times New Roman" w:hAnsi="Times New Roman" w:cs="Times New Roman"/>
          <w:sz w:val="24"/>
          <w:szCs w:val="24"/>
        </w:rPr>
        <w:t xml:space="preserve"> In this update, CARB should ensure underserved communities and socially disadvantaged farmers and ranchers, as defined by the Farmer Equity Act of 2017, are prioritized and that limited resources provide maximum benefits to these communities and underserved producers. We note that there is much more work to be done in this space and it is critical it be done </w:t>
      </w:r>
      <w:proofErr w:type="gramStart"/>
      <w:r w:rsidRPr="00BB5630">
        <w:rPr>
          <w:rFonts w:ascii="Times New Roman" w:eastAsia="Times New Roman" w:hAnsi="Times New Roman" w:cs="Times New Roman"/>
          <w:sz w:val="24"/>
          <w:szCs w:val="24"/>
        </w:rPr>
        <w:t>hand-in-hand</w:t>
      </w:r>
      <w:proofErr w:type="gramEnd"/>
      <w:r w:rsidRPr="00BB5630">
        <w:rPr>
          <w:rFonts w:ascii="Times New Roman" w:eastAsia="Times New Roman" w:hAnsi="Times New Roman" w:cs="Times New Roman"/>
          <w:sz w:val="24"/>
          <w:szCs w:val="24"/>
        </w:rPr>
        <w:t xml:space="preserve"> with members of underserved communities to inform the state’s efforts. These efforts should include the Office of Planning and Research’s platform to understand community vulnerabilities.</w:t>
      </w:r>
    </w:p>
    <w:p w14:paraId="77EE2BA2" w14:textId="2388B0F7" w:rsidR="0012672D" w:rsidRPr="00BB5630" w:rsidRDefault="0012672D" w:rsidP="0012672D">
      <w:pPr>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Twenty-five million acres of land suitable for nature-based climate solutions falls within disadvantaged and low-income communities. This accounts for more than 60% of all suitable land (for nature-based climate solutions) in California.</w:t>
      </w:r>
      <w:r w:rsidRPr="00BB5630">
        <w:rPr>
          <w:rStyle w:val="FootnoteReference"/>
          <w:rFonts w:ascii="Times New Roman" w:eastAsia="Times New Roman" w:hAnsi="Times New Roman" w:cs="Times New Roman"/>
          <w:sz w:val="24"/>
          <w:szCs w:val="24"/>
        </w:rPr>
        <w:footnoteReference w:id="15"/>
      </w:r>
      <w:r w:rsidRPr="00BB5630">
        <w:rPr>
          <w:rFonts w:ascii="Times New Roman" w:eastAsia="Times New Roman" w:hAnsi="Times New Roman" w:cs="Times New Roman"/>
          <w:sz w:val="24"/>
          <w:szCs w:val="24"/>
          <w:vertAlign w:val="superscript"/>
        </w:rPr>
        <w:t xml:space="preserve"> </w:t>
      </w:r>
      <w:r w:rsidRPr="00BB5630">
        <w:rPr>
          <w:rFonts w:ascii="Times New Roman" w:eastAsia="Times New Roman" w:hAnsi="Times New Roman" w:cs="Times New Roman"/>
          <w:sz w:val="24"/>
          <w:szCs w:val="24"/>
        </w:rPr>
        <w:t xml:space="preserve">By improving air and water quality, promoting open space, expanding urban </w:t>
      </w:r>
      <w:proofErr w:type="gramStart"/>
      <w:r w:rsidRPr="00BB5630">
        <w:rPr>
          <w:rFonts w:ascii="Times New Roman" w:eastAsia="Times New Roman" w:hAnsi="Times New Roman" w:cs="Times New Roman"/>
          <w:sz w:val="24"/>
          <w:szCs w:val="24"/>
        </w:rPr>
        <w:t>forests</w:t>
      </w:r>
      <w:proofErr w:type="gramEnd"/>
      <w:r w:rsidRPr="00BB5630">
        <w:rPr>
          <w:rFonts w:ascii="Times New Roman" w:eastAsia="Times New Roman" w:hAnsi="Times New Roman" w:cs="Times New Roman"/>
          <w:sz w:val="24"/>
          <w:szCs w:val="24"/>
        </w:rPr>
        <w:t xml:space="preserve"> and supporting ecosystem health, natural and working lands benefit these communities directly, while also helping to increase climate resilience. </w:t>
      </w:r>
    </w:p>
    <w:p w14:paraId="167AA679" w14:textId="7E5C84BD" w:rsidR="0012672D" w:rsidRPr="00BB5630" w:rsidRDefault="0012672D" w:rsidP="0012672D">
      <w:pPr>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 xml:space="preserve">A recently released paper by The Nature Conservancy found that reducing wildfire severity through thinning and prescribed burns </w:t>
      </w:r>
      <w:r w:rsidRPr="00BB5630">
        <w:rPr>
          <w:rFonts w:ascii="Times New Roman" w:eastAsia="Times New Roman" w:hAnsi="Times New Roman" w:cs="Times New Roman"/>
          <w:i/>
          <w:iCs/>
          <w:sz w:val="24"/>
          <w:szCs w:val="24"/>
        </w:rPr>
        <w:t xml:space="preserve">alone </w:t>
      </w:r>
      <w:r w:rsidRPr="00BB5630">
        <w:rPr>
          <w:rFonts w:ascii="Times New Roman" w:eastAsia="Times New Roman" w:hAnsi="Times New Roman" w:cs="Times New Roman"/>
          <w:sz w:val="24"/>
          <w:szCs w:val="24"/>
        </w:rPr>
        <w:t xml:space="preserve">offers the opportunity to reduce GHGs on over 9.5 million acres of low-income communities, many of which </w:t>
      </w:r>
      <w:proofErr w:type="gramStart"/>
      <w:r w:rsidRPr="00BB5630">
        <w:rPr>
          <w:rFonts w:ascii="Times New Roman" w:eastAsia="Times New Roman" w:hAnsi="Times New Roman" w:cs="Times New Roman"/>
          <w:sz w:val="24"/>
          <w:szCs w:val="24"/>
        </w:rPr>
        <w:t>are located in</w:t>
      </w:r>
      <w:proofErr w:type="gramEnd"/>
      <w:r w:rsidRPr="00BB5630">
        <w:rPr>
          <w:rFonts w:ascii="Times New Roman" w:eastAsia="Times New Roman" w:hAnsi="Times New Roman" w:cs="Times New Roman"/>
          <w:sz w:val="24"/>
          <w:szCs w:val="24"/>
        </w:rPr>
        <w:t xml:space="preserve"> the North Coast, Sierra Nevada and Southern Cascades regions.  </w:t>
      </w:r>
    </w:p>
    <w:p w14:paraId="0DDEFC31" w14:textId="77777777" w:rsidR="007A23FA" w:rsidRDefault="0012672D" w:rsidP="0012672D">
      <w:pPr>
        <w:pStyle w:val="ListParagraph"/>
        <w:numPr>
          <w:ilvl w:val="0"/>
          <w:numId w:val="3"/>
        </w:numPr>
        <w:rPr>
          <w:rFonts w:ascii="Times New Roman" w:eastAsia="Times New Roman" w:hAnsi="Times New Roman" w:cs="Times New Roman"/>
          <w:i/>
          <w:sz w:val="24"/>
          <w:szCs w:val="24"/>
        </w:rPr>
      </w:pPr>
      <w:r w:rsidRPr="00BB5630">
        <w:rPr>
          <w:rFonts w:ascii="Times New Roman" w:eastAsia="Times New Roman" w:hAnsi="Times New Roman" w:cs="Times New Roman"/>
          <w:i/>
          <w:sz w:val="24"/>
          <w:szCs w:val="24"/>
        </w:rPr>
        <w:t>Urban Forestry and Green Infrastructure</w:t>
      </w:r>
    </w:p>
    <w:p w14:paraId="154D908F" w14:textId="4BC2DE82" w:rsidR="0012672D" w:rsidRPr="007A23FA" w:rsidRDefault="0012672D" w:rsidP="007A23FA">
      <w:pPr>
        <w:rPr>
          <w:rFonts w:ascii="Times New Roman" w:eastAsia="Times New Roman" w:hAnsi="Times New Roman" w:cs="Times New Roman"/>
          <w:i/>
          <w:sz w:val="24"/>
          <w:szCs w:val="24"/>
        </w:rPr>
      </w:pPr>
      <w:r w:rsidRPr="007A23FA">
        <w:rPr>
          <w:rFonts w:ascii="Times New Roman" w:eastAsia="Times New Roman" w:hAnsi="Times New Roman" w:cs="Times New Roman"/>
          <w:i/>
          <w:sz w:val="24"/>
          <w:szCs w:val="24"/>
        </w:rPr>
        <w:t xml:space="preserve"> </w:t>
      </w:r>
    </w:p>
    <w:p w14:paraId="78200BEB" w14:textId="1D882609" w:rsidR="0012672D" w:rsidRPr="007A23FA" w:rsidRDefault="0012672D" w:rsidP="0012672D">
      <w:pPr>
        <w:rPr>
          <w:rFonts w:ascii="Times New Roman" w:eastAsia="Times New Roman" w:hAnsi="Times New Roman" w:cs="Times New Roman"/>
          <w:sz w:val="24"/>
          <w:szCs w:val="24"/>
          <w:vertAlign w:val="superscript"/>
        </w:rPr>
      </w:pPr>
      <w:r w:rsidRPr="00BB5630">
        <w:rPr>
          <w:rFonts w:ascii="Times New Roman" w:eastAsia="Times New Roman" w:hAnsi="Times New Roman" w:cs="Times New Roman"/>
          <w:sz w:val="24"/>
          <w:szCs w:val="24"/>
        </w:rPr>
        <w:t>Ninety-five percent of Californians live in urban areas where trees and related green infrastructure support a myriad of human health, socioeconomic, and ecological benefits that range from cleaner air and water to green jobs to local access to nature. Urban forests are the single most effective tool to combat the “urban heat island” effect, and extreme heat. Extreme heat events pose a serious threat to public health, infrastructure, agriculture, and water and energy resources.</w:t>
      </w:r>
      <w:r w:rsidRPr="00BB5630">
        <w:rPr>
          <w:rFonts w:ascii="Times New Roman" w:eastAsia="Times New Roman" w:hAnsi="Times New Roman" w:cs="Times New Roman"/>
          <w:sz w:val="24"/>
          <w:szCs w:val="24"/>
          <w:vertAlign w:val="superscript"/>
        </w:rPr>
        <w:t xml:space="preserve"> </w:t>
      </w:r>
      <w:r w:rsidRPr="00BB5630">
        <w:rPr>
          <w:rFonts w:ascii="Times New Roman" w:eastAsia="Times New Roman" w:hAnsi="Times New Roman" w:cs="Times New Roman"/>
          <w:sz w:val="24"/>
          <w:szCs w:val="24"/>
        </w:rPr>
        <w:t>A 2015 urban forestry study showed that an increase in tree canopy cover from the study area’s current 10 percent to a targeted 25 percent resulted in an average daytime cooling benefit of up to 35°F in residential neighborhoods at the local scale.</w:t>
      </w:r>
      <w:r w:rsidRPr="00BB5630">
        <w:rPr>
          <w:rStyle w:val="FootnoteReference"/>
          <w:rFonts w:ascii="Times New Roman" w:eastAsia="Times New Roman" w:hAnsi="Times New Roman" w:cs="Times New Roman"/>
          <w:sz w:val="24"/>
          <w:szCs w:val="24"/>
        </w:rPr>
        <w:footnoteReference w:id="16"/>
      </w:r>
    </w:p>
    <w:p w14:paraId="4F105A11" w14:textId="13A93B6E" w:rsidR="0012672D" w:rsidRPr="00BB5630" w:rsidRDefault="0012672D" w:rsidP="0012672D">
      <w:pPr>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Disadvantaged and low-income communities have experienced various environmental pollution for decades. Now these communities need to simultaneously address environmental issues but also adapt to the changing climate including as extreme heat.</w:t>
      </w:r>
    </w:p>
    <w:p w14:paraId="415C1EAF" w14:textId="77777777" w:rsidR="0012672D" w:rsidRPr="00BB5630" w:rsidRDefault="0012672D" w:rsidP="0012672D">
      <w:pPr>
        <w:rPr>
          <w:rFonts w:ascii="Times New Roman" w:eastAsia="Times New Roman" w:hAnsi="Times New Roman" w:cs="Times New Roman"/>
          <w:sz w:val="24"/>
          <w:szCs w:val="24"/>
          <w:vertAlign w:val="superscript"/>
        </w:rPr>
      </w:pPr>
      <w:r w:rsidRPr="00BB5630">
        <w:rPr>
          <w:rFonts w:ascii="Times New Roman" w:eastAsia="Times New Roman" w:hAnsi="Times New Roman" w:cs="Times New Roman"/>
          <w:sz w:val="24"/>
          <w:szCs w:val="24"/>
        </w:rPr>
        <w:t>There is a strong need for more trees and urban greenery, especially in areas that the State has identified as priority populations in addressing climate change: low-income blocks in the U.S. have, on average, 15.2% less tree cover than high-income blocks, and summer temperatures are 1.5°C hotter with the former.</w:t>
      </w:r>
      <w:r w:rsidRPr="00BB5630">
        <w:rPr>
          <w:rStyle w:val="FootnoteReference"/>
          <w:rFonts w:ascii="Times New Roman" w:eastAsia="Times New Roman" w:hAnsi="Times New Roman" w:cs="Times New Roman"/>
          <w:sz w:val="24"/>
          <w:szCs w:val="24"/>
        </w:rPr>
        <w:footnoteReference w:id="17"/>
      </w:r>
    </w:p>
    <w:p w14:paraId="06120315" w14:textId="77777777" w:rsidR="0012672D" w:rsidRPr="00BB5630" w:rsidRDefault="0012672D" w:rsidP="0012672D">
      <w:pPr>
        <w:rPr>
          <w:rFonts w:ascii="Times New Roman" w:eastAsia="Times New Roman" w:hAnsi="Times New Roman" w:cs="Times New Roman"/>
          <w:sz w:val="24"/>
          <w:szCs w:val="24"/>
          <w:vertAlign w:val="superscript"/>
        </w:rPr>
      </w:pPr>
    </w:p>
    <w:p w14:paraId="7C0CF87E" w14:textId="77777777" w:rsidR="0012672D" w:rsidRPr="00BB5630" w:rsidRDefault="0012672D" w:rsidP="0012672D">
      <w:pPr>
        <w:pStyle w:val="ListParagraph"/>
        <w:numPr>
          <w:ilvl w:val="0"/>
          <w:numId w:val="3"/>
        </w:numPr>
        <w:rPr>
          <w:rFonts w:ascii="Times New Roman" w:eastAsia="Times New Roman" w:hAnsi="Times New Roman" w:cs="Times New Roman"/>
          <w:i/>
          <w:iCs/>
          <w:sz w:val="24"/>
          <w:szCs w:val="24"/>
        </w:rPr>
      </w:pPr>
      <w:r w:rsidRPr="00BB5630">
        <w:rPr>
          <w:rFonts w:ascii="Times New Roman" w:eastAsia="Times New Roman" w:hAnsi="Times New Roman" w:cs="Times New Roman"/>
          <w:i/>
          <w:iCs/>
          <w:sz w:val="24"/>
          <w:szCs w:val="24"/>
        </w:rPr>
        <w:t>Sustainable Agriculture and Healthy Food Systems</w:t>
      </w:r>
    </w:p>
    <w:p w14:paraId="18A5FF00" w14:textId="77777777" w:rsidR="0012672D" w:rsidRPr="00BB5630" w:rsidRDefault="0012672D" w:rsidP="0012672D">
      <w:pPr>
        <w:rPr>
          <w:rFonts w:ascii="Times New Roman" w:eastAsia="Times New Roman" w:hAnsi="Times New Roman" w:cs="Times New Roman"/>
          <w:sz w:val="24"/>
          <w:szCs w:val="24"/>
        </w:rPr>
      </w:pPr>
    </w:p>
    <w:p w14:paraId="79ACDA93" w14:textId="15601EE2" w:rsidR="0012672D" w:rsidRPr="00BB5630" w:rsidRDefault="0012672D" w:rsidP="004C0368">
      <w:pPr>
        <w:spacing w:line="240" w:lineRule="auto"/>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 xml:space="preserve">Small and mid-scale farms make up </w:t>
      </w:r>
      <w:proofErr w:type="gramStart"/>
      <w:r w:rsidRPr="00BB5630">
        <w:rPr>
          <w:rFonts w:ascii="Times New Roman" w:eastAsia="Times New Roman" w:hAnsi="Times New Roman" w:cs="Times New Roman"/>
          <w:sz w:val="24"/>
          <w:szCs w:val="24"/>
        </w:rPr>
        <w:t>the vast majority of</w:t>
      </w:r>
      <w:proofErr w:type="gramEnd"/>
      <w:r w:rsidRPr="00BB5630">
        <w:rPr>
          <w:rFonts w:ascii="Times New Roman" w:eastAsia="Times New Roman" w:hAnsi="Times New Roman" w:cs="Times New Roman"/>
          <w:sz w:val="24"/>
          <w:szCs w:val="24"/>
        </w:rPr>
        <w:t xml:space="preserve"> California farms</w:t>
      </w:r>
      <w:r>
        <w:rPr>
          <w:rFonts w:ascii="Times New Roman" w:eastAsia="Times New Roman" w:hAnsi="Times New Roman" w:cs="Times New Roman"/>
          <w:sz w:val="24"/>
          <w:szCs w:val="24"/>
        </w:rPr>
        <w:t>.</w:t>
      </w:r>
      <w:r w:rsidRPr="00BB5630">
        <w:rPr>
          <w:rStyle w:val="FootnoteReference"/>
          <w:rFonts w:ascii="Times New Roman" w:eastAsia="Times New Roman" w:hAnsi="Times New Roman" w:cs="Times New Roman"/>
          <w:sz w:val="24"/>
          <w:szCs w:val="24"/>
        </w:rPr>
        <w:footnoteReference w:id="18"/>
      </w:r>
      <w:r w:rsidRPr="00BB5630">
        <w:rPr>
          <w:rFonts w:ascii="Times New Roman" w:eastAsia="Times New Roman" w:hAnsi="Times New Roman" w:cs="Times New Roman"/>
          <w:sz w:val="24"/>
          <w:szCs w:val="24"/>
        </w:rPr>
        <w:t xml:space="preserve"> Socially disadvantaged farmers, defined as farmers of color, make up nearly a quarter of California farmers. Farms operated by Latino and Asian American farmers are among the fastest growing segment of California’s agricultural industry. Small and mid-scale farmers and socially disadvantaged farmers are also among the least resourced and least prepared to address a changing climate, but their contribution to our food security and rural communities makes them essential partners in climate solutions. As the state deepens and expands its efforts to build a more resilient food and farming system, the Scoping Plan should emphasize the need for resources for those farmers, farmworkers</w:t>
      </w:r>
      <w:r w:rsidR="004C0368">
        <w:rPr>
          <w:rFonts w:ascii="Times New Roman" w:eastAsia="Times New Roman" w:hAnsi="Times New Roman" w:cs="Times New Roman"/>
          <w:sz w:val="24"/>
          <w:szCs w:val="24"/>
        </w:rPr>
        <w:t>,</w:t>
      </w:r>
      <w:r w:rsidRPr="00BB5630">
        <w:rPr>
          <w:rFonts w:ascii="Times New Roman" w:eastAsia="Times New Roman" w:hAnsi="Times New Roman" w:cs="Times New Roman"/>
          <w:sz w:val="24"/>
          <w:szCs w:val="24"/>
        </w:rPr>
        <w:t xml:space="preserve"> and rural communities most at risk. </w:t>
      </w:r>
    </w:p>
    <w:p w14:paraId="086A3553" w14:textId="77777777" w:rsidR="004C0368" w:rsidRDefault="004C0368" w:rsidP="0012672D">
      <w:pPr>
        <w:rPr>
          <w:rFonts w:ascii="Times New Roman" w:eastAsia="Times New Roman" w:hAnsi="Times New Roman" w:cs="Times New Roman"/>
          <w:i/>
          <w:iCs/>
          <w:sz w:val="24"/>
          <w:szCs w:val="24"/>
        </w:rPr>
      </w:pPr>
    </w:p>
    <w:p w14:paraId="774A3ED9" w14:textId="238D8D15" w:rsidR="0012672D" w:rsidRPr="00BB5630" w:rsidRDefault="0012672D" w:rsidP="0012672D">
      <w:pPr>
        <w:rPr>
          <w:rFonts w:ascii="Times New Roman" w:eastAsia="Times New Roman" w:hAnsi="Times New Roman" w:cs="Times New Roman"/>
          <w:i/>
          <w:iCs/>
          <w:sz w:val="24"/>
          <w:szCs w:val="24"/>
        </w:rPr>
      </w:pPr>
      <w:r w:rsidRPr="00BB5630">
        <w:rPr>
          <w:rFonts w:ascii="Times New Roman" w:eastAsia="Times New Roman" w:hAnsi="Times New Roman" w:cs="Times New Roman"/>
          <w:i/>
          <w:iCs/>
          <w:sz w:val="24"/>
          <w:szCs w:val="24"/>
        </w:rPr>
        <w:t>Recommendation: Prioritize NWL climate strategies that center equity and provide multiple environmental, public health and economic co-benefits.</w:t>
      </w:r>
    </w:p>
    <w:p w14:paraId="7659F800" w14:textId="77777777" w:rsidR="0012672D" w:rsidRPr="00BB5630" w:rsidRDefault="0012672D" w:rsidP="0012672D">
      <w:pPr>
        <w:rPr>
          <w:rFonts w:ascii="Times New Roman" w:eastAsia="Times New Roman" w:hAnsi="Times New Roman" w:cs="Times New Roman"/>
          <w:sz w:val="24"/>
          <w:szCs w:val="24"/>
        </w:rPr>
      </w:pPr>
    </w:p>
    <w:p w14:paraId="3B89ABA8" w14:textId="53674D3D" w:rsidR="0012672D" w:rsidRPr="008E44A2" w:rsidRDefault="0012672D" w:rsidP="0012672D">
      <w:pPr>
        <w:rPr>
          <w:rFonts w:ascii="Times New Roman" w:eastAsia="Times New Roman" w:hAnsi="Times New Roman" w:cs="Times New Roman"/>
          <w:i/>
          <w:sz w:val="24"/>
          <w:szCs w:val="24"/>
        </w:rPr>
      </w:pPr>
      <w:bookmarkStart w:id="4" w:name="_Hlk76562587"/>
      <w:r w:rsidRPr="00BB5630">
        <w:rPr>
          <w:rFonts w:ascii="Times New Roman" w:eastAsia="Times New Roman" w:hAnsi="Times New Roman" w:cs="Times New Roman"/>
          <w:b/>
          <w:sz w:val="24"/>
          <w:szCs w:val="24"/>
        </w:rPr>
        <w:t xml:space="preserve">6.  The Scoping Plan Should Address the Intersection of Natural and Working Lands Climate Benefits with Decarbonization of Other Sectors </w:t>
      </w:r>
    </w:p>
    <w:p w14:paraId="15E7DA4A" w14:textId="6A8D2C9D" w:rsidR="0012672D" w:rsidRPr="004C0368" w:rsidRDefault="0012672D" w:rsidP="0012672D">
      <w:pPr>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Land-based actions and outcomes intersect with the work to decarbonize other sectors in a variety of ways. Efforts to reduce VMTs can be enhanced with promotion of infill and conservation of natural and working lands. The promotion of distributed generation (e.g., rooftop solar), energy storage, and energy efficiency reduces the need for utility-scale renewable energy, which will decrease the amount of land needed for energy generation. Increased urban forest canopy reduces energy demand and make communities more walkable and bikeable. On-farm renewable energy, especially solar and wind, offer real opportunities to further the state’s efforts to supported distributed generation. Alternative manure management practices in the dairy and livestock industries can reduce potent methane emissions while producing products like compost that support healthy soils sequestration strategies. These land-based decarbonization efforts and related efforts should be explored in the Scoping Plan Update.  We also offer the following on forest bioenergy issues:</w:t>
      </w:r>
    </w:p>
    <w:p w14:paraId="3B2EFD6F" w14:textId="6BAFE083" w:rsidR="00FD4F7C" w:rsidRDefault="0012672D" w:rsidP="0012672D">
      <w:pPr>
        <w:rPr>
          <w:rFonts w:ascii="Times New Roman" w:eastAsia="Times New Roman" w:hAnsi="Times New Roman" w:cs="Times New Roman"/>
          <w:sz w:val="24"/>
          <w:szCs w:val="24"/>
          <w:u w:val="single"/>
        </w:rPr>
      </w:pPr>
      <w:r w:rsidRPr="00BB5630">
        <w:rPr>
          <w:rFonts w:ascii="Times New Roman" w:eastAsia="Times New Roman" w:hAnsi="Times New Roman" w:cs="Times New Roman"/>
          <w:sz w:val="24"/>
          <w:szCs w:val="24"/>
        </w:rPr>
        <w:t xml:space="preserve">Woody material generated as a biproduct of forest restoration or commercial management is sometime converted to energy, a positive alternative to open pile burning of the waste material. </w:t>
      </w:r>
      <w:r w:rsidRPr="004C0368">
        <w:rPr>
          <w:rFonts w:ascii="Times New Roman" w:eastAsia="Times New Roman" w:hAnsi="Times New Roman" w:cs="Times New Roman"/>
          <w:sz w:val="24"/>
          <w:szCs w:val="24"/>
          <w:u w:val="single"/>
        </w:rPr>
        <w:t xml:space="preserve">However, energy supply from forest biomass must always be scaled to rely only on the amount of material that is generated by restoration and as a byproduct of commercial timber harvest, so that it is driven by being a waste disposal mechanism. </w:t>
      </w:r>
      <w:r w:rsidR="004C0368" w:rsidRPr="004C0368">
        <w:rPr>
          <w:rFonts w:ascii="Times New Roman" w:eastAsia="Times New Roman" w:hAnsi="Times New Roman" w:cs="Times New Roman"/>
          <w:sz w:val="24"/>
          <w:szCs w:val="24"/>
          <w:u w:val="single"/>
        </w:rPr>
        <w:t>It should also be understood that as restoration</w:t>
      </w:r>
      <w:r w:rsidR="004C0368">
        <w:rPr>
          <w:rFonts w:ascii="Times New Roman" w:eastAsia="Times New Roman" w:hAnsi="Times New Roman" w:cs="Times New Roman"/>
          <w:sz w:val="24"/>
          <w:szCs w:val="24"/>
          <w:u w:val="single"/>
        </w:rPr>
        <w:t xml:space="preserve"> efforts </w:t>
      </w:r>
      <w:r w:rsidR="00FD4F7C">
        <w:rPr>
          <w:rFonts w:ascii="Times New Roman" w:eastAsia="Times New Roman" w:hAnsi="Times New Roman" w:cs="Times New Roman"/>
          <w:sz w:val="24"/>
          <w:szCs w:val="24"/>
          <w:u w:val="single"/>
        </w:rPr>
        <w:t>expand,</w:t>
      </w:r>
      <w:r w:rsidR="004C0368">
        <w:rPr>
          <w:rFonts w:ascii="Times New Roman" w:eastAsia="Times New Roman" w:hAnsi="Times New Roman" w:cs="Times New Roman"/>
          <w:sz w:val="24"/>
          <w:szCs w:val="24"/>
          <w:u w:val="single"/>
        </w:rPr>
        <w:t xml:space="preserve"> and ecological fire is restored available biomass material will be reduced below the current levels. </w:t>
      </w:r>
    </w:p>
    <w:p w14:paraId="2580BC3D" w14:textId="1463292A" w:rsidR="0012672D" w:rsidRPr="00FD4F7C" w:rsidRDefault="0012672D" w:rsidP="0012672D">
      <w:pPr>
        <w:rPr>
          <w:rFonts w:ascii="Times New Roman" w:eastAsia="Times New Roman" w:hAnsi="Times New Roman" w:cs="Times New Roman"/>
          <w:sz w:val="24"/>
          <w:szCs w:val="24"/>
          <w:u w:val="single"/>
        </w:rPr>
      </w:pPr>
      <w:r w:rsidRPr="004C0368">
        <w:rPr>
          <w:rFonts w:ascii="Times New Roman" w:eastAsia="Times New Roman" w:hAnsi="Times New Roman" w:cs="Times New Roman"/>
          <w:sz w:val="24"/>
          <w:szCs w:val="24"/>
        </w:rPr>
        <w:t xml:space="preserve">The siting and air quality impacts of bioenergy facilities raise </w:t>
      </w:r>
      <w:proofErr w:type="gramStart"/>
      <w:r w:rsidRPr="004C0368">
        <w:rPr>
          <w:rFonts w:ascii="Times New Roman" w:eastAsia="Times New Roman" w:hAnsi="Times New Roman" w:cs="Times New Roman"/>
          <w:sz w:val="24"/>
          <w:szCs w:val="24"/>
        </w:rPr>
        <w:t>a number of</w:t>
      </w:r>
      <w:proofErr w:type="gramEnd"/>
      <w:r w:rsidRPr="004C0368">
        <w:rPr>
          <w:rFonts w:ascii="Times New Roman" w:eastAsia="Times New Roman" w:hAnsi="Times New Roman" w:cs="Times New Roman"/>
          <w:sz w:val="24"/>
          <w:szCs w:val="24"/>
        </w:rPr>
        <w:t xml:space="preserve"> other environmental and social justice concerns. Our groups are dedicated to ensuring clean air and clean water for all. We believe that siting biomass facilities in California Clean Air Act non-compliant air basins should be avoided to reduce pollution burdens on disadvantaged communities, unless those facilities can be shown to reduce emissions from other sources of burning.</w:t>
      </w:r>
      <w:r w:rsidRPr="00BB5630">
        <w:rPr>
          <w:rFonts w:ascii="Times New Roman" w:eastAsia="Times New Roman" w:hAnsi="Times New Roman" w:cs="Times New Roman"/>
          <w:sz w:val="24"/>
          <w:szCs w:val="24"/>
        </w:rPr>
        <w:t xml:space="preserve"> </w:t>
      </w:r>
      <w:r w:rsidR="004C0368">
        <w:rPr>
          <w:rFonts w:ascii="Times New Roman" w:eastAsia="Times New Roman" w:hAnsi="Times New Roman" w:cs="Times New Roman"/>
          <w:sz w:val="24"/>
          <w:szCs w:val="24"/>
        </w:rPr>
        <w:t xml:space="preserve">All facilities must be utilizing </w:t>
      </w:r>
      <w:r w:rsidR="004C0368" w:rsidRPr="004C0368">
        <w:rPr>
          <w:rFonts w:ascii="Times New Roman" w:eastAsia="Times New Roman" w:hAnsi="Times New Roman" w:cs="Times New Roman"/>
          <w:sz w:val="24"/>
          <w:szCs w:val="24"/>
          <w:u w:val="single"/>
        </w:rPr>
        <w:t>the best available control technology</w:t>
      </w:r>
      <w:r w:rsidR="004C0368">
        <w:rPr>
          <w:rFonts w:ascii="Times New Roman" w:eastAsia="Times New Roman" w:hAnsi="Times New Roman" w:cs="Times New Roman"/>
          <w:sz w:val="24"/>
          <w:szCs w:val="24"/>
        </w:rPr>
        <w:t xml:space="preserve"> and upgraded as new technology appears on the market. </w:t>
      </w:r>
    </w:p>
    <w:p w14:paraId="73987675" w14:textId="343CA7CC" w:rsidR="0012672D" w:rsidRPr="00DE68B7" w:rsidRDefault="0012672D" w:rsidP="0012672D">
      <w:pPr>
        <w:rPr>
          <w:rFonts w:ascii="Times New Roman" w:eastAsia="Times New Roman" w:hAnsi="Times New Roman" w:cs="Times New Roman"/>
          <w:sz w:val="24"/>
          <w:szCs w:val="24"/>
        </w:rPr>
      </w:pPr>
      <w:r w:rsidRPr="00BB5630">
        <w:rPr>
          <w:rFonts w:ascii="Times New Roman" w:eastAsia="Times New Roman" w:hAnsi="Times New Roman" w:cs="Times New Roman"/>
          <w:i/>
          <w:iCs/>
          <w:sz w:val="24"/>
          <w:szCs w:val="24"/>
        </w:rPr>
        <w:t>Recommendation: Prioritize actions that decarbonize other sectors and protect natural and working lands thereby providing multiple co-benefits. In addition, new bioenergy facilities should generally be located in air quality basins in compliance with federal and state standards and should incorporate emissions control technologies to ensure they remain within state, federal, or tribal standards. This precludes the siting and building of additional biomass facilities in non-compliant air basins, like the Central Valley, unless a net reduction in emissions can be achieved.</w:t>
      </w:r>
      <w:r w:rsidR="004C0368">
        <w:rPr>
          <w:rFonts w:ascii="Times New Roman" w:eastAsia="Times New Roman" w:hAnsi="Times New Roman" w:cs="Times New Roman"/>
          <w:sz w:val="24"/>
          <w:szCs w:val="24"/>
        </w:rPr>
        <w:t xml:space="preserve"> </w:t>
      </w:r>
      <w:r w:rsidR="00DE68B7">
        <w:rPr>
          <w:rFonts w:ascii="Times New Roman" w:eastAsia="Times New Roman" w:hAnsi="Times New Roman" w:cs="Times New Roman"/>
          <w:sz w:val="24"/>
          <w:szCs w:val="24"/>
        </w:rPr>
        <w:t>The likelihood of severe w</w:t>
      </w:r>
      <w:r w:rsidR="004C0368">
        <w:rPr>
          <w:rFonts w:ascii="Times New Roman" w:eastAsia="Times New Roman" w:hAnsi="Times New Roman" w:cs="Times New Roman"/>
          <w:sz w:val="24"/>
          <w:szCs w:val="24"/>
        </w:rPr>
        <w:t xml:space="preserve">ildfire smoke </w:t>
      </w:r>
      <w:r w:rsidR="00DE68B7">
        <w:rPr>
          <w:rFonts w:ascii="Times New Roman" w:eastAsia="Times New Roman" w:hAnsi="Times New Roman" w:cs="Times New Roman"/>
          <w:sz w:val="24"/>
          <w:szCs w:val="24"/>
        </w:rPr>
        <w:t>tradeoffs</w:t>
      </w:r>
      <w:r w:rsidR="004C0368">
        <w:rPr>
          <w:rFonts w:ascii="Times New Roman" w:eastAsia="Times New Roman" w:hAnsi="Times New Roman" w:cs="Times New Roman"/>
          <w:sz w:val="24"/>
          <w:szCs w:val="24"/>
        </w:rPr>
        <w:t xml:space="preserve"> should be part of this calculation</w:t>
      </w:r>
      <w:r w:rsidR="00DE68B7">
        <w:rPr>
          <w:rFonts w:ascii="Times New Roman" w:eastAsia="Times New Roman" w:hAnsi="Times New Roman" w:cs="Times New Roman"/>
          <w:sz w:val="24"/>
          <w:szCs w:val="24"/>
        </w:rPr>
        <w:t xml:space="preserve"> when siting new facilities on rural, forest communities within high and very </w:t>
      </w:r>
      <w:r w:rsidR="00FD4F7C">
        <w:rPr>
          <w:rFonts w:ascii="Times New Roman" w:eastAsia="Times New Roman" w:hAnsi="Times New Roman" w:cs="Times New Roman"/>
          <w:sz w:val="24"/>
          <w:szCs w:val="24"/>
        </w:rPr>
        <w:t>high-risk</w:t>
      </w:r>
      <w:r w:rsidR="00DE68B7">
        <w:rPr>
          <w:rFonts w:ascii="Times New Roman" w:eastAsia="Times New Roman" w:hAnsi="Times New Roman" w:cs="Times New Roman"/>
          <w:sz w:val="24"/>
          <w:szCs w:val="24"/>
        </w:rPr>
        <w:t xml:space="preserve"> areas of the State. </w:t>
      </w:r>
    </w:p>
    <w:p w14:paraId="3B056249" w14:textId="77777777" w:rsidR="0012672D" w:rsidRPr="00BB5630" w:rsidRDefault="0012672D" w:rsidP="00DE68B7">
      <w:pPr>
        <w:rPr>
          <w:rFonts w:ascii="Times New Roman" w:eastAsia="Times New Roman" w:hAnsi="Times New Roman" w:cs="Times New Roman"/>
          <w:b/>
          <w:sz w:val="24"/>
          <w:szCs w:val="24"/>
        </w:rPr>
      </w:pPr>
      <w:r w:rsidRPr="00BB5630">
        <w:rPr>
          <w:rFonts w:ascii="Times New Roman" w:eastAsia="Times New Roman" w:hAnsi="Times New Roman" w:cs="Times New Roman"/>
          <w:b/>
          <w:sz w:val="24"/>
          <w:szCs w:val="24"/>
        </w:rPr>
        <w:t xml:space="preserve">7. Conclusion </w:t>
      </w:r>
    </w:p>
    <w:bookmarkEnd w:id="4"/>
    <w:p w14:paraId="5898670E" w14:textId="3DAF4D6A" w:rsidR="0012672D" w:rsidRDefault="0012672D" w:rsidP="0012672D">
      <w:pPr>
        <w:spacing w:before="240" w:after="240"/>
        <w:rPr>
          <w:rFonts w:ascii="Times New Roman" w:eastAsia="Times New Roman" w:hAnsi="Times New Roman" w:cs="Times New Roman"/>
          <w:sz w:val="24"/>
          <w:szCs w:val="24"/>
        </w:rPr>
      </w:pPr>
      <w:r w:rsidRPr="00BB5630">
        <w:rPr>
          <w:rFonts w:ascii="Times New Roman" w:eastAsia="Times New Roman" w:hAnsi="Times New Roman" w:cs="Times New Roman"/>
          <w:sz w:val="24"/>
          <w:szCs w:val="24"/>
        </w:rPr>
        <w:t>California needs to approach restoration, conservation, and improved management of natural and working land with the same level of urgency that we are pursuing the transformation of our transportation and energy sectors – even more so because earlier actions bear greater carbon sequestration and adaptation benefits. We appreciate your consideration and stand ready to help support CARB’s efforts to update the target for the natural and working lands sector in achieving the State's carbon neutrality goal and better integrate the role of this sector through the Scoping Plan.</w:t>
      </w:r>
      <w:r w:rsidRPr="00BB5630">
        <w:rPr>
          <w:rStyle w:val="FootnoteReference"/>
          <w:rFonts w:ascii="Times New Roman" w:eastAsia="Times New Roman" w:hAnsi="Times New Roman" w:cs="Times New Roman"/>
          <w:sz w:val="24"/>
          <w:szCs w:val="24"/>
        </w:rPr>
        <w:footnoteReference w:id="19"/>
      </w:r>
      <w:r w:rsidRPr="00BB5630">
        <w:rPr>
          <w:rFonts w:ascii="Times New Roman" w:eastAsia="Times New Roman" w:hAnsi="Times New Roman" w:cs="Times New Roman"/>
          <w:color w:val="0000FF"/>
          <w:sz w:val="24"/>
          <w:szCs w:val="24"/>
          <w:vertAlign w:val="superscript"/>
        </w:rPr>
        <w:t xml:space="preserve"> </w:t>
      </w:r>
      <w:r w:rsidRPr="00BB5630">
        <w:rPr>
          <w:rFonts w:ascii="Times New Roman" w:eastAsia="Times New Roman" w:hAnsi="Times New Roman" w:cs="Times New Roman"/>
          <w:sz w:val="24"/>
          <w:szCs w:val="24"/>
        </w:rPr>
        <w:t>Please reach out to us to engage in further discussion or if there are any questions.</w:t>
      </w:r>
    </w:p>
    <w:p w14:paraId="69B66A70" w14:textId="76327E2D" w:rsidR="0012672D" w:rsidRPr="00BE5A9B" w:rsidRDefault="00DE68B7" w:rsidP="0012672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contributed to the Forest Carbon Action Plan (2018) and the recent 2020 Greenhouse Gas Emissions of Contemporary Wildfire, Prescribed Fire, and Forest Management Activities. </w:t>
      </w:r>
    </w:p>
    <w:p w14:paraId="09322D02" w14:textId="76646993" w:rsidR="00694F21" w:rsidRDefault="00DE68B7" w:rsidP="00EA5728">
      <w:pPr>
        <w:pStyle w:val="NoSpacing"/>
        <w:rPr>
          <w:rFonts w:ascii="Times New Roman" w:hAnsi="Times New Roman" w:cs="Times New Roman"/>
          <w:sz w:val="24"/>
          <w:szCs w:val="24"/>
        </w:rPr>
      </w:pPr>
      <w:r>
        <w:rPr>
          <w:rFonts w:ascii="Times New Roman" w:hAnsi="Times New Roman" w:cs="Times New Roman"/>
          <w:sz w:val="24"/>
          <w:szCs w:val="24"/>
        </w:rPr>
        <w:t xml:space="preserve">NOTE: I have relied heavily of the excellent comment letter submitted by Pacific Forest Trust, Defenders of </w:t>
      </w:r>
      <w:proofErr w:type="gramStart"/>
      <w:r>
        <w:rPr>
          <w:rFonts w:ascii="Times New Roman" w:hAnsi="Times New Roman" w:cs="Times New Roman"/>
          <w:sz w:val="24"/>
          <w:szCs w:val="24"/>
        </w:rPr>
        <w:t>Wildlife</w:t>
      </w:r>
      <w:proofErr w:type="gramEnd"/>
      <w:r>
        <w:rPr>
          <w:rFonts w:ascii="Times New Roman" w:hAnsi="Times New Roman" w:cs="Times New Roman"/>
          <w:sz w:val="24"/>
          <w:szCs w:val="24"/>
        </w:rPr>
        <w:t xml:space="preserve"> and others today, but we have also added significant additional comments in addition</w:t>
      </w:r>
      <w:r w:rsidR="00FD4F7C">
        <w:rPr>
          <w:rFonts w:ascii="Times New Roman" w:hAnsi="Times New Roman" w:cs="Times New Roman"/>
          <w:sz w:val="24"/>
          <w:szCs w:val="24"/>
        </w:rPr>
        <w:t xml:space="preserve"> specifically on fire and fire’s role in restoration and carbon stability. Also, comments on the value of Organic Farming. I own the first certified organic acres in El Dorado Co. for 35 years and remain CCOF Certified with annual inspection of my records, </w:t>
      </w:r>
      <w:proofErr w:type="gramStart"/>
      <w:r w:rsidR="00FD4F7C">
        <w:rPr>
          <w:rFonts w:ascii="Times New Roman" w:hAnsi="Times New Roman" w:cs="Times New Roman"/>
          <w:sz w:val="24"/>
          <w:szCs w:val="24"/>
        </w:rPr>
        <w:t>farm</w:t>
      </w:r>
      <w:proofErr w:type="gramEnd"/>
      <w:r w:rsidR="00FD4F7C">
        <w:rPr>
          <w:rFonts w:ascii="Times New Roman" w:hAnsi="Times New Roman" w:cs="Times New Roman"/>
          <w:sz w:val="24"/>
          <w:szCs w:val="24"/>
        </w:rPr>
        <w:t xml:space="preserve"> and practices. </w:t>
      </w:r>
    </w:p>
    <w:p w14:paraId="7618C7CC" w14:textId="2FB5D359" w:rsidR="00DE68B7" w:rsidRDefault="00DE68B7" w:rsidP="00EA5728">
      <w:pPr>
        <w:pStyle w:val="NoSpacing"/>
        <w:rPr>
          <w:rFonts w:ascii="Times New Roman" w:hAnsi="Times New Roman" w:cs="Times New Roman"/>
          <w:sz w:val="24"/>
          <w:szCs w:val="24"/>
        </w:rPr>
      </w:pPr>
    </w:p>
    <w:p w14:paraId="6D79C915" w14:textId="5A4E5BC4" w:rsidR="00DE68B7" w:rsidRDefault="00DE68B7" w:rsidP="00EA5728">
      <w:pPr>
        <w:pStyle w:val="NoSpacing"/>
        <w:rPr>
          <w:rFonts w:ascii="Times New Roman" w:hAnsi="Times New Roman" w:cs="Times New Roman"/>
          <w:sz w:val="24"/>
          <w:szCs w:val="24"/>
        </w:rPr>
      </w:pPr>
      <w:r>
        <w:rPr>
          <w:rFonts w:ascii="Times New Roman" w:hAnsi="Times New Roman" w:cs="Times New Roman"/>
          <w:sz w:val="24"/>
          <w:szCs w:val="24"/>
        </w:rPr>
        <w:t>Sincerely,</w:t>
      </w:r>
    </w:p>
    <w:p w14:paraId="49387590" w14:textId="14BD689D" w:rsidR="00DE68B7" w:rsidRDefault="00DE68B7" w:rsidP="00EA5728">
      <w:pPr>
        <w:pStyle w:val="NoSpacing"/>
        <w:rPr>
          <w:rFonts w:ascii="Times New Roman" w:hAnsi="Times New Roman" w:cs="Times New Roman"/>
          <w:sz w:val="24"/>
          <w:szCs w:val="24"/>
        </w:rPr>
      </w:pPr>
    </w:p>
    <w:p w14:paraId="416307FB" w14:textId="77777777" w:rsidR="00FD4F7C" w:rsidRDefault="00FD4F7C" w:rsidP="00EA5728">
      <w:pPr>
        <w:pStyle w:val="NoSpacing"/>
        <w:rPr>
          <w:rFonts w:ascii="Times New Roman" w:hAnsi="Times New Roman" w:cs="Times New Roman"/>
          <w:sz w:val="24"/>
          <w:szCs w:val="24"/>
        </w:rPr>
      </w:pPr>
    </w:p>
    <w:p w14:paraId="36F70F11" w14:textId="118F8044" w:rsidR="00DE68B7" w:rsidRDefault="00DE68B7" w:rsidP="00EA5728">
      <w:pPr>
        <w:pStyle w:val="NoSpacing"/>
        <w:rPr>
          <w:rFonts w:ascii="Times New Roman" w:hAnsi="Times New Roman" w:cs="Times New Roman"/>
          <w:sz w:val="24"/>
          <w:szCs w:val="24"/>
        </w:rPr>
      </w:pPr>
      <w:r>
        <w:rPr>
          <w:rFonts w:ascii="Times New Roman" w:hAnsi="Times New Roman" w:cs="Times New Roman"/>
          <w:sz w:val="24"/>
          <w:szCs w:val="24"/>
        </w:rPr>
        <w:t>Craig Thomas, Director</w:t>
      </w:r>
    </w:p>
    <w:p w14:paraId="5A29FAC1" w14:textId="2F8FBDA2" w:rsidR="00DE68B7" w:rsidRDefault="00DE68B7" w:rsidP="00EA5728">
      <w:pPr>
        <w:pStyle w:val="NoSpacing"/>
        <w:rPr>
          <w:rFonts w:ascii="Times New Roman" w:hAnsi="Times New Roman" w:cs="Times New Roman"/>
          <w:sz w:val="24"/>
          <w:szCs w:val="24"/>
        </w:rPr>
      </w:pPr>
      <w:r>
        <w:rPr>
          <w:rFonts w:ascii="Times New Roman" w:hAnsi="Times New Roman" w:cs="Times New Roman"/>
          <w:sz w:val="24"/>
          <w:szCs w:val="24"/>
        </w:rPr>
        <w:t>The Fire Restoration Group</w:t>
      </w:r>
    </w:p>
    <w:p w14:paraId="386ACB0A" w14:textId="6CAF61D5" w:rsidR="00DE68B7" w:rsidRDefault="00DE68B7" w:rsidP="00EA5728">
      <w:pPr>
        <w:pStyle w:val="NoSpacing"/>
        <w:rPr>
          <w:rFonts w:ascii="Times New Roman" w:hAnsi="Times New Roman" w:cs="Times New Roman"/>
          <w:sz w:val="24"/>
          <w:szCs w:val="24"/>
        </w:rPr>
      </w:pPr>
      <w:r>
        <w:rPr>
          <w:rFonts w:ascii="Times New Roman" w:hAnsi="Times New Roman" w:cs="Times New Roman"/>
          <w:sz w:val="24"/>
          <w:szCs w:val="24"/>
        </w:rPr>
        <w:t>c</w:t>
      </w:r>
      <w:r w:rsidRPr="00DE68B7">
        <w:rPr>
          <w:rFonts w:ascii="Times New Roman" w:hAnsi="Times New Roman" w:cs="Times New Roman"/>
          <w:sz w:val="24"/>
          <w:szCs w:val="24"/>
        </w:rPr>
        <w:t>raigthomas068@gmail.com</w:t>
      </w:r>
    </w:p>
    <w:p w14:paraId="6660D4E1" w14:textId="44BC5851" w:rsidR="00DE68B7" w:rsidRDefault="00DE68B7" w:rsidP="00EA5728">
      <w:pPr>
        <w:pStyle w:val="NoSpacing"/>
        <w:rPr>
          <w:rFonts w:ascii="Times New Roman" w:hAnsi="Times New Roman" w:cs="Times New Roman"/>
          <w:sz w:val="24"/>
          <w:szCs w:val="24"/>
        </w:rPr>
      </w:pPr>
      <w:r>
        <w:rPr>
          <w:rFonts w:ascii="Times New Roman" w:hAnsi="Times New Roman" w:cs="Times New Roman"/>
          <w:sz w:val="24"/>
          <w:szCs w:val="24"/>
        </w:rPr>
        <w:t xml:space="preserve">(916) 708-9409 </w:t>
      </w:r>
    </w:p>
    <w:p w14:paraId="11AD29C8" w14:textId="77777777" w:rsidR="00DE68B7" w:rsidRPr="00EA5728" w:rsidRDefault="00DE68B7" w:rsidP="00EA5728">
      <w:pPr>
        <w:pStyle w:val="NoSpacing"/>
        <w:rPr>
          <w:rFonts w:ascii="Times New Roman" w:hAnsi="Times New Roman" w:cs="Times New Roman"/>
          <w:sz w:val="24"/>
          <w:szCs w:val="24"/>
        </w:rPr>
      </w:pPr>
    </w:p>
    <w:sectPr w:rsidR="00DE68B7" w:rsidRPr="00EA5728">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F1B65" w14:textId="77777777" w:rsidR="0090076A" w:rsidRDefault="0090076A" w:rsidP="0012672D">
      <w:pPr>
        <w:spacing w:after="0" w:line="240" w:lineRule="auto"/>
      </w:pPr>
      <w:r>
        <w:separator/>
      </w:r>
    </w:p>
  </w:endnote>
  <w:endnote w:type="continuationSeparator" w:id="0">
    <w:p w14:paraId="71E19C09" w14:textId="77777777" w:rsidR="0090076A" w:rsidRDefault="0090076A" w:rsidP="00126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2297063"/>
      <w:docPartObj>
        <w:docPartGallery w:val="Page Numbers (Bottom of Page)"/>
        <w:docPartUnique/>
      </w:docPartObj>
    </w:sdtPr>
    <w:sdtEndPr>
      <w:rPr>
        <w:noProof/>
      </w:rPr>
    </w:sdtEndPr>
    <w:sdtContent>
      <w:p w14:paraId="37FFC0A9" w14:textId="2A86501A" w:rsidR="00DC0541" w:rsidRDefault="00DC05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B9C684" w14:textId="77777777" w:rsidR="00DC0541" w:rsidRDefault="00DC0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23333" w14:textId="77777777" w:rsidR="0090076A" w:rsidRDefault="0090076A" w:rsidP="0012672D">
      <w:pPr>
        <w:spacing w:after="0" w:line="240" w:lineRule="auto"/>
      </w:pPr>
      <w:r>
        <w:separator/>
      </w:r>
    </w:p>
  </w:footnote>
  <w:footnote w:type="continuationSeparator" w:id="0">
    <w:p w14:paraId="572712E3" w14:textId="77777777" w:rsidR="0090076A" w:rsidRDefault="0090076A" w:rsidP="0012672D">
      <w:pPr>
        <w:spacing w:after="0" w:line="240" w:lineRule="auto"/>
      </w:pPr>
      <w:r>
        <w:continuationSeparator/>
      </w:r>
    </w:p>
  </w:footnote>
  <w:footnote w:id="1">
    <w:p w14:paraId="161E292D" w14:textId="77777777" w:rsidR="0012672D" w:rsidRPr="002A5AAE" w:rsidRDefault="0012672D" w:rsidP="0012672D">
      <w:pPr>
        <w:pStyle w:val="FootnoteText"/>
        <w:rPr>
          <w:rFonts w:ascii="Times New Roman" w:hAnsi="Times New Roman" w:cs="Times New Roman"/>
          <w:lang w:val="en-US"/>
        </w:rPr>
      </w:pPr>
      <w:r w:rsidRPr="002A5AAE">
        <w:rPr>
          <w:rStyle w:val="FootnoteReference"/>
          <w:rFonts w:ascii="Times New Roman" w:hAnsi="Times New Roman" w:cs="Times New Roman"/>
        </w:rPr>
        <w:footnoteRef/>
      </w:r>
      <w:r w:rsidRPr="002A5AAE">
        <w:rPr>
          <w:rFonts w:ascii="Times New Roman" w:hAnsi="Times New Roman" w:cs="Times New Roman"/>
        </w:rPr>
        <w:t xml:space="preserve"> Chamberlin, S. J., Passero, M., Conrad-Saydah, S., Biswas, T., Stanley, C. K. Nature-based Climate Solutions: A Roadmap to Accelerate Action in California. 2020. </w:t>
      </w:r>
      <w:hyperlink r:id="rId1" w:history="1">
        <w:r w:rsidRPr="002A5AAE">
          <w:rPr>
            <w:rStyle w:val="Hyperlink"/>
            <w:rFonts w:ascii="Times New Roman" w:eastAsia="Times New Roman" w:hAnsi="Times New Roman" w:cs="Times New Roman"/>
          </w:rPr>
          <w:t>https://www.nature.org/content/dam/tnc/nature/en/documents/TNC_Pathways12-4.pdf</w:t>
        </w:r>
      </w:hyperlink>
      <w:r w:rsidRPr="002A5AAE">
        <w:rPr>
          <w:rFonts w:ascii="Times New Roman" w:eastAsia="Times New Roman" w:hAnsi="Times New Roman" w:cs="Times New Roman"/>
        </w:rPr>
        <w:t xml:space="preserve"> </w:t>
      </w:r>
    </w:p>
  </w:footnote>
  <w:footnote w:id="2">
    <w:p w14:paraId="1ABB5058" w14:textId="5A6048D4" w:rsidR="00F21B81" w:rsidRPr="00F21B81" w:rsidRDefault="00F21B81">
      <w:pPr>
        <w:pStyle w:val="FootnoteText"/>
        <w:rPr>
          <w:lang w:val="en-US"/>
        </w:rPr>
      </w:pPr>
      <w:r>
        <w:rPr>
          <w:rStyle w:val="FootnoteReference"/>
        </w:rPr>
        <w:footnoteRef/>
      </w:r>
      <w:r>
        <w:t xml:space="preserve"> </w:t>
      </w:r>
      <w:r w:rsidRPr="00F21B81">
        <w:rPr>
          <w:rFonts w:ascii="Times New Roman" w:hAnsi="Times New Roman" w:cs="Times New Roman"/>
          <w:lang w:val="en-US"/>
        </w:rPr>
        <w:t xml:space="preserve">See </w:t>
      </w:r>
      <w:r>
        <w:rPr>
          <w:rFonts w:ascii="Times New Roman" w:hAnsi="Times New Roman" w:cs="Times New Roman"/>
          <w:lang w:val="en-US"/>
        </w:rPr>
        <w:t xml:space="preserve">the 2-28-21 comment letter from The Fire Restoration Group and Sierra Forestry Legacy on: Greenhouse Gas Emissions of Contemporary Wildfire, Prescribed Fire and Forest Management Activities (December 2020) </w:t>
      </w:r>
    </w:p>
  </w:footnote>
  <w:footnote w:id="3">
    <w:p w14:paraId="1E1E58B3" w14:textId="77777777" w:rsidR="0012672D" w:rsidRPr="002A5AAE" w:rsidRDefault="0012672D" w:rsidP="0012672D">
      <w:pPr>
        <w:pStyle w:val="FootnoteText"/>
        <w:rPr>
          <w:rFonts w:ascii="Times New Roman" w:hAnsi="Times New Roman" w:cs="Times New Roman"/>
          <w:lang w:val="en-US"/>
        </w:rPr>
      </w:pPr>
      <w:r w:rsidRPr="002A5AAE">
        <w:rPr>
          <w:rStyle w:val="FootnoteReference"/>
          <w:rFonts w:ascii="Times New Roman" w:hAnsi="Times New Roman" w:cs="Times New Roman"/>
        </w:rPr>
        <w:footnoteRef/>
      </w:r>
      <w:r w:rsidRPr="002A5AAE">
        <w:rPr>
          <w:rFonts w:ascii="Times New Roman" w:hAnsi="Times New Roman" w:cs="Times New Roman"/>
        </w:rPr>
        <w:t xml:space="preserve"> </w:t>
      </w:r>
      <w:r w:rsidRPr="002A5AAE">
        <w:rPr>
          <w:rFonts w:ascii="Times New Roman" w:eastAsia="Times New Roman" w:hAnsi="Times New Roman" w:cs="Times New Roman"/>
        </w:rPr>
        <w:t>California Air Resources Board. 2018 Progress Report: California’s Sustainable Communities and Climate Protection Act. November 2018.</w:t>
      </w:r>
    </w:p>
  </w:footnote>
  <w:footnote w:id="4">
    <w:p w14:paraId="0D0DD6D0" w14:textId="2E809E6B" w:rsidR="0012672D" w:rsidRPr="002A5AAE" w:rsidRDefault="0012672D" w:rsidP="0012672D">
      <w:pPr>
        <w:pStyle w:val="FootnoteText"/>
        <w:rPr>
          <w:rFonts w:ascii="Times New Roman" w:hAnsi="Times New Roman" w:cs="Times New Roman"/>
          <w:lang w:val="en-US"/>
        </w:rPr>
      </w:pPr>
    </w:p>
  </w:footnote>
  <w:footnote w:id="5">
    <w:p w14:paraId="66F69ACA" w14:textId="1A6BD1FB" w:rsidR="0012672D" w:rsidRPr="002A5AAE" w:rsidRDefault="00B633AB" w:rsidP="0012672D">
      <w:pPr>
        <w:pStyle w:val="FootnoteText"/>
        <w:rPr>
          <w:rFonts w:ascii="Times New Roman" w:hAnsi="Times New Roman" w:cs="Times New Roman"/>
          <w:lang w:val="en-US"/>
        </w:rPr>
      </w:pPr>
      <w:r w:rsidRPr="00B633AB">
        <w:rPr>
          <w:rFonts w:ascii="Times New Roman" w:hAnsi="Times New Roman" w:cs="Times New Roman"/>
          <w:sz w:val="16"/>
          <w:szCs w:val="16"/>
        </w:rPr>
        <w:t>4</w:t>
      </w:r>
      <w:r>
        <w:rPr>
          <w:rFonts w:ascii="Times New Roman" w:hAnsi="Times New Roman" w:cs="Times New Roman"/>
        </w:rPr>
        <w:t xml:space="preserve"> </w:t>
      </w:r>
      <w:r w:rsidR="0012672D" w:rsidRPr="002A5AAE">
        <w:rPr>
          <w:rFonts w:ascii="Times New Roman" w:eastAsia="Times New Roman" w:hAnsi="Times New Roman" w:cs="Times New Roman"/>
        </w:rPr>
        <w:t>OPR. A Strategy for California @ 50 million: Supporting California’s Climate Goals. The Governor’s Environmental Goals and Policy Report. Nov. 2015. Page 12.</w:t>
      </w:r>
    </w:p>
  </w:footnote>
  <w:footnote w:id="6">
    <w:p w14:paraId="79DD144E" w14:textId="77777777" w:rsidR="00B633AB" w:rsidRDefault="00B633AB" w:rsidP="0012672D">
      <w:pPr>
        <w:pStyle w:val="FootnoteText"/>
        <w:rPr>
          <w:rFonts w:ascii="Times New Roman" w:hAnsi="Times New Roman" w:cs="Times New Roman"/>
        </w:rPr>
      </w:pPr>
    </w:p>
    <w:p w14:paraId="1D9D1E30" w14:textId="2999519F" w:rsidR="0012672D" w:rsidRPr="002A5AAE" w:rsidRDefault="0012672D" w:rsidP="0012672D">
      <w:pPr>
        <w:pStyle w:val="FootnoteText"/>
        <w:rPr>
          <w:rFonts w:ascii="Times New Roman" w:hAnsi="Times New Roman" w:cs="Times New Roman"/>
          <w:lang w:val="en-US"/>
        </w:rPr>
      </w:pPr>
      <w:r w:rsidRPr="002A5AAE">
        <w:rPr>
          <w:rStyle w:val="FootnoteReference"/>
          <w:rFonts w:ascii="Times New Roman" w:hAnsi="Times New Roman" w:cs="Times New Roman"/>
        </w:rPr>
        <w:footnoteRef/>
      </w:r>
      <w:r w:rsidRPr="002A5AAE">
        <w:rPr>
          <w:rFonts w:ascii="Times New Roman" w:hAnsi="Times New Roman" w:cs="Times New Roman"/>
        </w:rPr>
        <w:t xml:space="preserve"> </w:t>
      </w:r>
      <w:r w:rsidRPr="002A5AAE">
        <w:rPr>
          <w:rFonts w:ascii="Times New Roman" w:eastAsia="Roboto" w:hAnsi="Times New Roman" w:cs="Times New Roman"/>
          <w:color w:val="000000" w:themeColor="text1"/>
          <w:highlight w:val="white"/>
        </w:rPr>
        <w:t>Under the high electrification scenario set forth in the 2021 SB 100 Joint Agency Report, an average of 2.7 GW/year of solar and 0.9 GW/year of wind will need to be built each year to stay on track for 2045 goals. A back of the envelope calculation on the land use needed each year suggests that is on the order of ~36,500 acres for wind and ~22,100 acres for solar each year for the next 25 years, resulting in more than a million acres of land needed.</w:t>
      </w:r>
    </w:p>
  </w:footnote>
  <w:footnote w:id="7">
    <w:p w14:paraId="2F9BD302" w14:textId="77777777" w:rsidR="0012672D" w:rsidRPr="002A5AAE" w:rsidRDefault="0012672D" w:rsidP="0012672D">
      <w:pPr>
        <w:rPr>
          <w:rFonts w:ascii="Times New Roman" w:eastAsia="Times New Roman" w:hAnsi="Times New Roman" w:cs="Times New Roman"/>
          <w:sz w:val="20"/>
          <w:szCs w:val="20"/>
        </w:rPr>
      </w:pPr>
      <w:r w:rsidRPr="002A5AAE">
        <w:rPr>
          <w:rStyle w:val="FootnoteReference"/>
          <w:rFonts w:ascii="Times New Roman" w:hAnsi="Times New Roman" w:cs="Times New Roman"/>
          <w:sz w:val="20"/>
          <w:szCs w:val="20"/>
        </w:rPr>
        <w:footnoteRef/>
      </w:r>
      <w:r w:rsidRPr="002A5AAE">
        <w:rPr>
          <w:rFonts w:ascii="Times New Roman" w:hAnsi="Times New Roman" w:cs="Times New Roman"/>
          <w:sz w:val="20"/>
          <w:szCs w:val="20"/>
        </w:rPr>
        <w:t xml:space="preserve"> </w:t>
      </w:r>
      <w:r w:rsidRPr="002A5AAE">
        <w:rPr>
          <w:rFonts w:ascii="Times New Roman" w:eastAsia="Times New Roman" w:hAnsi="Times New Roman" w:cs="Times New Roman"/>
          <w:sz w:val="20"/>
          <w:szCs w:val="20"/>
        </w:rPr>
        <w:t>https://mywaterquality.ca.gov/eco_health/wetlands/extent/loss.html</w:t>
      </w:r>
    </w:p>
    <w:p w14:paraId="07FAB6B7" w14:textId="77777777" w:rsidR="0012672D" w:rsidRPr="002A5AAE" w:rsidRDefault="0012672D" w:rsidP="0012672D">
      <w:pPr>
        <w:pStyle w:val="FootnoteText"/>
        <w:rPr>
          <w:rFonts w:ascii="Times New Roman" w:hAnsi="Times New Roman" w:cs="Times New Roman"/>
          <w:lang w:val="en-US"/>
        </w:rPr>
      </w:pPr>
    </w:p>
  </w:footnote>
  <w:footnote w:id="8">
    <w:p w14:paraId="38404CCB" w14:textId="77777777" w:rsidR="0012672D" w:rsidRPr="002A5AAE" w:rsidRDefault="0012672D" w:rsidP="0012672D">
      <w:pPr>
        <w:rPr>
          <w:rFonts w:ascii="Times New Roman" w:eastAsia="Times New Roman" w:hAnsi="Times New Roman" w:cs="Times New Roman"/>
          <w:color w:val="0563C1"/>
          <w:sz w:val="20"/>
          <w:szCs w:val="20"/>
          <w:u w:val="single"/>
        </w:rPr>
      </w:pPr>
      <w:r w:rsidRPr="002A5AAE">
        <w:rPr>
          <w:rStyle w:val="FootnoteReference"/>
          <w:rFonts w:ascii="Times New Roman" w:hAnsi="Times New Roman" w:cs="Times New Roman"/>
          <w:sz w:val="20"/>
          <w:szCs w:val="20"/>
        </w:rPr>
        <w:footnoteRef/>
      </w:r>
      <w:r w:rsidRPr="002A5AAE">
        <w:rPr>
          <w:rFonts w:ascii="Times New Roman" w:hAnsi="Times New Roman" w:cs="Times New Roman"/>
          <w:sz w:val="20"/>
          <w:szCs w:val="20"/>
        </w:rPr>
        <w:t xml:space="preserve"> </w:t>
      </w:r>
      <w:hyperlink r:id="rId2">
        <w:r w:rsidRPr="002A5AAE">
          <w:rPr>
            <w:rFonts w:ascii="Times New Roman" w:eastAsia="Times New Roman" w:hAnsi="Times New Roman" w:cs="Times New Roman"/>
            <w:color w:val="0563C1"/>
            <w:sz w:val="20"/>
            <w:szCs w:val="20"/>
            <w:u w:val="single"/>
          </w:rPr>
          <w:t>https://www.gov.ca.gov/wp-content/uploads/2020/10/10.07.2020-EO-N-82-20-.pdf</w:t>
        </w:r>
      </w:hyperlink>
    </w:p>
  </w:footnote>
  <w:footnote w:id="9">
    <w:p w14:paraId="15CED812" w14:textId="77777777" w:rsidR="0012672D" w:rsidRPr="002A5AAE" w:rsidRDefault="0012672D" w:rsidP="0012672D">
      <w:pPr>
        <w:pStyle w:val="FootnoteText"/>
        <w:rPr>
          <w:rFonts w:ascii="Times New Roman" w:hAnsi="Times New Roman" w:cs="Times New Roman"/>
          <w:lang w:val="en-US"/>
        </w:rPr>
      </w:pPr>
      <w:r w:rsidRPr="002A5AAE">
        <w:rPr>
          <w:rStyle w:val="FootnoteReference"/>
          <w:rFonts w:ascii="Times New Roman" w:hAnsi="Times New Roman" w:cs="Times New Roman"/>
        </w:rPr>
        <w:footnoteRef/>
      </w:r>
      <w:r w:rsidRPr="002A5AAE">
        <w:rPr>
          <w:rFonts w:ascii="Times New Roman" w:hAnsi="Times New Roman" w:cs="Times New Roman"/>
        </w:rPr>
        <w:t xml:space="preserve"> </w:t>
      </w:r>
      <w:r w:rsidRPr="002A5AAE">
        <w:rPr>
          <w:rFonts w:ascii="Times New Roman" w:hAnsi="Times New Roman" w:cs="Times New Roman"/>
          <w:lang w:val="en-US"/>
        </w:rPr>
        <w:t xml:space="preserve">Id. </w:t>
      </w:r>
    </w:p>
  </w:footnote>
  <w:footnote w:id="10">
    <w:p w14:paraId="3B43F997" w14:textId="77777777" w:rsidR="0012672D" w:rsidRPr="002A5AAE" w:rsidRDefault="0012672D" w:rsidP="0012672D">
      <w:pPr>
        <w:pStyle w:val="FootnoteText"/>
        <w:rPr>
          <w:rFonts w:ascii="Times New Roman" w:hAnsi="Times New Roman" w:cs="Times New Roman"/>
          <w:lang w:val="en-US"/>
        </w:rPr>
      </w:pPr>
      <w:r w:rsidRPr="002A5AAE">
        <w:rPr>
          <w:rStyle w:val="FootnoteReference"/>
          <w:rFonts w:ascii="Times New Roman" w:hAnsi="Times New Roman" w:cs="Times New Roman"/>
        </w:rPr>
        <w:footnoteRef/>
      </w:r>
      <w:r w:rsidRPr="002A5AAE">
        <w:rPr>
          <w:rFonts w:ascii="Times New Roman" w:hAnsi="Times New Roman" w:cs="Times New Roman"/>
        </w:rPr>
        <w:t xml:space="preserve"> </w:t>
      </w:r>
      <w:hyperlink r:id="rId3">
        <w:r w:rsidRPr="002A5AAE">
          <w:rPr>
            <w:rFonts w:ascii="Times New Roman" w:eastAsia="Times New Roman" w:hAnsi="Times New Roman" w:cs="Times New Roman"/>
            <w:color w:val="0563C1"/>
            <w:u w:val="single"/>
          </w:rPr>
          <w:t>https://www.ipbes.net/events/launch-ipbes-ipcc-co-sponsored-workshop-report-biodiversity-and-climate-change</w:t>
        </w:r>
      </w:hyperlink>
      <w:r w:rsidRPr="002A5AAE">
        <w:rPr>
          <w:rFonts w:ascii="Times New Roman" w:eastAsia="Times New Roman" w:hAnsi="Times New Roman" w:cs="Times New Roman"/>
        </w:rPr>
        <w:t xml:space="preserve">  </w:t>
      </w:r>
    </w:p>
  </w:footnote>
  <w:footnote w:id="11">
    <w:p w14:paraId="39CAE189" w14:textId="77777777" w:rsidR="0012672D" w:rsidRPr="002A5AAE" w:rsidRDefault="0012672D" w:rsidP="0012672D">
      <w:pPr>
        <w:pStyle w:val="FootnoteText"/>
        <w:rPr>
          <w:rFonts w:ascii="Times New Roman" w:hAnsi="Times New Roman" w:cs="Times New Roman"/>
          <w:lang w:val="en-US"/>
        </w:rPr>
      </w:pPr>
      <w:r w:rsidRPr="002A5AAE">
        <w:rPr>
          <w:rStyle w:val="FootnoteReference"/>
          <w:rFonts w:ascii="Times New Roman" w:hAnsi="Times New Roman" w:cs="Times New Roman"/>
        </w:rPr>
        <w:footnoteRef/>
      </w:r>
      <w:r w:rsidRPr="002A5AAE">
        <w:rPr>
          <w:rFonts w:ascii="Times New Roman" w:hAnsi="Times New Roman" w:cs="Times New Roman"/>
        </w:rPr>
        <w:t xml:space="preserve"> </w:t>
      </w:r>
      <w:r w:rsidRPr="002A5AAE">
        <w:rPr>
          <w:rFonts w:ascii="Times New Roman" w:eastAsia="Times New Roman" w:hAnsi="Times New Roman" w:cs="Times New Roman"/>
        </w:rPr>
        <w:t>The State Water Efficiency and Enhancement Program (SWEEP) is currently under review to improve the program’s efforts to not only address surface water use efficiency but also groundwater sustainability.  Such on-farm technical assistance and financial incentives approaches remain popular among producers and can make lasting changes in on-farm water management.</w:t>
      </w:r>
    </w:p>
  </w:footnote>
  <w:footnote w:id="12">
    <w:p w14:paraId="373B09C8" w14:textId="77777777" w:rsidR="0012672D" w:rsidRPr="002A5AAE" w:rsidRDefault="0012672D" w:rsidP="0012672D">
      <w:pPr>
        <w:pStyle w:val="FootnoteText"/>
        <w:rPr>
          <w:rFonts w:ascii="Times New Roman" w:hAnsi="Times New Roman" w:cs="Times New Roman"/>
          <w:lang w:val="en-US"/>
        </w:rPr>
      </w:pPr>
      <w:r w:rsidRPr="002A5AAE">
        <w:rPr>
          <w:rStyle w:val="FootnoteReference"/>
          <w:rFonts w:ascii="Times New Roman" w:hAnsi="Times New Roman" w:cs="Times New Roman"/>
        </w:rPr>
        <w:footnoteRef/>
      </w:r>
      <w:r w:rsidRPr="002A5AAE">
        <w:rPr>
          <w:rFonts w:ascii="Times New Roman" w:hAnsi="Times New Roman" w:cs="Times New Roman"/>
        </w:rPr>
        <w:t xml:space="preserve"> </w:t>
      </w:r>
      <w:r w:rsidRPr="002A5AAE">
        <w:rPr>
          <w:rFonts w:ascii="Times New Roman" w:eastAsia="Times New Roman" w:hAnsi="Times New Roman" w:cs="Times New Roman"/>
        </w:rPr>
        <w:t>For more information, see:</w:t>
      </w:r>
      <w:hyperlink r:id="rId4">
        <w:r w:rsidRPr="002A5AAE">
          <w:rPr>
            <w:rFonts w:ascii="Times New Roman" w:eastAsia="Times New Roman" w:hAnsi="Times New Roman" w:cs="Times New Roman"/>
            <w:color w:val="0000FF"/>
          </w:rPr>
          <w:t xml:space="preserve"> </w:t>
        </w:r>
      </w:hyperlink>
      <w:hyperlink r:id="rId5">
        <w:r w:rsidRPr="002A5AAE">
          <w:rPr>
            <w:rFonts w:ascii="Times New Roman" w:eastAsia="Times New Roman" w:hAnsi="Times New Roman" w:cs="Times New Roman"/>
            <w:color w:val="0563C1"/>
            <w:u w:val="single"/>
          </w:rPr>
          <w:t>https://californiareleaf.org/resources/green-jobs/</w:t>
        </w:r>
      </w:hyperlink>
    </w:p>
  </w:footnote>
  <w:footnote w:id="13">
    <w:p w14:paraId="1BDF4A66" w14:textId="7B2AEDD9" w:rsidR="00AF75D6" w:rsidRDefault="00AF75D6">
      <w:pPr>
        <w:pStyle w:val="FootnoteText"/>
      </w:pPr>
      <w:r>
        <w:rPr>
          <w:rStyle w:val="FootnoteReference"/>
        </w:rPr>
        <w:footnoteRef/>
      </w:r>
      <w:r>
        <w:t xml:space="preserve"> </w:t>
      </w:r>
      <w:r w:rsidRPr="00AF75D6">
        <w:rPr>
          <w:rFonts w:ascii="Times New Roman" w:hAnsi="Times New Roman" w:cs="Times New Roman"/>
        </w:rPr>
        <w:t xml:space="preserve">North et al. </w:t>
      </w:r>
      <w:r>
        <w:rPr>
          <w:rFonts w:ascii="Times New Roman" w:hAnsi="Times New Roman" w:cs="Times New Roman"/>
        </w:rPr>
        <w:t>(</w:t>
      </w:r>
      <w:r w:rsidRPr="00AF75D6">
        <w:rPr>
          <w:rFonts w:ascii="Times New Roman" w:hAnsi="Times New Roman" w:cs="Times New Roman"/>
        </w:rPr>
        <w:t>2019</w:t>
      </w:r>
      <w:r>
        <w:rPr>
          <w:rFonts w:ascii="Times New Roman" w:hAnsi="Times New Roman" w:cs="Times New Roman"/>
        </w:rPr>
        <w:t>)</w:t>
      </w:r>
      <w:r w:rsidRPr="00AF75D6">
        <w:rPr>
          <w:rFonts w:ascii="Times New Roman" w:hAnsi="Times New Roman" w:cs="Times New Roman"/>
        </w:rPr>
        <w:t xml:space="preserve"> Reforestation for Resilience</w:t>
      </w:r>
      <w:r>
        <w:t xml:space="preserve"> </w:t>
      </w:r>
      <w:hyperlink r:id="rId6" w:history="1">
        <w:r w:rsidRPr="00AF75D6">
          <w:rPr>
            <w:rStyle w:val="Hyperlink"/>
            <w:rFonts w:ascii="Times New Roman" w:hAnsi="Times New Roman" w:cs="Times New Roman"/>
          </w:rPr>
          <w:t>https://www.fs.usda.gov/treesearch/pubs/58145</w:t>
        </w:r>
      </w:hyperlink>
    </w:p>
    <w:p w14:paraId="28C52194" w14:textId="77777777" w:rsidR="00AF75D6" w:rsidRPr="00AF75D6" w:rsidRDefault="00AF75D6">
      <w:pPr>
        <w:pStyle w:val="FootnoteText"/>
        <w:rPr>
          <w:lang w:val="en-US"/>
        </w:rPr>
      </w:pPr>
    </w:p>
  </w:footnote>
  <w:footnote w:id="14">
    <w:p w14:paraId="6EF2FC4B" w14:textId="77777777" w:rsidR="0012672D" w:rsidRPr="002A5AAE" w:rsidRDefault="0012672D" w:rsidP="0012672D">
      <w:pPr>
        <w:pStyle w:val="FootnoteText"/>
        <w:rPr>
          <w:rFonts w:ascii="Times New Roman" w:hAnsi="Times New Roman" w:cs="Times New Roman"/>
          <w:lang w:val="en-US"/>
        </w:rPr>
      </w:pPr>
      <w:r w:rsidRPr="002A5AAE">
        <w:rPr>
          <w:rStyle w:val="FootnoteReference"/>
          <w:rFonts w:ascii="Times New Roman" w:hAnsi="Times New Roman" w:cs="Times New Roman"/>
        </w:rPr>
        <w:footnoteRef/>
      </w:r>
      <w:r w:rsidRPr="002A5AAE">
        <w:rPr>
          <w:rFonts w:ascii="Times New Roman" w:hAnsi="Times New Roman" w:cs="Times New Roman"/>
        </w:rPr>
        <w:t xml:space="preserve"> Equity Advisory Panel Summary: </w:t>
      </w:r>
      <w:hyperlink r:id="rId7" w:history="1">
        <w:r w:rsidRPr="002A5AAE">
          <w:rPr>
            <w:rStyle w:val="Hyperlink"/>
            <w:rFonts w:ascii="Times New Roman" w:hAnsi="Times New Roman" w:cs="Times New Roman"/>
          </w:rPr>
          <w:t>https://www.californianature.ca.gov/pages/get-involved</w:t>
        </w:r>
      </w:hyperlink>
      <w:r w:rsidRPr="002A5AAE">
        <w:rPr>
          <w:rFonts w:ascii="Times New Roman" w:hAnsi="Times New Roman" w:cs="Times New Roman"/>
        </w:rPr>
        <w:t xml:space="preserve"> page. 3</w:t>
      </w:r>
    </w:p>
  </w:footnote>
  <w:footnote w:id="15">
    <w:p w14:paraId="7AC5C3C0" w14:textId="77777777" w:rsidR="0012672D" w:rsidRPr="002A5AAE" w:rsidRDefault="0012672D" w:rsidP="0012672D">
      <w:pPr>
        <w:pStyle w:val="FootnoteText"/>
        <w:rPr>
          <w:rFonts w:ascii="Times New Roman" w:hAnsi="Times New Roman" w:cs="Times New Roman"/>
          <w:lang w:val="en-US"/>
        </w:rPr>
      </w:pPr>
      <w:r w:rsidRPr="002A5AAE">
        <w:rPr>
          <w:rStyle w:val="FootnoteReference"/>
          <w:rFonts w:ascii="Times New Roman" w:hAnsi="Times New Roman" w:cs="Times New Roman"/>
        </w:rPr>
        <w:footnoteRef/>
      </w:r>
      <w:r w:rsidRPr="002A5AAE">
        <w:rPr>
          <w:rFonts w:ascii="Times New Roman" w:hAnsi="Times New Roman" w:cs="Times New Roman"/>
        </w:rPr>
        <w:t xml:space="preserve"> </w:t>
      </w:r>
      <w:r w:rsidRPr="002A5AAE">
        <w:rPr>
          <w:rFonts w:ascii="Times New Roman" w:eastAsia="Times New Roman" w:hAnsi="Times New Roman" w:cs="Times New Roman"/>
        </w:rPr>
        <w:t>Nature-Based Climate Solutions: A Roadmap to Accelerate Action in California: https://www.nature.org/content/dam/tnc/nature/en/documents/TNC_Pathways12-4.pdf</w:t>
      </w:r>
    </w:p>
  </w:footnote>
  <w:footnote w:id="16">
    <w:p w14:paraId="0FF39C5B" w14:textId="77777777" w:rsidR="0012672D" w:rsidRPr="002A5AAE" w:rsidRDefault="0012672D" w:rsidP="0012672D">
      <w:pPr>
        <w:pStyle w:val="FootnoteText"/>
        <w:rPr>
          <w:rFonts w:ascii="Times New Roman" w:hAnsi="Times New Roman" w:cs="Times New Roman"/>
          <w:lang w:val="en-US"/>
        </w:rPr>
      </w:pPr>
      <w:r w:rsidRPr="002A5AAE">
        <w:rPr>
          <w:rStyle w:val="FootnoteReference"/>
          <w:rFonts w:ascii="Times New Roman" w:hAnsi="Times New Roman" w:cs="Times New Roman"/>
        </w:rPr>
        <w:footnoteRef/>
      </w:r>
      <w:r w:rsidRPr="002A5AAE">
        <w:rPr>
          <w:rFonts w:ascii="Times New Roman" w:hAnsi="Times New Roman" w:cs="Times New Roman"/>
        </w:rPr>
        <w:t xml:space="preserve"> https://www.sciencedirect.com/science/article/pii/S161886671400106X</w:t>
      </w:r>
    </w:p>
  </w:footnote>
  <w:footnote w:id="17">
    <w:p w14:paraId="0FC20F6D" w14:textId="77777777" w:rsidR="0012672D" w:rsidRPr="002A5AAE" w:rsidRDefault="0012672D" w:rsidP="0012672D">
      <w:pPr>
        <w:pStyle w:val="FootnoteText"/>
        <w:rPr>
          <w:rFonts w:ascii="Times New Roman" w:hAnsi="Times New Roman" w:cs="Times New Roman"/>
          <w:lang w:val="en-US"/>
        </w:rPr>
      </w:pPr>
      <w:r w:rsidRPr="002A5AAE">
        <w:rPr>
          <w:rStyle w:val="FootnoteReference"/>
          <w:rFonts w:ascii="Times New Roman" w:hAnsi="Times New Roman" w:cs="Times New Roman"/>
        </w:rPr>
        <w:footnoteRef/>
      </w:r>
      <w:r w:rsidRPr="002A5AAE">
        <w:rPr>
          <w:rFonts w:ascii="Times New Roman" w:hAnsi="Times New Roman" w:cs="Times New Roman"/>
        </w:rPr>
        <w:t xml:space="preserve"> </w:t>
      </w:r>
      <w:hyperlink r:id="rId8">
        <w:r w:rsidRPr="002A5AAE">
          <w:rPr>
            <w:rFonts w:ascii="Times New Roman" w:eastAsia="Times New Roman" w:hAnsi="Times New Roman" w:cs="Times New Roman"/>
            <w:color w:val="1155CC"/>
            <w:u w:val="single"/>
          </w:rPr>
          <w:t>https://academictimes.com/tree-inequality-is-rampant-in-cities-and-its-killing-low-income-people-and-people-of-color/</w:t>
        </w:r>
      </w:hyperlink>
      <w:r w:rsidRPr="002A5AAE">
        <w:rPr>
          <w:rFonts w:ascii="Times New Roman" w:eastAsia="Times New Roman" w:hAnsi="Times New Roman" w:cs="Times New Roman"/>
          <w:color w:val="1155CC"/>
          <w:u w:val="single"/>
        </w:rPr>
        <w:t xml:space="preserve"> </w:t>
      </w:r>
    </w:p>
  </w:footnote>
  <w:footnote w:id="18">
    <w:p w14:paraId="22D67D33" w14:textId="77777777" w:rsidR="0012672D" w:rsidRPr="002A5AAE" w:rsidRDefault="0012672D" w:rsidP="0012672D">
      <w:pPr>
        <w:rPr>
          <w:rFonts w:ascii="Times New Roman" w:eastAsia="Times New Roman" w:hAnsi="Times New Roman" w:cs="Times New Roman"/>
          <w:sz w:val="20"/>
          <w:szCs w:val="20"/>
        </w:rPr>
      </w:pPr>
      <w:r w:rsidRPr="002A5AAE">
        <w:rPr>
          <w:rStyle w:val="FootnoteReference"/>
          <w:rFonts w:ascii="Times New Roman" w:hAnsi="Times New Roman" w:cs="Times New Roman"/>
          <w:sz w:val="20"/>
          <w:szCs w:val="20"/>
        </w:rPr>
        <w:footnoteRef/>
      </w:r>
      <w:r w:rsidRPr="002A5AAE">
        <w:rPr>
          <w:rFonts w:ascii="Times New Roman" w:hAnsi="Times New Roman" w:cs="Times New Roman"/>
          <w:sz w:val="20"/>
          <w:szCs w:val="20"/>
        </w:rPr>
        <w:t xml:space="preserve"> </w:t>
      </w:r>
      <w:r w:rsidRPr="002A5AAE">
        <w:rPr>
          <w:rFonts w:ascii="Times New Roman" w:eastAsia="Times New Roman" w:hAnsi="Times New Roman" w:cs="Times New Roman"/>
          <w:sz w:val="20"/>
          <w:szCs w:val="20"/>
        </w:rPr>
        <w:t>USDA 2012 Agricultural Census. www.agcensus.usda.gov/Publications/2012/Full_Report/Volume_1,_Chapter_1_State_Level/California/st06_1_001_001.pdf</w:t>
      </w:r>
    </w:p>
    <w:p w14:paraId="198DD4A3" w14:textId="77777777" w:rsidR="0012672D" w:rsidRPr="002A5AAE" w:rsidRDefault="0012672D" w:rsidP="0012672D">
      <w:pPr>
        <w:pStyle w:val="FootnoteText"/>
        <w:rPr>
          <w:rFonts w:ascii="Times New Roman" w:hAnsi="Times New Roman" w:cs="Times New Roman"/>
          <w:lang w:val="en-US"/>
        </w:rPr>
      </w:pPr>
    </w:p>
  </w:footnote>
  <w:footnote w:id="19">
    <w:p w14:paraId="71233326" w14:textId="77777777" w:rsidR="0012672D" w:rsidRPr="002A5AAE" w:rsidRDefault="0012672D" w:rsidP="0012672D">
      <w:pPr>
        <w:pStyle w:val="FootnoteText"/>
        <w:rPr>
          <w:rFonts w:ascii="Times New Roman" w:hAnsi="Times New Roman" w:cs="Times New Roman"/>
          <w:lang w:val="en-US"/>
        </w:rPr>
      </w:pPr>
      <w:r w:rsidRPr="002A5AAE">
        <w:rPr>
          <w:rStyle w:val="FootnoteReference"/>
          <w:rFonts w:ascii="Times New Roman" w:hAnsi="Times New Roman" w:cs="Times New Roman"/>
        </w:rPr>
        <w:footnoteRef/>
      </w:r>
      <w:r w:rsidRPr="002A5AAE">
        <w:rPr>
          <w:rFonts w:ascii="Times New Roman" w:hAnsi="Times New Roman" w:cs="Times New Roman"/>
        </w:rPr>
        <w:t xml:space="preserve"> </w:t>
      </w:r>
      <w:r w:rsidRPr="002A5AAE">
        <w:rPr>
          <w:rFonts w:ascii="Times New Roman" w:eastAsia="Times New Roman" w:hAnsi="Times New Roman" w:cs="Times New Roman"/>
        </w:rPr>
        <w:t>As directed by EO N‐82‐20</w:t>
      </w:r>
      <w:r w:rsidRPr="002A5AAE">
        <w:rPr>
          <w:rFonts w:ascii="Times New Roman" w:eastAsia="Times New Roman" w:hAnsi="Times New Roman" w:cs="Times New Roman"/>
          <w:i/>
        </w:rPr>
        <w:t>:</w:t>
      </w:r>
      <w:hyperlink r:id="rId9">
        <w:r w:rsidRPr="002A5AAE">
          <w:rPr>
            <w:rFonts w:ascii="Times New Roman" w:eastAsia="Times New Roman" w:hAnsi="Times New Roman" w:cs="Times New Roman"/>
            <w:i/>
          </w:rPr>
          <w:t xml:space="preserve"> </w:t>
        </w:r>
      </w:hyperlink>
      <w:hyperlink r:id="rId10">
        <w:r w:rsidRPr="002A5AAE">
          <w:rPr>
            <w:rFonts w:ascii="Times New Roman" w:eastAsia="Times New Roman" w:hAnsi="Times New Roman" w:cs="Times New Roman"/>
            <w:color w:val="0563C1"/>
            <w:u w:val="single"/>
          </w:rPr>
          <w:t>https://www.gov.ca.gov/wp-content/uploads/2020/10/10.07.2020-EO-N-82-20-.pdf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401B8"/>
    <w:multiLevelType w:val="hybridMultilevel"/>
    <w:tmpl w:val="6C28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96595"/>
    <w:multiLevelType w:val="hybridMultilevel"/>
    <w:tmpl w:val="8E72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E6040D"/>
    <w:multiLevelType w:val="hybridMultilevel"/>
    <w:tmpl w:val="DE90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CB58D3"/>
    <w:multiLevelType w:val="multilevel"/>
    <w:tmpl w:val="E39EB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A07648"/>
    <w:multiLevelType w:val="hybridMultilevel"/>
    <w:tmpl w:val="487A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28"/>
    <w:rsid w:val="0000488F"/>
    <w:rsid w:val="000A364D"/>
    <w:rsid w:val="000F7B07"/>
    <w:rsid w:val="0012672D"/>
    <w:rsid w:val="00177721"/>
    <w:rsid w:val="001946D0"/>
    <w:rsid w:val="002B1A50"/>
    <w:rsid w:val="002B3726"/>
    <w:rsid w:val="00353857"/>
    <w:rsid w:val="0037424E"/>
    <w:rsid w:val="003813B1"/>
    <w:rsid w:val="004B1012"/>
    <w:rsid w:val="004C0368"/>
    <w:rsid w:val="00514234"/>
    <w:rsid w:val="00526F72"/>
    <w:rsid w:val="00694F21"/>
    <w:rsid w:val="007A23FA"/>
    <w:rsid w:val="008334CE"/>
    <w:rsid w:val="008B004F"/>
    <w:rsid w:val="008C009E"/>
    <w:rsid w:val="008E44A2"/>
    <w:rsid w:val="0090076A"/>
    <w:rsid w:val="00940F85"/>
    <w:rsid w:val="009A67E0"/>
    <w:rsid w:val="00AF75D6"/>
    <w:rsid w:val="00B633AB"/>
    <w:rsid w:val="00D80E6C"/>
    <w:rsid w:val="00DC0541"/>
    <w:rsid w:val="00DE68B7"/>
    <w:rsid w:val="00DF628D"/>
    <w:rsid w:val="00E63346"/>
    <w:rsid w:val="00EA5728"/>
    <w:rsid w:val="00EC1525"/>
    <w:rsid w:val="00F07E64"/>
    <w:rsid w:val="00F21B81"/>
    <w:rsid w:val="00FD4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B78B"/>
  <w15:chartTrackingRefBased/>
  <w15:docId w15:val="{FA5DCCC5-1988-4DE1-BFD5-90104356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5728"/>
    <w:pPr>
      <w:spacing w:after="0" w:line="240" w:lineRule="auto"/>
    </w:pPr>
  </w:style>
  <w:style w:type="paragraph" w:styleId="ListParagraph">
    <w:name w:val="List Paragraph"/>
    <w:basedOn w:val="Normal"/>
    <w:uiPriority w:val="34"/>
    <w:qFormat/>
    <w:rsid w:val="0012672D"/>
    <w:pPr>
      <w:spacing w:after="0" w:line="276" w:lineRule="auto"/>
      <w:ind w:left="720"/>
      <w:contextualSpacing/>
    </w:pPr>
    <w:rPr>
      <w:rFonts w:ascii="Arial" w:eastAsia="Arial" w:hAnsi="Arial" w:cs="Arial"/>
      <w:lang w:val="en"/>
    </w:rPr>
  </w:style>
  <w:style w:type="paragraph" w:styleId="FootnoteText">
    <w:name w:val="footnote text"/>
    <w:basedOn w:val="Normal"/>
    <w:link w:val="FootnoteTextChar"/>
    <w:uiPriority w:val="99"/>
    <w:semiHidden/>
    <w:unhideWhenUsed/>
    <w:rsid w:val="0012672D"/>
    <w:pPr>
      <w:spacing w:after="0" w:line="240" w:lineRule="auto"/>
    </w:pPr>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12672D"/>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12672D"/>
    <w:rPr>
      <w:vertAlign w:val="superscript"/>
    </w:rPr>
  </w:style>
  <w:style w:type="character" w:styleId="Hyperlink">
    <w:name w:val="Hyperlink"/>
    <w:basedOn w:val="DefaultParagraphFont"/>
    <w:uiPriority w:val="99"/>
    <w:unhideWhenUsed/>
    <w:rsid w:val="0012672D"/>
    <w:rPr>
      <w:color w:val="0563C1" w:themeColor="hyperlink"/>
      <w:u w:val="single"/>
    </w:rPr>
  </w:style>
  <w:style w:type="character" w:styleId="UnresolvedMention">
    <w:name w:val="Unresolved Mention"/>
    <w:basedOn w:val="DefaultParagraphFont"/>
    <w:uiPriority w:val="99"/>
    <w:semiHidden/>
    <w:unhideWhenUsed/>
    <w:rsid w:val="009A67E0"/>
    <w:rPr>
      <w:color w:val="605E5C"/>
      <w:shd w:val="clear" w:color="auto" w:fill="E1DFDD"/>
    </w:rPr>
  </w:style>
  <w:style w:type="paragraph" w:styleId="Header">
    <w:name w:val="header"/>
    <w:basedOn w:val="Normal"/>
    <w:link w:val="HeaderChar"/>
    <w:uiPriority w:val="99"/>
    <w:unhideWhenUsed/>
    <w:rsid w:val="00DC0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541"/>
  </w:style>
  <w:style w:type="paragraph" w:styleId="Footer">
    <w:name w:val="footer"/>
    <w:basedOn w:val="Normal"/>
    <w:link w:val="FooterChar"/>
    <w:uiPriority w:val="99"/>
    <w:unhideWhenUsed/>
    <w:rsid w:val="00DC0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523877">
      <w:bodyDiv w:val="1"/>
      <w:marLeft w:val="0"/>
      <w:marRight w:val="0"/>
      <w:marTop w:val="0"/>
      <w:marBottom w:val="0"/>
      <w:divBdr>
        <w:top w:val="none" w:sz="0" w:space="0" w:color="auto"/>
        <w:left w:val="none" w:sz="0" w:space="0" w:color="auto"/>
        <w:bottom w:val="none" w:sz="0" w:space="0" w:color="auto"/>
        <w:right w:val="none" w:sz="0" w:space="0" w:color="auto"/>
      </w:divBdr>
      <w:divsChild>
        <w:div w:id="104825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58180">
              <w:marLeft w:val="0"/>
              <w:marRight w:val="0"/>
              <w:marTop w:val="0"/>
              <w:marBottom w:val="0"/>
              <w:divBdr>
                <w:top w:val="none" w:sz="0" w:space="0" w:color="auto"/>
                <w:left w:val="none" w:sz="0" w:space="0" w:color="auto"/>
                <w:bottom w:val="none" w:sz="0" w:space="0" w:color="auto"/>
                <w:right w:val="none" w:sz="0" w:space="0" w:color="auto"/>
              </w:divBdr>
              <w:divsChild>
                <w:div w:id="249703843">
                  <w:marLeft w:val="0"/>
                  <w:marRight w:val="0"/>
                  <w:marTop w:val="0"/>
                  <w:marBottom w:val="0"/>
                  <w:divBdr>
                    <w:top w:val="none" w:sz="0" w:space="0" w:color="auto"/>
                    <w:left w:val="none" w:sz="0" w:space="0" w:color="auto"/>
                    <w:bottom w:val="none" w:sz="0" w:space="0" w:color="auto"/>
                    <w:right w:val="none" w:sz="0" w:space="0" w:color="auto"/>
                  </w:divBdr>
                  <w:divsChild>
                    <w:div w:id="1589339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549838">
                          <w:marLeft w:val="0"/>
                          <w:marRight w:val="0"/>
                          <w:marTop w:val="0"/>
                          <w:marBottom w:val="0"/>
                          <w:divBdr>
                            <w:top w:val="none" w:sz="0" w:space="0" w:color="auto"/>
                            <w:left w:val="none" w:sz="0" w:space="0" w:color="auto"/>
                            <w:bottom w:val="none" w:sz="0" w:space="0" w:color="auto"/>
                            <w:right w:val="none" w:sz="0" w:space="0" w:color="auto"/>
                          </w:divBdr>
                          <w:divsChild>
                            <w:div w:id="88737768">
                              <w:marLeft w:val="0"/>
                              <w:marRight w:val="0"/>
                              <w:marTop w:val="0"/>
                              <w:marBottom w:val="0"/>
                              <w:divBdr>
                                <w:top w:val="none" w:sz="0" w:space="0" w:color="auto"/>
                                <w:left w:val="none" w:sz="0" w:space="0" w:color="auto"/>
                                <w:bottom w:val="none" w:sz="0" w:space="0" w:color="auto"/>
                                <w:right w:val="none" w:sz="0" w:space="0" w:color="auto"/>
                              </w:divBdr>
                              <w:divsChild>
                                <w:div w:id="1897665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0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r.ca.gov/docs/EGPR_Nov_2015.pdf" TargetMode="External"/><Relationship Id="rId13" Type="http://schemas.openxmlformats.org/officeDocument/2006/relationships/hyperlink" Target="https://maps.conservation.ca.gov/terracount/" TargetMode="External"/><Relationship Id="rId18" Type="http://schemas.openxmlformats.org/officeDocument/2006/relationships/hyperlink" Target="https://www.next10.org/publications/2019-gi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ongress.gov/bill/117th-congress/house-bill/2803/text?r=3&amp;s=1" TargetMode="External"/><Relationship Id="rId7" Type="http://schemas.openxmlformats.org/officeDocument/2006/relationships/endnotes" Target="endnotes.xml"/><Relationship Id="rId12" Type="http://schemas.openxmlformats.org/officeDocument/2006/relationships/hyperlink" Target="https://wildlife.ca.gov/Conservation/Planning/NCCP" TargetMode="External"/><Relationship Id="rId17" Type="http://schemas.openxmlformats.org/officeDocument/2006/relationships/hyperlink" Target="https://www.next10.org/publications/2019-gii" TargetMode="External"/><Relationship Id="rId25" Type="http://schemas.openxmlformats.org/officeDocument/2006/relationships/hyperlink" Target="https://www.cdfa.ca.gov/oefi/climate/docs/CDFA_Farmer_Rancher_Led_Climate_Solutions_Meetings_Summary.pdf" TargetMode="External"/><Relationship Id="rId2" Type="http://schemas.openxmlformats.org/officeDocument/2006/relationships/numbering" Target="numbering.xml"/><Relationship Id="rId16" Type="http://schemas.openxmlformats.org/officeDocument/2006/relationships/hyperlink" Target="https://la.streetsblog.org/wp-content/uploads/sites/2/2014/08/AHSC_Admin_Staff_Report.pdf" TargetMode="External"/><Relationship Id="rId20" Type="http://schemas.openxmlformats.org/officeDocument/2006/relationships/hyperlink" Target="https://www.ipcc.ch/sr15/chapter/sp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2.arb.ca.gov/resources/documents/tracking-progress" TargetMode="External"/><Relationship Id="rId24" Type="http://schemas.openxmlformats.org/officeDocument/2006/relationships/hyperlink" Target="https://www.fs.usda.gov/treesearch/pubs/54685" TargetMode="External"/><Relationship Id="rId5" Type="http://schemas.openxmlformats.org/officeDocument/2006/relationships/webSettings" Target="webSettings.xml"/><Relationship Id="rId15" Type="http://schemas.openxmlformats.org/officeDocument/2006/relationships/hyperlink" Target="https://la.streetsblog.org/wp-content/uploads/sites/2/2014/08/AHSC_Admin_Staff_Report.pdf" TargetMode="External"/><Relationship Id="rId23" Type="http://schemas.openxmlformats.org/officeDocument/2006/relationships/hyperlink" Target="https://www.fs.fed.us/psw/publications/documents/psw_gtr220/" TargetMode="External"/><Relationship Id="rId28" Type="http://schemas.openxmlformats.org/officeDocument/2006/relationships/theme" Target="theme/theme1.xml"/><Relationship Id="rId10" Type="http://schemas.openxmlformats.org/officeDocument/2006/relationships/hyperlink" Target="https://ww2.arb.ca.gov/resources/documents/tracking-progress" TargetMode="External"/><Relationship Id="rId19" Type="http://schemas.openxmlformats.org/officeDocument/2006/relationships/hyperlink" Target="https://www.ipcc.ch/sr15/chapter/spm/" TargetMode="External"/><Relationship Id="rId4" Type="http://schemas.openxmlformats.org/officeDocument/2006/relationships/settings" Target="settings.xml"/><Relationship Id="rId9" Type="http://schemas.openxmlformats.org/officeDocument/2006/relationships/hyperlink" Target="https://opr.ca.gov/docs/EGPR_Nov_2015.pdf" TargetMode="External"/><Relationship Id="rId14" Type="http://schemas.openxmlformats.org/officeDocument/2006/relationships/hyperlink" Target="https://maps.conservation.ca.gov/terracount/" TargetMode="External"/><Relationship Id="rId22" Type="http://schemas.openxmlformats.org/officeDocument/2006/relationships/hyperlink" Target="https://www.fs.fed.us/psw/publications/documents/psw_gtr270/"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cademictimes.com/tree-inequality-is-rampant-in-cities-and-its-killing-low-income-people-and-people-of-color/" TargetMode="External"/><Relationship Id="rId3" Type="http://schemas.openxmlformats.org/officeDocument/2006/relationships/hyperlink" Target="https://www.ipbes.net/events/launch-ipbes-ipcc-co-sponsored-workshop-report-biodiversity-and-climate-change" TargetMode="External"/><Relationship Id="rId7" Type="http://schemas.openxmlformats.org/officeDocument/2006/relationships/hyperlink" Target="https://www.californianature.ca.gov/pages/get-involved" TargetMode="External"/><Relationship Id="rId2" Type="http://schemas.openxmlformats.org/officeDocument/2006/relationships/hyperlink" Target="https://www.gov.ca.gov/wp-content/uploads/2020/10/10.07.2020-EO-N-82-20-.pdf" TargetMode="External"/><Relationship Id="rId1" Type="http://schemas.openxmlformats.org/officeDocument/2006/relationships/hyperlink" Target="https://www.nature.org/content/dam/tnc/nature/en/documents/TNC_Pathways12-4.pdf" TargetMode="External"/><Relationship Id="rId6" Type="http://schemas.openxmlformats.org/officeDocument/2006/relationships/hyperlink" Target="https://www.fs.usda.gov/treesearch/pubs/58145" TargetMode="External"/><Relationship Id="rId5" Type="http://schemas.openxmlformats.org/officeDocument/2006/relationships/hyperlink" Target="https://californiareleaf.org/resources/green-jobs/" TargetMode="External"/><Relationship Id="rId10" Type="http://schemas.openxmlformats.org/officeDocument/2006/relationships/hyperlink" Target="https://www.gov.ca.gov/wp-content/uploads/2020/10/10.07.2020-EO-N-82-20-.pdf" TargetMode="External"/><Relationship Id="rId4" Type="http://schemas.openxmlformats.org/officeDocument/2006/relationships/hyperlink" Target="https://californiareleaf.org/resources/green-jobs/" TargetMode="External"/><Relationship Id="rId9" Type="http://schemas.openxmlformats.org/officeDocument/2006/relationships/hyperlink" Target="https://www.gov.ca.gov/wp-content/uploads/2020/10/10.07.2020-EO-N-82-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8DCE9-4E90-484B-BB8D-80B2E61E3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14</Pages>
  <Words>5593</Words>
  <Characters>31883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Craig Thomas</cp:lastModifiedBy>
  <cp:revision>3</cp:revision>
  <dcterms:created xsi:type="dcterms:W3CDTF">2021-07-08T16:59:00Z</dcterms:created>
  <dcterms:modified xsi:type="dcterms:W3CDTF">2021-07-09T23:46:00Z</dcterms:modified>
</cp:coreProperties>
</file>