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288F4" w14:textId="77777777" w:rsidR="00C13CDB" w:rsidRPr="00C13CDB" w:rsidRDefault="00C13CDB" w:rsidP="00C13CDB">
      <w:pPr>
        <w:rPr>
          <w:b/>
        </w:rPr>
      </w:pPr>
      <w:r w:rsidRPr="00C13CDB">
        <w:rPr>
          <w:b/>
        </w:rPr>
        <w:t>GGRF – CARB – Oakland Aug. 10, 2015 5-8PM</w:t>
      </w:r>
    </w:p>
    <w:p w14:paraId="4151C523" w14:textId="77777777" w:rsidR="00C13CDB" w:rsidRDefault="00C13CDB" w:rsidP="00C13CDB">
      <w:pPr>
        <w:rPr>
          <w:b/>
        </w:rPr>
      </w:pPr>
    </w:p>
    <w:p w14:paraId="1F5CD747" w14:textId="77777777" w:rsidR="00C13CDB" w:rsidRDefault="00C13CDB" w:rsidP="00C13CDB">
      <w:pPr>
        <w:rPr>
          <w:b/>
        </w:rPr>
      </w:pPr>
      <w:r w:rsidRPr="00C13CDB">
        <w:rPr>
          <w:b/>
        </w:rPr>
        <w:t>This is the combined statement of Elliot Hoffman, Miles Hoffman, James Nixon – all associated with REV (</w:t>
      </w:r>
      <w:hyperlink r:id="rId9" w:history="1">
        <w:r w:rsidRPr="00C13CDB">
          <w:rPr>
            <w:rStyle w:val="Hyperlink"/>
            <w:b/>
          </w:rPr>
          <w:t>www.revsustainability.com</w:t>
        </w:r>
      </w:hyperlink>
      <w:r w:rsidRPr="00C13CDB">
        <w:rPr>
          <w:b/>
        </w:rPr>
        <w:t>) and offered this testimony at the GGRF – CARB workshop in Oakland on August 10, 2015.</w:t>
      </w:r>
    </w:p>
    <w:p w14:paraId="060A6F9B" w14:textId="77777777" w:rsidR="00240207" w:rsidRPr="00C13CDB" w:rsidRDefault="00240207" w:rsidP="00C13CDB">
      <w:pPr>
        <w:rPr>
          <w:b/>
        </w:rPr>
      </w:pPr>
    </w:p>
    <w:p w14:paraId="47BB8214" w14:textId="77777777" w:rsidR="00C13CDB" w:rsidRPr="00C13CDB" w:rsidRDefault="00C13CDB" w:rsidP="00C13CDB">
      <w:r w:rsidRPr="00C13CDB">
        <w:t>We are voicing our strong support for CARB and the Greenhouse Gas Reduction Fund to make significant investments in California’s small to mid-size enterprises (SMEs), organizations and communities in order to drive major GHG reductions in the near and long term.</w:t>
      </w:r>
    </w:p>
    <w:p w14:paraId="7904AA26" w14:textId="77777777" w:rsidR="00C13CDB" w:rsidRDefault="00C13CDB" w:rsidP="00C13CDB">
      <w:pPr>
        <w:rPr>
          <w:b/>
        </w:rPr>
      </w:pPr>
    </w:p>
    <w:p w14:paraId="7F7A1772" w14:textId="77777777" w:rsidR="00C13CDB" w:rsidRPr="00C13CDB" w:rsidRDefault="00C13CDB" w:rsidP="00C13CDB">
      <w:r w:rsidRPr="00C13CDB">
        <w:rPr>
          <w:b/>
        </w:rPr>
        <w:t>Elliot Hoffman</w:t>
      </w:r>
      <w:r w:rsidRPr="00C13CDB">
        <w:t xml:space="preserve"> is the founder and CEO of REV  </w:t>
      </w:r>
    </w:p>
    <w:p w14:paraId="43007D39" w14:textId="77777777" w:rsidR="00C13CDB" w:rsidRDefault="00C13CDB" w:rsidP="00C13CDB">
      <w:pPr>
        <w:rPr>
          <w:b/>
        </w:rPr>
      </w:pPr>
    </w:p>
    <w:p w14:paraId="09E27CFC" w14:textId="77777777" w:rsidR="00C13CDB" w:rsidRPr="00C13CDB" w:rsidRDefault="00C13CDB" w:rsidP="00C13CDB">
      <w:r w:rsidRPr="00C13CDB">
        <w:rPr>
          <w:b/>
        </w:rPr>
        <w:t>Miles Hoffman</w:t>
      </w:r>
      <w:r w:rsidRPr="00C13CDB">
        <w:t xml:space="preserve"> is the REV program manager, responsible for identifying various experts (lighting, HVAC, climate change, energy, renewables, etc. and engaging them in REV’s Sustainability Circles as a key component of the educational and training REV brings to Circle Participants (mostly SMEs).  </w:t>
      </w:r>
    </w:p>
    <w:p w14:paraId="04D0D2A5" w14:textId="77777777" w:rsidR="00C13CDB" w:rsidRDefault="00C13CDB" w:rsidP="00C13CDB">
      <w:pPr>
        <w:rPr>
          <w:b/>
        </w:rPr>
      </w:pPr>
    </w:p>
    <w:p w14:paraId="50E179BB" w14:textId="77777777" w:rsidR="00C13CDB" w:rsidRPr="00C13CDB" w:rsidRDefault="00C13CDB" w:rsidP="00C13CDB">
      <w:r w:rsidRPr="00C13CDB">
        <w:rPr>
          <w:b/>
        </w:rPr>
        <w:t>James Nixon</w:t>
      </w:r>
      <w:r w:rsidRPr="00C13CDB">
        <w:t xml:space="preserve"> is Co-Founder and Principal at Sustainable Systems, Inc. an advisor and contractor for REV, and has been involved in issues of sustainability and sustainable economic development in Oakland and the Bay Area for over 30 years.  </w:t>
      </w:r>
    </w:p>
    <w:p w14:paraId="596852FE" w14:textId="77777777" w:rsidR="00240207" w:rsidRDefault="00240207" w:rsidP="00C13CDB"/>
    <w:p w14:paraId="7507DEE3" w14:textId="77777777" w:rsidR="00C13CDB" w:rsidRPr="00C13CDB" w:rsidRDefault="00C13CDB" w:rsidP="00C13CDB">
      <w:r w:rsidRPr="00C13CDB">
        <w:t xml:space="preserve">REV is a California-based business devoted to accelerating the transformation to a new mindset of sustainability, energy efficiency and resource productivity in California.  100% of our revenue is derived from working with businesses and communities to accelerate their sustainability journey. </w:t>
      </w:r>
      <w:r w:rsidRPr="00C13CDB">
        <w:rPr>
          <w:b/>
        </w:rPr>
        <w:t>Core to our mission and our deepest passion</w:t>
      </w:r>
      <w:r w:rsidRPr="00C13CDB">
        <w:t xml:space="preserve"> is to drive massive reductions in GHG emissions in our state. </w:t>
      </w:r>
    </w:p>
    <w:p w14:paraId="5A2DBCBC" w14:textId="77777777" w:rsidR="00C13CDB" w:rsidRDefault="00C13CDB" w:rsidP="00C13CDB">
      <w:pPr>
        <w:rPr>
          <w:b/>
        </w:rPr>
      </w:pPr>
    </w:p>
    <w:p w14:paraId="49FE9024" w14:textId="77777777" w:rsidR="00C13CDB" w:rsidRPr="00C13CDB" w:rsidRDefault="00C13CDB" w:rsidP="00C13CDB">
      <w:pPr>
        <w:rPr>
          <w:b/>
        </w:rPr>
      </w:pPr>
      <w:r w:rsidRPr="00C13CDB">
        <w:rPr>
          <w:b/>
        </w:rPr>
        <w:t>Our key messages are the following:</w:t>
      </w:r>
    </w:p>
    <w:p w14:paraId="697FED1F" w14:textId="77777777" w:rsidR="00C13CDB" w:rsidRDefault="00C13CDB" w:rsidP="00C13CDB">
      <w:pPr>
        <w:rPr>
          <w:b/>
        </w:rPr>
      </w:pPr>
    </w:p>
    <w:p w14:paraId="45ECA1A6" w14:textId="27AE6C5D" w:rsidR="00C13CDB" w:rsidRPr="00C13CDB" w:rsidRDefault="00C13CDB" w:rsidP="00C13CDB">
      <w:r w:rsidRPr="00C13CDB">
        <w:rPr>
          <w:b/>
        </w:rPr>
        <w:t>Invest GHG Reduction Funds in California’s SMEs</w:t>
      </w:r>
      <w:r w:rsidRPr="00C13CDB">
        <w:t xml:space="preserve"> – at REV we are already unlocking the secrets to engaging SMEs and enabling them to save money, energy, water, waste and </w:t>
      </w:r>
      <w:r w:rsidRPr="00C13CDB">
        <w:rPr>
          <w:b/>
        </w:rPr>
        <w:t>significant GHG emissions.</w:t>
      </w:r>
      <w:r w:rsidRPr="00C13CDB">
        <w:t xml:space="preserve">  SMEs need investment funding to go deeper and faster.</w:t>
      </w:r>
    </w:p>
    <w:p w14:paraId="1F68D06B" w14:textId="77777777" w:rsidR="00C13CDB" w:rsidRDefault="00C13CDB" w:rsidP="00C13CDB">
      <w:pPr>
        <w:rPr>
          <w:b/>
        </w:rPr>
      </w:pPr>
    </w:p>
    <w:p w14:paraId="22023EB7" w14:textId="77777777" w:rsidR="00C13CDB" w:rsidRPr="00C13CDB" w:rsidRDefault="00C13CDB" w:rsidP="00C13CDB">
      <w:r w:rsidRPr="00C13CDB">
        <w:rPr>
          <w:b/>
        </w:rPr>
        <w:t xml:space="preserve">Invest in education and training for SMEs – </w:t>
      </w:r>
      <w:r w:rsidRPr="00C13CDB">
        <w:t xml:space="preserve">as long as it results in specific initiatives and actions resulting in GHG reductions. Education and training are vital for GHG reductions, especially for this sector of society and the economy. </w:t>
      </w:r>
    </w:p>
    <w:p w14:paraId="13104BFA" w14:textId="77777777" w:rsidR="00C13CDB" w:rsidRDefault="00C13CDB" w:rsidP="00C13CDB">
      <w:pPr>
        <w:rPr>
          <w:b/>
        </w:rPr>
      </w:pPr>
    </w:p>
    <w:p w14:paraId="4B2CAB0D" w14:textId="77777777" w:rsidR="00C13CDB" w:rsidRPr="00C13CDB" w:rsidRDefault="00C13CDB" w:rsidP="00C13CDB">
      <w:r w:rsidRPr="00C13CDB">
        <w:rPr>
          <w:b/>
        </w:rPr>
        <w:t xml:space="preserve">Invest in behavior change – </w:t>
      </w:r>
      <w:r w:rsidRPr="00C13CDB">
        <w:t>Change in culture and behavior is what’s needed and that requires investment and consistency over time.  It’s important to change our light bulbs</w:t>
      </w:r>
      <w:r w:rsidRPr="00C13CDB">
        <w:rPr>
          <w:b/>
        </w:rPr>
        <w:t xml:space="preserve"> </w:t>
      </w:r>
      <w:r w:rsidRPr="00C13CDB">
        <w:t xml:space="preserve">- it’s more important to turn them off on a bright sunny day.  Nearly 50% of our downtown commercial buildings have their lights on during the day when natural light provides </w:t>
      </w:r>
      <w:r w:rsidRPr="00C13CDB">
        <w:lastRenderedPageBreak/>
        <w:t>almost all the light we need – especially when the sun is shining.  This is merely one simple example of what behavior change can accomplish.  We have many inspiring stories from REV Circle participants that demonstrate the power of education and training, and behavior change in terms of GHG reductions and numerous co-benefits.</w:t>
      </w:r>
    </w:p>
    <w:p w14:paraId="0BAAF0E3" w14:textId="77777777" w:rsidR="00C13CDB" w:rsidRPr="00C13CDB" w:rsidRDefault="00C13CDB" w:rsidP="00C13CDB">
      <w:r w:rsidRPr="00C13CDB">
        <w:t>REV is already achieving stunning results with SMEs and communities in just our first few years which clearly demonstrates that,</w:t>
      </w:r>
    </w:p>
    <w:p w14:paraId="733F64A6" w14:textId="77777777" w:rsidR="00C13CDB" w:rsidRDefault="00C13CDB" w:rsidP="00C13CDB"/>
    <w:p w14:paraId="37E7DBCE" w14:textId="77777777" w:rsidR="00C13CDB" w:rsidRPr="00C13CDB" w:rsidRDefault="00C13CDB" w:rsidP="00C13CDB">
      <w:r w:rsidRPr="00C13CDB">
        <w:t xml:space="preserve">1.  There is enormous potential to unlock major GHG reductions in SMEs and communities in California in a fairly short period of time for a small investment. </w:t>
      </w:r>
    </w:p>
    <w:p w14:paraId="6205224C" w14:textId="77777777" w:rsidR="00C13CDB" w:rsidRDefault="00C13CDB" w:rsidP="00C13CDB"/>
    <w:p w14:paraId="54E82F2C" w14:textId="77777777" w:rsidR="00C13CDB" w:rsidRPr="00C13CDB" w:rsidRDefault="00C13CDB" w:rsidP="00C13CDB">
      <w:r w:rsidRPr="00C13CDB">
        <w:t xml:space="preserve">2.  There are existing programs in California that show real promise and with greater focus and investments can scale faster and deeper – I include companies like REV, organizations like the California Green Business Network, and others.  </w:t>
      </w:r>
    </w:p>
    <w:p w14:paraId="7A01B052" w14:textId="77777777" w:rsidR="00C13CDB" w:rsidRDefault="00C13CDB" w:rsidP="00C13CDB"/>
    <w:p w14:paraId="6A6693CF" w14:textId="77777777" w:rsidR="00C13CDB" w:rsidRPr="00C13CDB" w:rsidRDefault="00C13CDB" w:rsidP="00C13CDB">
      <w:r w:rsidRPr="00C13CDB">
        <w:t>3.  Engaging cohorts of local peer-communities is an innovative, affordable, impactful and highly scalable model to engage tens of 1000s of organizations over the next 5-10 years and achieve major reductions in GHG emissions while producing many other important co-benefits – like retaining and creating good jobs for Californians and healthy, resilient and aware communities.</w:t>
      </w:r>
    </w:p>
    <w:p w14:paraId="2DD63D84" w14:textId="77777777" w:rsidR="00C13CDB" w:rsidRDefault="00C13CDB" w:rsidP="00C13CDB"/>
    <w:p w14:paraId="7C414A75" w14:textId="77777777" w:rsidR="00C13CDB" w:rsidRPr="00C13CDB" w:rsidRDefault="00C13CDB" w:rsidP="00C13CDB">
      <w:pPr>
        <w:rPr>
          <w:i/>
          <w:u w:val="single"/>
        </w:rPr>
      </w:pPr>
      <w:r w:rsidRPr="00C13CDB">
        <w:t xml:space="preserve">The following are average projected </w:t>
      </w:r>
      <w:r w:rsidRPr="00C13CDB">
        <w:rPr>
          <w:b/>
        </w:rPr>
        <w:t>annual recurring</w:t>
      </w:r>
      <w:r w:rsidRPr="00C13CDB">
        <w:t xml:space="preserve"> savings per organization from 75 participants in 8 circles that completed the </w:t>
      </w:r>
      <w:proofErr w:type="gramStart"/>
      <w:r w:rsidRPr="00C13CDB">
        <w:t>6 month</w:t>
      </w:r>
      <w:proofErr w:type="gramEnd"/>
      <w:r w:rsidRPr="00C13CDB">
        <w:t xml:space="preserve"> REV Sustainability Circle program as of May 2015. </w:t>
      </w:r>
    </w:p>
    <w:p w14:paraId="0F02B105" w14:textId="77777777" w:rsidR="00C13CDB" w:rsidRDefault="00C13CDB" w:rsidP="00C13CDB"/>
    <w:p w14:paraId="6FD257AC" w14:textId="77777777" w:rsidR="00C13CDB" w:rsidRPr="00C13CDB" w:rsidRDefault="00C13CDB" w:rsidP="00C13CDB">
      <w:pPr>
        <w:rPr>
          <w:i/>
          <w:u w:val="single"/>
        </w:rPr>
      </w:pPr>
      <w:r w:rsidRPr="00C13CDB">
        <w:t xml:space="preserve">1.5mm </w:t>
      </w:r>
      <w:proofErr w:type="spellStart"/>
      <w:proofErr w:type="gramStart"/>
      <w:r w:rsidRPr="00C13CDB">
        <w:t>kwH</w:t>
      </w:r>
      <w:proofErr w:type="spellEnd"/>
      <w:proofErr w:type="gramEnd"/>
      <w:r w:rsidRPr="00C13CDB">
        <w:t xml:space="preserve"> of electricity</w:t>
      </w:r>
    </w:p>
    <w:p w14:paraId="737A5459" w14:textId="77777777" w:rsidR="00C13CDB" w:rsidRPr="00C13CDB" w:rsidRDefault="00C13CDB" w:rsidP="00C13CDB">
      <w:pPr>
        <w:rPr>
          <w:i/>
          <w:u w:val="single"/>
        </w:rPr>
      </w:pPr>
      <w:r w:rsidRPr="00C13CDB">
        <w:t>2.1mm gallons of water</w:t>
      </w:r>
    </w:p>
    <w:p w14:paraId="3702C5B5" w14:textId="77777777" w:rsidR="00C13CDB" w:rsidRPr="00C13CDB" w:rsidRDefault="00C13CDB" w:rsidP="00C13CDB">
      <w:pPr>
        <w:rPr>
          <w:i/>
          <w:u w:val="single"/>
        </w:rPr>
      </w:pPr>
      <w:r w:rsidRPr="00C13CDB">
        <w:t>$316,000 / year in cost savings</w:t>
      </w:r>
    </w:p>
    <w:p w14:paraId="00676F79" w14:textId="77777777" w:rsidR="00C13CDB" w:rsidRPr="00C13CDB" w:rsidRDefault="00C13CDB" w:rsidP="00C13CDB">
      <w:r w:rsidRPr="00C13CDB">
        <w:rPr>
          <w:b/>
        </w:rPr>
        <w:t>1059 tons of GHGs</w:t>
      </w:r>
      <w:r w:rsidRPr="00C13CDB">
        <w:t xml:space="preserve"> (roughly 10,000 tons per Circle of 10 organizations)</w:t>
      </w:r>
    </w:p>
    <w:p w14:paraId="1B2C29B6" w14:textId="77777777" w:rsidR="00C13CDB" w:rsidRPr="00C13CDB" w:rsidRDefault="00C13CDB" w:rsidP="00C13CDB">
      <w:pPr>
        <w:rPr>
          <w:i/>
          <w:u w:val="single"/>
        </w:rPr>
      </w:pPr>
    </w:p>
    <w:p w14:paraId="0848D9CD" w14:textId="77777777" w:rsidR="00C13CDB" w:rsidRPr="00C13CDB" w:rsidRDefault="00C13CDB" w:rsidP="00C13CDB">
      <w:pPr>
        <w:rPr>
          <w:i/>
          <w:u w:val="single"/>
        </w:rPr>
      </w:pPr>
      <w:r w:rsidRPr="00C13CDB">
        <w:t>By multiplying our projected number of Circle participants over the next 3 years alone our projected GHG reduction totals for the 3 years = &lt; 5.5mm tons savings; assuming a10 year life per initiative = 55mm tons GHGs.</w:t>
      </w:r>
    </w:p>
    <w:p w14:paraId="754DCBE7" w14:textId="77777777" w:rsidR="00C13CDB" w:rsidRDefault="00C13CDB" w:rsidP="00C13CDB"/>
    <w:p w14:paraId="6DD8558D" w14:textId="77777777" w:rsidR="00C13CDB" w:rsidRPr="00C13CDB" w:rsidRDefault="00C13CDB" w:rsidP="00C13CDB">
      <w:r w:rsidRPr="00C13CDB">
        <w:t>The GHGs locked in SME organizations is huge.  SMEs are usually left out because they are tough to reach and engage.  If we are willing and ready to invest real money in this sector we’ll make serious GHG reductions and through the cohort model engage whole communities to reduce their GHGs in very cost effective ways.</w:t>
      </w:r>
    </w:p>
    <w:p w14:paraId="44945ADF" w14:textId="77777777" w:rsidR="00C13CDB" w:rsidRDefault="00C13CDB" w:rsidP="00C13CDB"/>
    <w:p w14:paraId="1F56F863" w14:textId="77777777" w:rsidR="00C13CDB" w:rsidRPr="00C13CDB" w:rsidRDefault="00C13CDB" w:rsidP="00C13CDB">
      <w:r w:rsidRPr="00C13CDB">
        <w:t xml:space="preserve">In conversations with business leaders across the state, it’s clear that large companies are moving forward investing millions in everything from EV fleets and renewables generation, to developing supplier scorecards and community engagement.  They have the resources (both personnel and cash) to take these steps.  But SMEs (the vast majority of businesses in CA) are struggling to keep up as they often lack the resources </w:t>
      </w:r>
      <w:r w:rsidRPr="00C13CDB">
        <w:lastRenderedPageBreak/>
        <w:t>to cohesively plan &amp; implement more than one/two stand-alone projects a year.  And many of the experts REV talks with are trying to reach this hard to reach segment – constantly running into the resource shortage issue.</w:t>
      </w:r>
    </w:p>
    <w:p w14:paraId="0A6F03E4" w14:textId="77777777" w:rsidR="00C13CDB" w:rsidRDefault="00C13CDB" w:rsidP="00C13CDB"/>
    <w:p w14:paraId="6683B2AC" w14:textId="77777777" w:rsidR="00C13CDB" w:rsidRPr="00C13CDB" w:rsidRDefault="00C13CDB" w:rsidP="00C13CDB">
      <w:r w:rsidRPr="00C13CDB">
        <w:t xml:space="preserve">This project-by-project approach – lighting today, HVAC in 4 months, water, waste in a year, does not work to create sustainable work cultures and a continuity of engagement.  SMEs need well thought out customized action plans that give them a road map, specific initiatives, including metrics and any required investments, ROI, payback, savings, and engages the workforce in a way that proliferates innovation and empowerment.  This is essential to engaging California’s SMEs, k-12 education and communities in the goal of greatly reducing GHG emissions in the state.  </w:t>
      </w:r>
    </w:p>
    <w:p w14:paraId="5FF5045D" w14:textId="77777777" w:rsidR="00C13CDB" w:rsidRDefault="00C13CDB" w:rsidP="00C13CDB"/>
    <w:p w14:paraId="656A5FFA" w14:textId="77777777" w:rsidR="00C13CDB" w:rsidRPr="00C13CDB" w:rsidRDefault="00C13CDB" w:rsidP="00C13CDB">
      <w:r w:rsidRPr="00C13CDB">
        <w:t xml:space="preserve">REV offers the opportunities, knowledge, tools and guidance for these organizations to revitalize their culture, purpose, vision, strategies and actions to align with what the world needs in these times – massive and immediate GHG reductions and the transformation to a new mindset of sustainability.  In order for these entities to commit to change - time and money must be invested in people, process and planning, not just a project.  SMEs need this support if they, and their stakeholders are to fully engage in the work to reach California’s GHG reduction goals. </w:t>
      </w:r>
    </w:p>
    <w:p w14:paraId="55B54903" w14:textId="77777777" w:rsidR="00C13CDB" w:rsidRDefault="00C13CDB" w:rsidP="00C13CDB"/>
    <w:p w14:paraId="3CF0DE73" w14:textId="77777777" w:rsidR="00C13CDB" w:rsidRPr="00C13CDB" w:rsidRDefault="00C13CDB" w:rsidP="00C13CDB">
      <w:r w:rsidRPr="00C13CDB">
        <w:t>In the broader context, REV is working with growing numbers of communities where the Circle Participants are interested in not only their own businesses and organizations, but in the well being, sustainability and resilience of the entire community.  The Petaluma Circle is an excellent example.  They will present their Sustainability Action Plans in October 2015.</w:t>
      </w:r>
    </w:p>
    <w:p w14:paraId="26BEE124" w14:textId="77777777" w:rsidR="00C13CDB" w:rsidRDefault="00C13CDB" w:rsidP="00C13CDB">
      <w:pPr>
        <w:rPr>
          <w:b/>
        </w:rPr>
      </w:pPr>
    </w:p>
    <w:p w14:paraId="7F92B971" w14:textId="77777777" w:rsidR="00C13CDB" w:rsidRPr="00C13CDB" w:rsidRDefault="00C13CDB" w:rsidP="00C13CDB">
      <w:r w:rsidRPr="00C13CDB">
        <w:rPr>
          <w:b/>
        </w:rPr>
        <w:t>Petaluma Circle</w:t>
      </w:r>
      <w:r w:rsidRPr="00C13CDB">
        <w:t xml:space="preserve"> – a community of 10 local companies and organizations within the Petaluma community. Most are well advanced in their own sustainability journey but all committed to creating a community that will attract more businesses that are committed to sustainability and a clean environment and attracting employees and families with the same commitment.  This Circle includes: City of Petaluma, Petaluma City Schools District, Petaluma Valley Hospital, Santa Rosa Junior College and six dedicated local businesses: Straus Family Creamery, </w:t>
      </w:r>
      <w:proofErr w:type="spellStart"/>
      <w:r w:rsidRPr="00C13CDB">
        <w:t>Lagunitas</w:t>
      </w:r>
      <w:proofErr w:type="spellEnd"/>
      <w:r w:rsidRPr="00C13CDB">
        <w:t xml:space="preserve"> Brewing, Amy’s Kitchen, Petaluma Poultry, Traditional </w:t>
      </w:r>
      <w:proofErr w:type="spellStart"/>
      <w:r w:rsidRPr="00C13CDB">
        <w:t>Medicinals</w:t>
      </w:r>
      <w:proofErr w:type="spellEnd"/>
      <w:r w:rsidRPr="00C13CDB">
        <w:t xml:space="preserve">, Foxtail Golf Course.  </w:t>
      </w:r>
    </w:p>
    <w:p w14:paraId="03CFEEE2" w14:textId="77777777" w:rsidR="00C13CDB" w:rsidRDefault="00C13CDB" w:rsidP="00C13CDB"/>
    <w:p w14:paraId="3AE111D2" w14:textId="01A519C3" w:rsidR="00C13CDB" w:rsidRPr="00C13CDB" w:rsidRDefault="00C13CDB" w:rsidP="00C13CDB">
      <w:r w:rsidRPr="00C13CDB">
        <w:t xml:space="preserve">In total, these Circle participants employ over 7,500 people and directly touch over 20,000 families in Sonoma County.  They will likely reduce their costs by $3-5mm per year, cut water use by 25-30mm gallons of water, </w:t>
      </w:r>
      <w:r w:rsidR="00BB6CCD">
        <w:t xml:space="preserve">reduce energy use by 15-20mm </w:t>
      </w:r>
      <w:proofErr w:type="spellStart"/>
      <w:r w:rsidR="00BB6CCD">
        <w:t>kwH</w:t>
      </w:r>
      <w:proofErr w:type="spellEnd"/>
      <w:r w:rsidR="00BB6CCD">
        <w:t xml:space="preserve">, </w:t>
      </w:r>
      <w:r w:rsidRPr="00C13CDB">
        <w:t>and reduce</w:t>
      </w:r>
      <w:r w:rsidR="00952B8E">
        <w:t xml:space="preserve"> their aggregate GHGs by 12-</w:t>
      </w:r>
      <w:r w:rsidR="00BB6CCD">
        <w:t>15,000 tons in this one Circle of ten participants.</w:t>
      </w:r>
    </w:p>
    <w:p w14:paraId="5B0C0E8B" w14:textId="77777777" w:rsidR="00C13CDB" w:rsidRDefault="00C13CDB" w:rsidP="00C13CDB"/>
    <w:p w14:paraId="6775832C" w14:textId="5E43D868" w:rsidR="00C13CDB" w:rsidRPr="00C13CDB" w:rsidRDefault="00C13CDB" w:rsidP="00C13CDB">
      <w:r w:rsidRPr="00C13CDB">
        <w:t xml:space="preserve">There is substantial potential for investing in GHG reductions in SMEs based on what REV has </w:t>
      </w:r>
      <w:r w:rsidR="00A676F5">
        <w:t xml:space="preserve">already </w:t>
      </w:r>
      <w:bookmarkStart w:id="0" w:name="_GoBack"/>
      <w:bookmarkEnd w:id="0"/>
      <w:r w:rsidRPr="00C13CDB">
        <w:t xml:space="preserve">demonstrated. </w:t>
      </w:r>
    </w:p>
    <w:p w14:paraId="7896DE68" w14:textId="77777777" w:rsidR="00C13CDB" w:rsidRDefault="00C13CDB" w:rsidP="00C13CDB"/>
    <w:p w14:paraId="22361FAE" w14:textId="77777777" w:rsidR="00C13CDB" w:rsidRPr="00C13CDB" w:rsidRDefault="00C13CDB" w:rsidP="00C13CDB">
      <w:r w:rsidRPr="00C13CDB">
        <w:t>The average projected annual GHG savings for each REV SME participant developing a Sustainability Action Plan is 1,059 tons a year, and the average projected annual net financial savings for each REV SME participant is $316,000 a year.</w:t>
      </w:r>
    </w:p>
    <w:p w14:paraId="4EDF3BE8" w14:textId="77777777" w:rsidR="00C13CDB" w:rsidRDefault="00C13CDB" w:rsidP="00C13CDB"/>
    <w:p w14:paraId="116A10E2" w14:textId="77777777" w:rsidR="00C13CDB" w:rsidRPr="00C13CDB" w:rsidRDefault="00C13CDB" w:rsidP="00C13CDB">
      <w:r w:rsidRPr="00C13CDB">
        <w:t>There are approximately 200,000 SME commercial utility customers with from 50 to 2,500 employees in the state of California.</w:t>
      </w:r>
    </w:p>
    <w:p w14:paraId="650A247F" w14:textId="77777777" w:rsidR="00C13CDB" w:rsidRDefault="00C13CDB" w:rsidP="00C13CDB"/>
    <w:p w14:paraId="2D166A32" w14:textId="615ACB19" w:rsidR="00C13CDB" w:rsidRPr="00C13CDB" w:rsidRDefault="00C13CDB" w:rsidP="00C13CDB">
      <w:r w:rsidRPr="00C13CDB">
        <w:t xml:space="preserve">If the 200,000 California SMEs were to reduce their GHGs by the average REV participant that would yield 211,800,000 tons of average annual GHG savings from the SME sector.  And over the ten-year life of a REV model Sustainability Action Plan that amounts to 2.118 billion tons of GHG savings from California SMEs.  </w:t>
      </w:r>
    </w:p>
    <w:p w14:paraId="4FF4CD90" w14:textId="5AC4D0D8" w:rsidR="00C13CDB" w:rsidRPr="00C13CDB" w:rsidRDefault="00C13CDB" w:rsidP="00C13CDB">
      <w:r w:rsidRPr="00C13CDB">
        <w:t xml:space="preserve">If the 200,000 California SMEs were to save the average amount saved by REV participants, which would yield $63.2 billion in net annual savings.  Over the ten-year life of the REV model Sustainability Action Plans, it is possible for SMEs to receive $632.2 billion in net savings. </w:t>
      </w:r>
    </w:p>
    <w:p w14:paraId="3ADF9056" w14:textId="77777777" w:rsidR="00C13CDB" w:rsidRDefault="00C13CDB" w:rsidP="00C13CDB"/>
    <w:p w14:paraId="7D7EFF80" w14:textId="77777777" w:rsidR="00C13CDB" w:rsidRPr="00C13CDB" w:rsidRDefault="00C13CDB" w:rsidP="00C13CDB">
      <w:r w:rsidRPr="00C13CDB">
        <w:t>And this doesn’t address the other 1.8 million small businesses with under 50 employees.  REV is just starting to work with this group, so projections from them will be coming soon.</w:t>
      </w:r>
    </w:p>
    <w:p w14:paraId="2DB0FBD9" w14:textId="77777777" w:rsidR="00C13CDB" w:rsidRDefault="00C13CDB" w:rsidP="00C13CDB"/>
    <w:p w14:paraId="0C1CCAD0" w14:textId="77777777" w:rsidR="00C13CDB" w:rsidRPr="00C13CDB" w:rsidRDefault="00C13CDB" w:rsidP="00C13CDB">
      <w:r w:rsidRPr="00C13CDB">
        <w:t>However, these results require implementation of the full REV model, whether done by REV and / or in some other way.  The full REV model means:</w:t>
      </w:r>
    </w:p>
    <w:p w14:paraId="479D4409" w14:textId="77777777" w:rsidR="00C13CDB" w:rsidRPr="00C13CDB" w:rsidRDefault="00C13CDB" w:rsidP="00C13CDB">
      <w:pPr>
        <w:numPr>
          <w:ilvl w:val="0"/>
          <w:numId w:val="9"/>
        </w:numPr>
      </w:pPr>
      <w:r w:rsidRPr="00C13CDB">
        <w:t>Comprehensive education and training for SMEs to produce integrated Sustainability Action Plans.</w:t>
      </w:r>
    </w:p>
    <w:p w14:paraId="7747E921" w14:textId="77777777" w:rsidR="00C13CDB" w:rsidRPr="00C13CDB" w:rsidRDefault="00C13CDB" w:rsidP="00C13CDB">
      <w:pPr>
        <w:numPr>
          <w:ilvl w:val="0"/>
          <w:numId w:val="9"/>
        </w:numPr>
      </w:pPr>
      <w:r w:rsidRPr="00C13CDB">
        <w:t>Investment in implementing GHG reduction initiatives.</w:t>
      </w:r>
    </w:p>
    <w:p w14:paraId="1CC78B5B" w14:textId="77777777" w:rsidR="00C13CDB" w:rsidRPr="00C13CDB" w:rsidRDefault="00C13CDB" w:rsidP="00C13CDB">
      <w:pPr>
        <w:numPr>
          <w:ilvl w:val="0"/>
          <w:numId w:val="9"/>
        </w:numPr>
      </w:pPr>
      <w:r w:rsidRPr="00C13CDB">
        <w:t>Focus on behavior change and the integration of behavior and technology</w:t>
      </w:r>
    </w:p>
    <w:p w14:paraId="2E39D8FC" w14:textId="77777777" w:rsidR="00C13CDB" w:rsidRPr="00C13CDB" w:rsidRDefault="00C13CDB" w:rsidP="00C13CDB"/>
    <w:p w14:paraId="7C45F47D" w14:textId="77777777" w:rsidR="00C13CDB" w:rsidRPr="00C13CDB" w:rsidRDefault="00C13CDB" w:rsidP="00C13CDB">
      <w:r w:rsidRPr="00C13CDB">
        <w:t>The potential for SME GHG emissions reduction and net savings is tremendous - 2.118 billion tons of GHG savings and $632.2 billion in net savings for SMEs over the 10 year life if average initiatives.</w:t>
      </w:r>
    </w:p>
    <w:p w14:paraId="79BA8E0B" w14:textId="77777777" w:rsidR="00C13CDB" w:rsidRDefault="00C13CDB" w:rsidP="00C13CDB"/>
    <w:p w14:paraId="22C1616A" w14:textId="77777777" w:rsidR="00C13CDB" w:rsidRPr="00C13CDB" w:rsidRDefault="00C13CDB" w:rsidP="00C13CDB">
      <w:r w:rsidRPr="00C13CDB">
        <w:t>This clearly demonstrates the importance of focusing on SMEs and their communities and of providing funding for:</w:t>
      </w:r>
    </w:p>
    <w:p w14:paraId="6FC2D8AD" w14:textId="77777777" w:rsidR="00C13CDB" w:rsidRPr="00C13CDB" w:rsidRDefault="00C13CDB" w:rsidP="00C13CDB">
      <w:pPr>
        <w:numPr>
          <w:ilvl w:val="0"/>
          <w:numId w:val="8"/>
        </w:numPr>
      </w:pPr>
      <w:r w:rsidRPr="00C13CDB">
        <w:t xml:space="preserve">Comprehensive education and training for SMEs </w:t>
      </w:r>
    </w:p>
    <w:p w14:paraId="20FF5564" w14:textId="77777777" w:rsidR="00C13CDB" w:rsidRPr="00C13CDB" w:rsidRDefault="00C13CDB" w:rsidP="00C13CDB">
      <w:pPr>
        <w:numPr>
          <w:ilvl w:val="0"/>
          <w:numId w:val="10"/>
        </w:numPr>
      </w:pPr>
      <w:r w:rsidRPr="00C13CDB">
        <w:t>Investment in implementing GHG reduction initiatives.</w:t>
      </w:r>
    </w:p>
    <w:p w14:paraId="7E7BB092" w14:textId="77777777" w:rsidR="00C13CDB" w:rsidRPr="00C13CDB" w:rsidRDefault="00C13CDB" w:rsidP="00C13CDB">
      <w:pPr>
        <w:numPr>
          <w:ilvl w:val="0"/>
          <w:numId w:val="10"/>
        </w:numPr>
      </w:pPr>
      <w:r w:rsidRPr="00C13CDB">
        <w:t>Promotion of behavior change.</w:t>
      </w:r>
    </w:p>
    <w:p w14:paraId="6A31C9AC" w14:textId="77777777" w:rsidR="00C13CDB" w:rsidRPr="00C13CDB" w:rsidRDefault="00C13CDB" w:rsidP="00C13CDB"/>
    <w:p w14:paraId="13EE109C" w14:textId="02FCEF19" w:rsidR="00493E84" w:rsidRPr="00493E84" w:rsidRDefault="00493E84" w:rsidP="00493E84"/>
    <w:sectPr w:rsidR="00493E84" w:rsidRPr="00493E84" w:rsidSect="003B3AE1">
      <w:headerReference w:type="default" r:id="rId10"/>
      <w:footerReference w:type="default" r:id="rId11"/>
      <w:headerReference w:type="first" r:id="rId12"/>
      <w:pgSz w:w="12240" w:h="15840"/>
      <w:pgMar w:top="2664" w:right="1440" w:bottom="1080" w:left="1440" w:header="720" w:footer="50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B7CBC" w14:textId="77777777" w:rsidR="00837506" w:rsidRDefault="00837506" w:rsidP="00836752">
      <w:r>
        <w:separator/>
      </w:r>
    </w:p>
    <w:p w14:paraId="61FD2338" w14:textId="77777777" w:rsidR="00837506" w:rsidRDefault="00837506"/>
    <w:p w14:paraId="473CFCE6" w14:textId="77777777" w:rsidR="00837506" w:rsidRDefault="00837506" w:rsidP="00841DB3"/>
  </w:endnote>
  <w:endnote w:type="continuationSeparator" w:id="0">
    <w:p w14:paraId="7D1A5C83" w14:textId="77777777" w:rsidR="00837506" w:rsidRDefault="00837506" w:rsidP="00836752">
      <w:r>
        <w:continuationSeparator/>
      </w:r>
    </w:p>
    <w:p w14:paraId="775C0266" w14:textId="77777777" w:rsidR="00837506" w:rsidRDefault="00837506"/>
    <w:p w14:paraId="1FD50A27" w14:textId="77777777" w:rsidR="00837506" w:rsidRDefault="00837506" w:rsidP="00841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BoldItalicMT">
    <w:altName w:val="Arial Bold Italic"/>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DD631" w14:textId="77777777" w:rsidR="00837506" w:rsidRDefault="00837506" w:rsidP="00860ED4">
    <w:pPr>
      <w:pStyle w:val="Footer"/>
      <w:tabs>
        <w:tab w:val="clear" w:pos="4320"/>
        <w:tab w:val="clear" w:pos="8640"/>
        <w:tab w:val="right" w:pos="9360"/>
      </w:tabs>
      <w:rPr>
        <w:rFonts w:cs="Arial"/>
        <w:color w:val="00A451"/>
        <w:sz w:val="20"/>
        <w:szCs w:val="20"/>
      </w:rPr>
    </w:pPr>
  </w:p>
  <w:p w14:paraId="6FE53BCE" w14:textId="77777777" w:rsidR="00837506" w:rsidRPr="005C12EF" w:rsidRDefault="00837506" w:rsidP="0042273D">
    <w:pPr>
      <w:pStyle w:val="Footer"/>
      <w:tabs>
        <w:tab w:val="clear" w:pos="4320"/>
        <w:tab w:val="clear" w:pos="8640"/>
        <w:tab w:val="right" w:pos="9360"/>
      </w:tabs>
      <w:jc w:val="right"/>
      <w:rPr>
        <w:color w:val="00A451"/>
        <w:sz w:val="20"/>
        <w:szCs w:val="20"/>
      </w:rPr>
    </w:pPr>
    <w:r w:rsidRPr="005C12EF">
      <w:rPr>
        <w:rFonts w:cs="Arial"/>
        <w:color w:val="00A451"/>
        <w:sz w:val="20"/>
        <w:szCs w:val="20"/>
      </w:rPr>
      <w:t xml:space="preserve">© 2015 REV / </w:t>
    </w:r>
    <w:r w:rsidRPr="005C12EF">
      <w:rPr>
        <w:rStyle w:val="A0"/>
        <w:color w:val="00A451"/>
      </w:rPr>
      <w:t xml:space="preserve">www.revsustainability.com / </w:t>
    </w:r>
    <w:r w:rsidRPr="005C12EF">
      <w:rPr>
        <w:b/>
        <w:color w:val="00A451"/>
        <w:sz w:val="20"/>
        <w:szCs w:val="20"/>
      </w:rPr>
      <w:fldChar w:fldCharType="begin"/>
    </w:r>
    <w:r w:rsidRPr="005C12EF">
      <w:rPr>
        <w:b/>
        <w:color w:val="00A451"/>
        <w:sz w:val="20"/>
        <w:szCs w:val="20"/>
      </w:rPr>
      <w:instrText xml:space="preserve"> PAGE  \* Arabic  \* MERGEFORMAT </w:instrText>
    </w:r>
    <w:r w:rsidRPr="005C12EF">
      <w:rPr>
        <w:b/>
        <w:color w:val="00A451"/>
        <w:sz w:val="20"/>
        <w:szCs w:val="20"/>
      </w:rPr>
      <w:fldChar w:fldCharType="separate"/>
    </w:r>
    <w:r w:rsidR="00A676F5">
      <w:rPr>
        <w:b/>
        <w:noProof/>
        <w:color w:val="00A451"/>
        <w:sz w:val="20"/>
        <w:szCs w:val="20"/>
      </w:rPr>
      <w:t>4</w:t>
    </w:r>
    <w:r w:rsidRPr="005C12EF">
      <w:rPr>
        <w:b/>
        <w:color w:val="00A451"/>
        <w:sz w:val="20"/>
        <w:szCs w:val="20"/>
      </w:rPr>
      <w:fldChar w:fldCharType="end"/>
    </w:r>
    <w:r w:rsidRPr="005C12EF">
      <w:rPr>
        <w:color w:val="00A451"/>
        <w:sz w:val="20"/>
        <w:szCs w:val="20"/>
      </w:rPr>
      <w:t xml:space="preserve"> of </w:t>
    </w:r>
    <w:r w:rsidRPr="005C12EF">
      <w:rPr>
        <w:b/>
        <w:color w:val="00A451"/>
        <w:sz w:val="20"/>
        <w:szCs w:val="20"/>
      </w:rPr>
      <w:fldChar w:fldCharType="begin"/>
    </w:r>
    <w:r w:rsidRPr="005C12EF">
      <w:rPr>
        <w:b/>
        <w:color w:val="00A451"/>
        <w:sz w:val="20"/>
        <w:szCs w:val="20"/>
      </w:rPr>
      <w:instrText xml:space="preserve"> NUMPAGES  \* Arabic  \* MERGEFORMAT </w:instrText>
    </w:r>
    <w:r w:rsidRPr="005C12EF">
      <w:rPr>
        <w:b/>
        <w:color w:val="00A451"/>
        <w:sz w:val="20"/>
        <w:szCs w:val="20"/>
      </w:rPr>
      <w:fldChar w:fldCharType="separate"/>
    </w:r>
    <w:r w:rsidR="00A676F5">
      <w:rPr>
        <w:b/>
        <w:noProof/>
        <w:color w:val="00A451"/>
        <w:sz w:val="20"/>
        <w:szCs w:val="20"/>
      </w:rPr>
      <w:t>4</w:t>
    </w:r>
    <w:r w:rsidRPr="005C12EF">
      <w:rPr>
        <w:b/>
        <w:color w:val="00A451"/>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37D1A" w14:textId="77777777" w:rsidR="00837506" w:rsidRDefault="00837506" w:rsidP="00836752">
      <w:r>
        <w:separator/>
      </w:r>
    </w:p>
    <w:p w14:paraId="44B34415" w14:textId="77777777" w:rsidR="00837506" w:rsidRDefault="00837506"/>
    <w:p w14:paraId="2C47BA37" w14:textId="77777777" w:rsidR="00837506" w:rsidRDefault="00837506" w:rsidP="00841DB3"/>
  </w:footnote>
  <w:footnote w:type="continuationSeparator" w:id="0">
    <w:p w14:paraId="0CE94841" w14:textId="77777777" w:rsidR="00837506" w:rsidRDefault="00837506" w:rsidP="00836752">
      <w:r>
        <w:continuationSeparator/>
      </w:r>
    </w:p>
    <w:p w14:paraId="6C85AF31" w14:textId="77777777" w:rsidR="00837506" w:rsidRDefault="00837506"/>
    <w:p w14:paraId="5F9ED2E0" w14:textId="77777777" w:rsidR="00837506" w:rsidRDefault="00837506" w:rsidP="00841DB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AC381" w14:textId="77777777" w:rsidR="00837506" w:rsidRDefault="00837506" w:rsidP="00917A74">
    <w:pPr>
      <w:pStyle w:val="Header"/>
      <w:jc w:val="right"/>
    </w:pPr>
    <w:r>
      <w:rPr>
        <w:noProof/>
      </w:rPr>
      <w:drawing>
        <wp:anchor distT="0" distB="0" distL="114300" distR="114300" simplePos="0" relativeHeight="251661312" behindDoc="0" locked="0" layoutInCell="1" allowOverlap="1" wp14:anchorId="3E26C058" wp14:editId="6FADD019">
          <wp:simplePos x="0" y="0"/>
          <wp:positionH relativeFrom="page">
            <wp:posOffset>863600</wp:posOffset>
          </wp:positionH>
          <wp:positionV relativeFrom="page">
            <wp:posOffset>548640</wp:posOffset>
          </wp:positionV>
          <wp:extent cx="3632200" cy="819785"/>
          <wp:effectExtent l="0" t="0" r="0" b="0"/>
          <wp:wrapThrough wrapText="bothSides">
            <wp:wrapPolygon edited="0">
              <wp:start x="0" y="0"/>
              <wp:lineTo x="0" y="20747"/>
              <wp:lineTo x="21449" y="20747"/>
              <wp:lineTo x="2144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_tag_rgb.jpg"/>
                  <pic:cNvPicPr/>
                </pic:nvPicPr>
                <pic:blipFill>
                  <a:blip r:embed="rId1">
                    <a:extLst>
                      <a:ext uri="{28A0092B-C50C-407E-A947-70E740481C1C}">
                        <a14:useLocalDpi xmlns:a14="http://schemas.microsoft.com/office/drawing/2010/main" val="0"/>
                      </a:ext>
                    </a:extLst>
                  </a:blip>
                  <a:stretch>
                    <a:fillRect/>
                  </a:stretch>
                </pic:blipFill>
                <pic:spPr>
                  <a:xfrm>
                    <a:off x="0" y="0"/>
                    <a:ext cx="3632200" cy="819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1B4B3" w14:textId="77777777" w:rsidR="00837506" w:rsidRDefault="00837506" w:rsidP="008A24A4">
    <w:pPr>
      <w:pStyle w:val="Header"/>
      <w:jc w:val="right"/>
    </w:pPr>
    <w:r>
      <w:rPr>
        <w:noProof/>
      </w:rPr>
      <w:drawing>
        <wp:anchor distT="0" distB="0" distL="114300" distR="114300" simplePos="0" relativeHeight="251658240" behindDoc="1" locked="0" layoutInCell="1" allowOverlap="1" wp14:anchorId="7A155101" wp14:editId="1ED1925E">
          <wp:simplePos x="0" y="0"/>
          <wp:positionH relativeFrom="page">
            <wp:align>left</wp:align>
          </wp:positionH>
          <wp:positionV relativeFrom="page">
            <wp:align>top</wp:align>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_Letterhead_Rec-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FBF"/>
    <w:multiLevelType w:val="hybridMultilevel"/>
    <w:tmpl w:val="1EFAB2F8"/>
    <w:lvl w:ilvl="0" w:tplc="A5F2E262">
      <w:start w:val="1"/>
      <w:numFmt w:val="bullet"/>
      <w:lvlText w:val=""/>
      <w:lvlJc w:val="left"/>
      <w:pPr>
        <w:ind w:left="360" w:hanging="360"/>
      </w:pPr>
      <w:rPr>
        <w:rFonts w:ascii="Symbol" w:hAnsi="Symbol" w:hint="default"/>
        <w:color w:val="00A45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85716E"/>
    <w:multiLevelType w:val="multilevel"/>
    <w:tmpl w:val="9A9CC218"/>
    <w:lvl w:ilvl="0">
      <w:start w:val="1"/>
      <w:numFmt w:val="bullet"/>
      <w:pStyle w:val="ListParagraph"/>
      <w:lvlText w:val=""/>
      <w:lvlJc w:val="left"/>
      <w:pPr>
        <w:ind w:left="360" w:hanging="360"/>
      </w:pPr>
      <w:rPr>
        <w:rFonts w:ascii="Symbol" w:hAnsi="Symbol" w:hint="default"/>
        <w:color w:val="00A451"/>
      </w:rPr>
    </w:lvl>
    <w:lvl w:ilvl="1">
      <w:start w:val="1"/>
      <w:numFmt w:val="bullet"/>
      <w:lvlText w:val="⁄"/>
      <w:lvlJc w:val="left"/>
      <w:pPr>
        <w:ind w:left="720" w:hanging="360"/>
      </w:pPr>
      <w:rPr>
        <w:rFonts w:ascii="Arial" w:hAnsi="Arial" w:hint="default"/>
        <w:color w:val="00B050"/>
      </w:rPr>
    </w:lvl>
    <w:lvl w:ilvl="2">
      <w:start w:val="1"/>
      <w:numFmt w:val="bullet"/>
      <w:lvlText w:val="–"/>
      <w:lvlJc w:val="left"/>
      <w:pPr>
        <w:ind w:left="1080" w:hanging="360"/>
      </w:pPr>
      <w:rPr>
        <w:rFonts w:ascii="Arial" w:hAnsi="Arial" w:hint="default"/>
        <w:color w:val="00B050"/>
      </w:rPr>
    </w:lvl>
    <w:lvl w:ilvl="3">
      <w:start w:val="1"/>
      <w:numFmt w:val="bullet"/>
      <w:lvlText w:val=""/>
      <w:lvlJc w:val="left"/>
      <w:pPr>
        <w:ind w:left="1440" w:hanging="360"/>
      </w:pPr>
      <w:rPr>
        <w:rFonts w:ascii="Symbol" w:hAnsi="Symbol" w:hint="default"/>
        <w:color w:val="C00000"/>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30A4475C"/>
    <w:multiLevelType w:val="multilevel"/>
    <w:tmpl w:val="21C8610C"/>
    <w:lvl w:ilvl="0">
      <w:start w:val="1"/>
      <w:numFmt w:val="bullet"/>
      <w:lvlText w:val=""/>
      <w:lvlJc w:val="left"/>
      <w:pPr>
        <w:ind w:left="1440" w:hanging="360"/>
      </w:pPr>
      <w:rPr>
        <w:rFonts w:ascii="Symbol" w:hAnsi="Symbol" w:hint="default"/>
        <w:color w:val="00A451"/>
      </w:rPr>
    </w:lvl>
    <w:lvl w:ilvl="1">
      <w:start w:val="1"/>
      <w:numFmt w:val="bullet"/>
      <w:lvlText w:val="⁄"/>
      <w:lvlJc w:val="left"/>
      <w:pPr>
        <w:ind w:left="2160" w:hanging="360"/>
      </w:pPr>
      <w:rPr>
        <w:rFonts w:ascii="Arial" w:hAnsi="Arial" w:hint="default"/>
        <w:color w:val="00B050"/>
      </w:rPr>
    </w:lvl>
    <w:lvl w:ilvl="2">
      <w:start w:val="1"/>
      <w:numFmt w:val="bullet"/>
      <w:lvlText w:val="–"/>
      <w:lvlJc w:val="left"/>
      <w:pPr>
        <w:ind w:left="2880" w:hanging="360"/>
      </w:pPr>
      <w:rPr>
        <w:rFonts w:ascii="Arial" w:hAnsi="Arial" w:hint="default"/>
        <w:color w:val="00B050"/>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41C853C5"/>
    <w:multiLevelType w:val="hybridMultilevel"/>
    <w:tmpl w:val="E0A6FC74"/>
    <w:lvl w:ilvl="0" w:tplc="A5F2E262">
      <w:start w:val="1"/>
      <w:numFmt w:val="bullet"/>
      <w:lvlText w:val=""/>
      <w:lvlJc w:val="left"/>
      <w:pPr>
        <w:ind w:left="720" w:hanging="360"/>
      </w:pPr>
      <w:rPr>
        <w:rFonts w:ascii="Symbol" w:hAnsi="Symbol" w:hint="default"/>
        <w:color w:val="00A4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D6560E"/>
    <w:multiLevelType w:val="hybridMultilevel"/>
    <w:tmpl w:val="1D36FB6E"/>
    <w:lvl w:ilvl="0" w:tplc="88DAB8AA">
      <w:start w:val="1"/>
      <w:numFmt w:val="bullet"/>
      <w:lvlText w:val=""/>
      <w:lvlJc w:val="left"/>
      <w:pPr>
        <w:ind w:left="720" w:hanging="360"/>
      </w:pPr>
      <w:rPr>
        <w:rFonts w:ascii="Wingdings" w:hAnsi="Wingdings"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46652A"/>
    <w:multiLevelType w:val="hybridMultilevel"/>
    <w:tmpl w:val="6F26A7DA"/>
    <w:lvl w:ilvl="0" w:tplc="88DAB8AA">
      <w:start w:val="1"/>
      <w:numFmt w:val="bullet"/>
      <w:lvlText w:val=""/>
      <w:lvlJc w:val="left"/>
      <w:pPr>
        <w:ind w:left="720" w:hanging="360"/>
      </w:pPr>
      <w:rPr>
        <w:rFonts w:ascii="Wingdings" w:hAnsi="Wingdings"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E61690"/>
    <w:multiLevelType w:val="hybridMultilevel"/>
    <w:tmpl w:val="E340C382"/>
    <w:lvl w:ilvl="0" w:tplc="88DAB8AA">
      <w:start w:val="1"/>
      <w:numFmt w:val="bullet"/>
      <w:lvlText w:val=""/>
      <w:lvlJc w:val="left"/>
      <w:pPr>
        <w:ind w:left="720" w:hanging="360"/>
      </w:pPr>
      <w:rPr>
        <w:rFonts w:ascii="Wingdings" w:hAnsi="Wingdings"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E80E2A"/>
    <w:multiLevelType w:val="multilevel"/>
    <w:tmpl w:val="AF6C6F4E"/>
    <w:lvl w:ilvl="0">
      <w:start w:val="1"/>
      <w:numFmt w:val="bullet"/>
      <w:lvlText w:val=""/>
      <w:lvlJc w:val="left"/>
      <w:pPr>
        <w:ind w:left="1440" w:hanging="360"/>
      </w:pPr>
      <w:rPr>
        <w:rFonts w:ascii="Symbol" w:hAnsi="Symbol" w:hint="default"/>
        <w:color w:val="00A45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7C1D48D1"/>
    <w:multiLevelType w:val="multilevel"/>
    <w:tmpl w:val="E0A6FC74"/>
    <w:lvl w:ilvl="0">
      <w:start w:val="1"/>
      <w:numFmt w:val="bullet"/>
      <w:lvlText w:val=""/>
      <w:lvlJc w:val="left"/>
      <w:pPr>
        <w:ind w:left="720" w:hanging="360"/>
      </w:pPr>
      <w:rPr>
        <w:rFonts w:ascii="Symbol" w:hAnsi="Symbol" w:hint="default"/>
        <w:color w:val="00A45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7"/>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19"/>
    <w:rsid w:val="00053814"/>
    <w:rsid w:val="000575FA"/>
    <w:rsid w:val="000D2475"/>
    <w:rsid w:val="00130EE9"/>
    <w:rsid w:val="001566E1"/>
    <w:rsid w:val="00163064"/>
    <w:rsid w:val="0022715F"/>
    <w:rsid w:val="00240207"/>
    <w:rsid w:val="002F68FE"/>
    <w:rsid w:val="00345383"/>
    <w:rsid w:val="003469DA"/>
    <w:rsid w:val="00350DE8"/>
    <w:rsid w:val="00385943"/>
    <w:rsid w:val="003A571D"/>
    <w:rsid w:val="003A6C79"/>
    <w:rsid w:val="003B3AE1"/>
    <w:rsid w:val="003C1AF0"/>
    <w:rsid w:val="003E403F"/>
    <w:rsid w:val="004078F6"/>
    <w:rsid w:val="00410E36"/>
    <w:rsid w:val="0042273D"/>
    <w:rsid w:val="0045696B"/>
    <w:rsid w:val="00490B21"/>
    <w:rsid w:val="00493E84"/>
    <w:rsid w:val="00494326"/>
    <w:rsid w:val="00504594"/>
    <w:rsid w:val="00516020"/>
    <w:rsid w:val="00534140"/>
    <w:rsid w:val="00585C48"/>
    <w:rsid w:val="005C12EF"/>
    <w:rsid w:val="005D56E4"/>
    <w:rsid w:val="00642050"/>
    <w:rsid w:val="00696FAF"/>
    <w:rsid w:val="00697000"/>
    <w:rsid w:val="00724339"/>
    <w:rsid w:val="007334DD"/>
    <w:rsid w:val="00741266"/>
    <w:rsid w:val="00794CCA"/>
    <w:rsid w:val="0081259D"/>
    <w:rsid w:val="00836752"/>
    <w:rsid w:val="00837506"/>
    <w:rsid w:val="00841DB3"/>
    <w:rsid w:val="00843F2C"/>
    <w:rsid w:val="00860ED4"/>
    <w:rsid w:val="008A24A4"/>
    <w:rsid w:val="008F5FDF"/>
    <w:rsid w:val="009120C9"/>
    <w:rsid w:val="00917A74"/>
    <w:rsid w:val="00934D61"/>
    <w:rsid w:val="00952B8E"/>
    <w:rsid w:val="00994419"/>
    <w:rsid w:val="009C7A77"/>
    <w:rsid w:val="00A10A96"/>
    <w:rsid w:val="00A36F1E"/>
    <w:rsid w:val="00A63B0F"/>
    <w:rsid w:val="00A676F5"/>
    <w:rsid w:val="00A704AD"/>
    <w:rsid w:val="00AF1D4A"/>
    <w:rsid w:val="00B3263E"/>
    <w:rsid w:val="00B32A54"/>
    <w:rsid w:val="00B941FF"/>
    <w:rsid w:val="00BB6CCD"/>
    <w:rsid w:val="00C07D69"/>
    <w:rsid w:val="00C13CDB"/>
    <w:rsid w:val="00C24D17"/>
    <w:rsid w:val="00C34264"/>
    <w:rsid w:val="00C42A1D"/>
    <w:rsid w:val="00C552D9"/>
    <w:rsid w:val="00CC530F"/>
    <w:rsid w:val="00CD2934"/>
    <w:rsid w:val="00CD79EF"/>
    <w:rsid w:val="00CF706F"/>
    <w:rsid w:val="00D1723C"/>
    <w:rsid w:val="00E914CC"/>
    <w:rsid w:val="00ED3626"/>
    <w:rsid w:val="00F418FD"/>
    <w:rsid w:val="00F701C7"/>
    <w:rsid w:val="00FE401B"/>
    <w:rsid w:val="00FF1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1EB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4419"/>
    <w:rPr>
      <w:rFonts w:eastAsiaTheme="minorHAnsi"/>
    </w:rPr>
  </w:style>
  <w:style w:type="paragraph" w:styleId="Heading1">
    <w:name w:val="heading 1"/>
    <w:next w:val="Normal"/>
    <w:link w:val="Heading1Char"/>
    <w:uiPriority w:val="9"/>
    <w:qFormat/>
    <w:rsid w:val="005C12EF"/>
    <w:pPr>
      <w:suppressAutoHyphens/>
      <w:spacing w:after="120"/>
      <w:outlineLvl w:val="0"/>
    </w:pPr>
    <w:rPr>
      <w:rFonts w:ascii="Arial" w:hAnsi="Arial" w:cs="Arial-BoldItalicMT"/>
      <w:b/>
      <w:bCs/>
      <w:i/>
      <w:iCs/>
      <w:caps/>
      <w:color w:val="F99B1C"/>
      <w:sz w:val="28"/>
      <w:szCs w:val="28"/>
    </w:rPr>
  </w:style>
  <w:style w:type="paragraph" w:styleId="Heading2">
    <w:name w:val="heading 2"/>
    <w:link w:val="Heading2Char"/>
    <w:uiPriority w:val="9"/>
    <w:unhideWhenUsed/>
    <w:qFormat/>
    <w:rsid w:val="00B32A54"/>
    <w:pPr>
      <w:keepNext/>
      <w:keepLines/>
      <w:spacing w:after="120"/>
      <w:outlineLvl w:val="1"/>
    </w:pPr>
    <w:rPr>
      <w:rFonts w:asciiTheme="majorHAnsi" w:eastAsiaTheme="majorEastAsia" w:hAnsiTheme="majorHAnsi" w:cstheme="majorBidi"/>
      <w:bCs/>
      <w:i/>
      <w:caps/>
      <w:sz w:val="22"/>
      <w:szCs w:val="26"/>
    </w:rPr>
  </w:style>
  <w:style w:type="paragraph" w:styleId="Heading3">
    <w:name w:val="heading 3"/>
    <w:link w:val="Heading3Char"/>
    <w:uiPriority w:val="9"/>
    <w:unhideWhenUsed/>
    <w:qFormat/>
    <w:rsid w:val="00B32A54"/>
    <w:pPr>
      <w:keepNext/>
      <w:keepLines/>
      <w:spacing w:after="120"/>
      <w:outlineLvl w:val="2"/>
    </w:pPr>
    <w:rPr>
      <w:rFonts w:asciiTheme="majorHAnsi" w:eastAsiaTheme="majorEastAsia" w:hAnsiTheme="majorHAnsi" w:cstheme="majorBidi"/>
      <w:bCs/>
      <w:i/>
      <w:caps/>
      <w:color w:val="97CA3C" w:themeColor="accent1"/>
      <w:sz w:val="22"/>
    </w:rPr>
  </w:style>
  <w:style w:type="paragraph" w:styleId="Heading4">
    <w:name w:val="heading 4"/>
    <w:link w:val="Heading4Char"/>
    <w:uiPriority w:val="9"/>
    <w:unhideWhenUsed/>
    <w:qFormat/>
    <w:rsid w:val="00B32A54"/>
    <w:pPr>
      <w:keepNext/>
      <w:keepLines/>
      <w:spacing w:after="120"/>
      <w:outlineLvl w:val="3"/>
    </w:pPr>
    <w:rPr>
      <w:rFonts w:asciiTheme="majorHAnsi" w:eastAsiaTheme="majorEastAsia" w:hAnsiTheme="majorHAnsi" w:cstheme="majorBidi"/>
      <w:bCs/>
      <w:i/>
      <w:iCs/>
      <w:caps/>
      <w:color w:val="696B6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752"/>
    <w:pPr>
      <w:tabs>
        <w:tab w:val="center" w:pos="4320"/>
        <w:tab w:val="right" w:pos="8640"/>
      </w:tabs>
    </w:pPr>
    <w:rPr>
      <w:rFonts w:ascii="Arial" w:eastAsiaTheme="minorEastAsia" w:hAnsi="Arial"/>
      <w:sz w:val="22"/>
    </w:rPr>
  </w:style>
  <w:style w:type="character" w:customStyle="1" w:styleId="HeaderChar">
    <w:name w:val="Header Char"/>
    <w:basedOn w:val="DefaultParagraphFont"/>
    <w:link w:val="Header"/>
    <w:uiPriority w:val="99"/>
    <w:rsid w:val="00836752"/>
  </w:style>
  <w:style w:type="paragraph" w:styleId="Footer">
    <w:name w:val="footer"/>
    <w:basedOn w:val="Normal"/>
    <w:link w:val="FooterChar"/>
    <w:uiPriority w:val="99"/>
    <w:unhideWhenUsed/>
    <w:rsid w:val="00836752"/>
    <w:pPr>
      <w:tabs>
        <w:tab w:val="center" w:pos="4320"/>
        <w:tab w:val="right" w:pos="8640"/>
      </w:tabs>
    </w:pPr>
    <w:rPr>
      <w:rFonts w:ascii="Arial" w:eastAsiaTheme="minorEastAsia" w:hAnsi="Arial"/>
      <w:sz w:val="22"/>
    </w:rPr>
  </w:style>
  <w:style w:type="character" w:customStyle="1" w:styleId="FooterChar">
    <w:name w:val="Footer Char"/>
    <w:basedOn w:val="DefaultParagraphFont"/>
    <w:link w:val="Footer"/>
    <w:uiPriority w:val="99"/>
    <w:rsid w:val="00836752"/>
  </w:style>
  <w:style w:type="paragraph" w:styleId="BalloonText">
    <w:name w:val="Balloon Text"/>
    <w:basedOn w:val="Normal"/>
    <w:link w:val="BalloonTextChar"/>
    <w:uiPriority w:val="99"/>
    <w:semiHidden/>
    <w:unhideWhenUsed/>
    <w:rsid w:val="00836752"/>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836752"/>
    <w:rPr>
      <w:rFonts w:ascii="Lucida Grande" w:hAnsi="Lucida Grande"/>
      <w:sz w:val="18"/>
      <w:szCs w:val="18"/>
    </w:rPr>
  </w:style>
  <w:style w:type="paragraph" w:customStyle="1" w:styleId="BasicParagraph">
    <w:name w:val="[Basic Paragraph]"/>
    <w:basedOn w:val="Normal"/>
    <w:uiPriority w:val="99"/>
    <w:rsid w:val="0081259D"/>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2"/>
    </w:rPr>
  </w:style>
  <w:style w:type="character" w:customStyle="1" w:styleId="Heading1Char">
    <w:name w:val="Heading 1 Char"/>
    <w:basedOn w:val="DefaultParagraphFont"/>
    <w:link w:val="Heading1"/>
    <w:uiPriority w:val="9"/>
    <w:rsid w:val="005C12EF"/>
    <w:rPr>
      <w:rFonts w:ascii="Arial" w:hAnsi="Arial" w:cs="Arial-BoldItalicMT"/>
      <w:b/>
      <w:bCs/>
      <w:i/>
      <w:iCs/>
      <w:caps/>
      <w:color w:val="F99B1C"/>
      <w:sz w:val="28"/>
      <w:szCs w:val="28"/>
    </w:rPr>
  </w:style>
  <w:style w:type="character" w:styleId="PageNumber">
    <w:name w:val="page number"/>
    <w:basedOn w:val="DefaultParagraphFont"/>
    <w:uiPriority w:val="99"/>
    <w:semiHidden/>
    <w:unhideWhenUsed/>
    <w:rsid w:val="0081259D"/>
  </w:style>
  <w:style w:type="character" w:customStyle="1" w:styleId="A0">
    <w:name w:val="A0"/>
    <w:uiPriority w:val="99"/>
    <w:rsid w:val="00385943"/>
    <w:rPr>
      <w:rFonts w:cs="Arial"/>
      <w:b/>
      <w:bCs/>
      <w:color w:val="48B748"/>
      <w:sz w:val="20"/>
      <w:szCs w:val="20"/>
    </w:rPr>
  </w:style>
  <w:style w:type="paragraph" w:customStyle="1" w:styleId="Default">
    <w:name w:val="Default"/>
    <w:rsid w:val="00917A74"/>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sid w:val="00B32A54"/>
    <w:rPr>
      <w:rFonts w:asciiTheme="majorHAnsi" w:eastAsiaTheme="majorEastAsia" w:hAnsiTheme="majorHAnsi" w:cstheme="majorBidi"/>
      <w:bCs/>
      <w:i/>
      <w:caps/>
      <w:sz w:val="22"/>
      <w:szCs w:val="26"/>
    </w:rPr>
  </w:style>
  <w:style w:type="paragraph" w:styleId="ListParagraph">
    <w:name w:val="List Paragraph"/>
    <w:basedOn w:val="Normal"/>
    <w:uiPriority w:val="34"/>
    <w:qFormat/>
    <w:rsid w:val="003A6C79"/>
    <w:pPr>
      <w:numPr>
        <w:numId w:val="4"/>
      </w:numPr>
      <w:spacing w:line="280" w:lineRule="atLeast"/>
    </w:pPr>
    <w:rPr>
      <w:rFonts w:ascii="Arial" w:eastAsiaTheme="minorEastAsia" w:hAnsi="Arial"/>
      <w:sz w:val="22"/>
    </w:rPr>
  </w:style>
  <w:style w:type="paragraph" w:styleId="Title">
    <w:name w:val="Title"/>
    <w:basedOn w:val="Normal"/>
    <w:next w:val="Normal"/>
    <w:link w:val="TitleChar"/>
    <w:uiPriority w:val="10"/>
    <w:qFormat/>
    <w:rsid w:val="00350DE8"/>
    <w:pPr>
      <w:spacing w:after="120"/>
    </w:pPr>
    <w:rPr>
      <w:rFonts w:asciiTheme="majorHAnsi" w:eastAsiaTheme="majorEastAsia" w:hAnsiTheme="majorHAnsi" w:cstheme="majorBidi"/>
      <w:b/>
      <w:i/>
      <w:caps/>
      <w:color w:val="00A451"/>
      <w:spacing w:val="5"/>
      <w:kern w:val="28"/>
      <w:sz w:val="32"/>
      <w:szCs w:val="52"/>
    </w:rPr>
  </w:style>
  <w:style w:type="character" w:customStyle="1" w:styleId="TitleChar">
    <w:name w:val="Title Char"/>
    <w:basedOn w:val="DefaultParagraphFont"/>
    <w:link w:val="Title"/>
    <w:uiPriority w:val="10"/>
    <w:rsid w:val="00350DE8"/>
    <w:rPr>
      <w:rFonts w:asciiTheme="majorHAnsi" w:eastAsiaTheme="majorEastAsia" w:hAnsiTheme="majorHAnsi" w:cstheme="majorBidi"/>
      <w:b/>
      <w:i/>
      <w:caps/>
      <w:color w:val="00A451"/>
      <w:spacing w:val="5"/>
      <w:kern w:val="28"/>
      <w:sz w:val="32"/>
      <w:szCs w:val="52"/>
    </w:rPr>
  </w:style>
  <w:style w:type="paragraph" w:customStyle="1" w:styleId="BodyCopy2">
    <w:name w:val="BodyCopy2"/>
    <w:link w:val="BodyCopy2Char"/>
    <w:qFormat/>
    <w:rsid w:val="00B32A54"/>
    <w:pPr>
      <w:spacing w:line="280" w:lineRule="atLeast"/>
    </w:pPr>
    <w:rPr>
      <w:rFonts w:ascii="Arial" w:hAnsi="Arial" w:cs="Arial"/>
      <w:color w:val="000000"/>
      <w:sz w:val="22"/>
    </w:rPr>
  </w:style>
  <w:style w:type="paragraph" w:customStyle="1" w:styleId="Bodycopy1">
    <w:name w:val="Bodycopy1"/>
    <w:link w:val="Bodycopy1Char"/>
    <w:qFormat/>
    <w:rsid w:val="00B32A54"/>
    <w:pPr>
      <w:spacing w:line="280" w:lineRule="atLeast"/>
    </w:pPr>
    <w:rPr>
      <w:rFonts w:ascii="Arial" w:hAnsi="Arial" w:cs="Arial"/>
      <w:color w:val="000000"/>
      <w:sz w:val="20"/>
    </w:rPr>
  </w:style>
  <w:style w:type="character" w:customStyle="1" w:styleId="BodyCopy2Char">
    <w:name w:val="BodyCopy2 Char"/>
    <w:basedOn w:val="DefaultParagraphFont"/>
    <w:link w:val="BodyCopy2"/>
    <w:rsid w:val="00B32A54"/>
    <w:rPr>
      <w:rFonts w:ascii="Arial" w:hAnsi="Arial" w:cs="Arial"/>
      <w:color w:val="000000"/>
      <w:sz w:val="22"/>
    </w:rPr>
  </w:style>
  <w:style w:type="table" w:styleId="TableGrid">
    <w:name w:val="Table Grid"/>
    <w:basedOn w:val="TableNormal"/>
    <w:uiPriority w:val="59"/>
    <w:rsid w:val="00A10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copy1Char">
    <w:name w:val="Bodycopy1 Char"/>
    <w:basedOn w:val="BodyCopy2Char"/>
    <w:link w:val="Bodycopy1"/>
    <w:rsid w:val="00B32A54"/>
    <w:rPr>
      <w:rFonts w:ascii="Arial" w:hAnsi="Arial" w:cs="Arial"/>
      <w:color w:val="000000"/>
      <w:sz w:val="20"/>
    </w:rPr>
  </w:style>
  <w:style w:type="table" w:styleId="LightList-Accent1">
    <w:name w:val="Light List Accent 1"/>
    <w:basedOn w:val="TableNormal"/>
    <w:uiPriority w:val="61"/>
    <w:rsid w:val="00A10A96"/>
    <w:tblPr>
      <w:tblStyleRowBandSize w:val="1"/>
      <w:tblStyleColBandSize w:val="1"/>
      <w:tblInd w:w="0" w:type="dxa"/>
      <w:tblBorders>
        <w:top w:val="single" w:sz="8" w:space="0" w:color="97CA3C" w:themeColor="accent1"/>
        <w:left w:val="single" w:sz="8" w:space="0" w:color="97CA3C" w:themeColor="accent1"/>
        <w:bottom w:val="single" w:sz="8" w:space="0" w:color="97CA3C" w:themeColor="accent1"/>
        <w:right w:val="single" w:sz="8" w:space="0" w:color="97CA3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7CA3C" w:themeFill="accent1"/>
      </w:tcPr>
    </w:tblStylePr>
    <w:tblStylePr w:type="lastRow">
      <w:pPr>
        <w:spacing w:before="0" w:after="0" w:line="240" w:lineRule="auto"/>
      </w:pPr>
      <w:rPr>
        <w:b/>
        <w:bCs/>
      </w:rPr>
      <w:tblPr/>
      <w:tcPr>
        <w:tcBorders>
          <w:top w:val="double" w:sz="6" w:space="0" w:color="97CA3C" w:themeColor="accent1"/>
          <w:left w:val="single" w:sz="8" w:space="0" w:color="97CA3C" w:themeColor="accent1"/>
          <w:bottom w:val="single" w:sz="8" w:space="0" w:color="97CA3C" w:themeColor="accent1"/>
          <w:right w:val="single" w:sz="8" w:space="0" w:color="97CA3C" w:themeColor="accent1"/>
        </w:tcBorders>
      </w:tcPr>
    </w:tblStylePr>
    <w:tblStylePr w:type="firstCol">
      <w:rPr>
        <w:b/>
        <w:bCs/>
      </w:rPr>
    </w:tblStylePr>
    <w:tblStylePr w:type="lastCol">
      <w:rPr>
        <w:b/>
        <w:bCs/>
      </w:rPr>
    </w:tblStylePr>
    <w:tblStylePr w:type="band1Vert">
      <w:tblPr/>
      <w:tcPr>
        <w:tcBorders>
          <w:top w:val="single" w:sz="8" w:space="0" w:color="97CA3C" w:themeColor="accent1"/>
          <w:left w:val="single" w:sz="8" w:space="0" w:color="97CA3C" w:themeColor="accent1"/>
          <w:bottom w:val="single" w:sz="8" w:space="0" w:color="97CA3C" w:themeColor="accent1"/>
          <w:right w:val="single" w:sz="8" w:space="0" w:color="97CA3C" w:themeColor="accent1"/>
        </w:tcBorders>
      </w:tcPr>
    </w:tblStylePr>
    <w:tblStylePr w:type="band1Horz">
      <w:tblPr/>
      <w:tcPr>
        <w:tcBorders>
          <w:top w:val="single" w:sz="8" w:space="0" w:color="97CA3C" w:themeColor="accent1"/>
          <w:left w:val="single" w:sz="8" w:space="0" w:color="97CA3C" w:themeColor="accent1"/>
          <w:bottom w:val="single" w:sz="8" w:space="0" w:color="97CA3C" w:themeColor="accent1"/>
          <w:right w:val="single" w:sz="8" w:space="0" w:color="97CA3C" w:themeColor="accent1"/>
        </w:tcBorders>
      </w:tcPr>
    </w:tblStylePr>
  </w:style>
  <w:style w:type="table" w:styleId="LightList-Accent3">
    <w:name w:val="Light List Accent 3"/>
    <w:basedOn w:val="TableNormal"/>
    <w:uiPriority w:val="61"/>
    <w:rsid w:val="00A10A96"/>
    <w:tblPr>
      <w:tblStyleRowBandSize w:val="1"/>
      <w:tblStyleColBandSize w:val="1"/>
      <w:tblInd w:w="0" w:type="dxa"/>
      <w:tblBorders>
        <w:top w:val="single" w:sz="8" w:space="0" w:color="0AB1B1" w:themeColor="accent3"/>
        <w:left w:val="single" w:sz="8" w:space="0" w:color="0AB1B1" w:themeColor="accent3"/>
        <w:bottom w:val="single" w:sz="8" w:space="0" w:color="0AB1B1" w:themeColor="accent3"/>
        <w:right w:val="single" w:sz="8" w:space="0" w:color="0AB1B1"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AB1B1" w:themeFill="accent3"/>
      </w:tcPr>
    </w:tblStylePr>
    <w:tblStylePr w:type="lastRow">
      <w:pPr>
        <w:spacing w:before="0" w:after="0" w:line="240" w:lineRule="auto"/>
      </w:pPr>
      <w:rPr>
        <w:b/>
        <w:bCs/>
      </w:rPr>
      <w:tblPr/>
      <w:tcPr>
        <w:tcBorders>
          <w:top w:val="double" w:sz="6" w:space="0" w:color="0AB1B1" w:themeColor="accent3"/>
          <w:left w:val="single" w:sz="8" w:space="0" w:color="0AB1B1" w:themeColor="accent3"/>
          <w:bottom w:val="single" w:sz="8" w:space="0" w:color="0AB1B1" w:themeColor="accent3"/>
          <w:right w:val="single" w:sz="8" w:space="0" w:color="0AB1B1" w:themeColor="accent3"/>
        </w:tcBorders>
      </w:tcPr>
    </w:tblStylePr>
    <w:tblStylePr w:type="firstCol">
      <w:rPr>
        <w:b/>
        <w:bCs/>
      </w:rPr>
    </w:tblStylePr>
    <w:tblStylePr w:type="lastCol">
      <w:rPr>
        <w:b/>
        <w:bCs/>
      </w:rPr>
    </w:tblStylePr>
    <w:tblStylePr w:type="band1Vert">
      <w:tblPr/>
      <w:tcPr>
        <w:tcBorders>
          <w:top w:val="single" w:sz="8" w:space="0" w:color="0AB1B1" w:themeColor="accent3"/>
          <w:left w:val="single" w:sz="8" w:space="0" w:color="0AB1B1" w:themeColor="accent3"/>
          <w:bottom w:val="single" w:sz="8" w:space="0" w:color="0AB1B1" w:themeColor="accent3"/>
          <w:right w:val="single" w:sz="8" w:space="0" w:color="0AB1B1" w:themeColor="accent3"/>
        </w:tcBorders>
      </w:tcPr>
    </w:tblStylePr>
    <w:tblStylePr w:type="band1Horz">
      <w:tblPr/>
      <w:tcPr>
        <w:tcBorders>
          <w:top w:val="single" w:sz="8" w:space="0" w:color="0AB1B1" w:themeColor="accent3"/>
          <w:left w:val="single" w:sz="8" w:space="0" w:color="0AB1B1" w:themeColor="accent3"/>
          <w:bottom w:val="single" w:sz="8" w:space="0" w:color="0AB1B1" w:themeColor="accent3"/>
          <w:right w:val="single" w:sz="8" w:space="0" w:color="0AB1B1" w:themeColor="accent3"/>
        </w:tcBorders>
      </w:tcPr>
    </w:tblStylePr>
  </w:style>
  <w:style w:type="table" w:styleId="LightList-Accent4">
    <w:name w:val="Light List Accent 4"/>
    <w:basedOn w:val="TableNormal"/>
    <w:uiPriority w:val="61"/>
    <w:rsid w:val="00A10A96"/>
    <w:tblPr>
      <w:tblStyleRowBandSize w:val="1"/>
      <w:tblStyleColBandSize w:val="1"/>
      <w:tblInd w:w="0" w:type="dxa"/>
      <w:tblBorders>
        <w:top w:val="single" w:sz="8" w:space="0" w:color="F99B1C" w:themeColor="accent4"/>
        <w:left w:val="single" w:sz="8" w:space="0" w:color="F99B1C" w:themeColor="accent4"/>
        <w:bottom w:val="single" w:sz="8" w:space="0" w:color="F99B1C" w:themeColor="accent4"/>
        <w:right w:val="single" w:sz="8" w:space="0" w:color="F99B1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99B1C" w:themeFill="accent4"/>
      </w:tcPr>
    </w:tblStylePr>
    <w:tblStylePr w:type="lastRow">
      <w:pPr>
        <w:spacing w:before="0" w:after="0" w:line="240" w:lineRule="auto"/>
      </w:pPr>
      <w:rPr>
        <w:b/>
        <w:bCs/>
      </w:rPr>
      <w:tblPr/>
      <w:tcPr>
        <w:tcBorders>
          <w:top w:val="double" w:sz="6" w:space="0" w:color="F99B1C" w:themeColor="accent4"/>
          <w:left w:val="single" w:sz="8" w:space="0" w:color="F99B1C" w:themeColor="accent4"/>
          <w:bottom w:val="single" w:sz="8" w:space="0" w:color="F99B1C" w:themeColor="accent4"/>
          <w:right w:val="single" w:sz="8" w:space="0" w:color="F99B1C" w:themeColor="accent4"/>
        </w:tcBorders>
      </w:tcPr>
    </w:tblStylePr>
    <w:tblStylePr w:type="firstCol">
      <w:rPr>
        <w:b/>
        <w:bCs/>
      </w:rPr>
    </w:tblStylePr>
    <w:tblStylePr w:type="lastCol">
      <w:rPr>
        <w:b/>
        <w:bCs/>
      </w:rPr>
    </w:tblStylePr>
    <w:tblStylePr w:type="band1Vert">
      <w:tblPr/>
      <w:tcPr>
        <w:tcBorders>
          <w:top w:val="single" w:sz="8" w:space="0" w:color="F99B1C" w:themeColor="accent4"/>
          <w:left w:val="single" w:sz="8" w:space="0" w:color="F99B1C" w:themeColor="accent4"/>
          <w:bottom w:val="single" w:sz="8" w:space="0" w:color="F99B1C" w:themeColor="accent4"/>
          <w:right w:val="single" w:sz="8" w:space="0" w:color="F99B1C" w:themeColor="accent4"/>
        </w:tcBorders>
      </w:tcPr>
    </w:tblStylePr>
    <w:tblStylePr w:type="band1Horz">
      <w:tblPr/>
      <w:tcPr>
        <w:tcBorders>
          <w:top w:val="single" w:sz="8" w:space="0" w:color="F99B1C" w:themeColor="accent4"/>
          <w:left w:val="single" w:sz="8" w:space="0" w:color="F99B1C" w:themeColor="accent4"/>
          <w:bottom w:val="single" w:sz="8" w:space="0" w:color="F99B1C" w:themeColor="accent4"/>
          <w:right w:val="single" w:sz="8" w:space="0" w:color="F99B1C" w:themeColor="accent4"/>
        </w:tcBorders>
      </w:tcPr>
    </w:tblStylePr>
  </w:style>
  <w:style w:type="character" w:customStyle="1" w:styleId="Heading3Char">
    <w:name w:val="Heading 3 Char"/>
    <w:basedOn w:val="DefaultParagraphFont"/>
    <w:link w:val="Heading3"/>
    <w:uiPriority w:val="9"/>
    <w:rsid w:val="00B32A54"/>
    <w:rPr>
      <w:rFonts w:asciiTheme="majorHAnsi" w:eastAsiaTheme="majorEastAsia" w:hAnsiTheme="majorHAnsi" w:cstheme="majorBidi"/>
      <w:bCs/>
      <w:i/>
      <w:caps/>
      <w:color w:val="97CA3C" w:themeColor="accent1"/>
      <w:sz w:val="22"/>
    </w:rPr>
  </w:style>
  <w:style w:type="character" w:customStyle="1" w:styleId="Heading4Char">
    <w:name w:val="Heading 4 Char"/>
    <w:basedOn w:val="DefaultParagraphFont"/>
    <w:link w:val="Heading4"/>
    <w:uiPriority w:val="9"/>
    <w:rsid w:val="00B32A54"/>
    <w:rPr>
      <w:rFonts w:asciiTheme="majorHAnsi" w:eastAsiaTheme="majorEastAsia" w:hAnsiTheme="majorHAnsi" w:cstheme="majorBidi"/>
      <w:bCs/>
      <w:i/>
      <w:iCs/>
      <w:caps/>
      <w:color w:val="696B6B"/>
      <w:sz w:val="22"/>
    </w:rPr>
  </w:style>
  <w:style w:type="character" w:styleId="IntenseReference">
    <w:name w:val="Intense Reference"/>
    <w:basedOn w:val="DefaultParagraphFont"/>
    <w:uiPriority w:val="32"/>
    <w:rsid w:val="0042273D"/>
    <w:rPr>
      <w:rFonts w:asciiTheme="majorHAnsi" w:hAnsiTheme="majorHAnsi"/>
      <w:b/>
      <w:bCs/>
      <w:smallCaps/>
      <w:color w:val="928041" w:themeColor="accent2"/>
      <w:spacing w:val="5"/>
      <w:u w:val="single"/>
    </w:rPr>
  </w:style>
  <w:style w:type="character" w:styleId="Strong">
    <w:name w:val="Strong"/>
    <w:basedOn w:val="DefaultParagraphFont"/>
    <w:uiPriority w:val="22"/>
    <w:rsid w:val="0042273D"/>
    <w:rPr>
      <w:rFonts w:asciiTheme="majorHAnsi" w:hAnsiTheme="majorHAnsi"/>
      <w:b/>
      <w:bCs/>
    </w:rPr>
  </w:style>
  <w:style w:type="character" w:styleId="IntenseEmphasis">
    <w:name w:val="Intense Emphasis"/>
    <w:basedOn w:val="DefaultParagraphFont"/>
    <w:uiPriority w:val="21"/>
    <w:rsid w:val="0042273D"/>
    <w:rPr>
      <w:rFonts w:asciiTheme="majorHAnsi" w:hAnsiTheme="majorHAnsi"/>
      <w:b/>
      <w:bCs/>
      <w:i/>
      <w:iCs/>
      <w:color w:val="97CA3C" w:themeColor="accent1"/>
    </w:rPr>
  </w:style>
  <w:style w:type="character" w:styleId="SubtleEmphasis">
    <w:name w:val="Subtle Emphasis"/>
    <w:basedOn w:val="DefaultParagraphFont"/>
    <w:uiPriority w:val="19"/>
    <w:rsid w:val="0042273D"/>
    <w:rPr>
      <w:rFonts w:asciiTheme="majorHAnsi" w:hAnsiTheme="majorHAnsi"/>
      <w:i/>
      <w:iCs/>
      <w:color w:val="808080" w:themeColor="text1" w:themeTint="7F"/>
    </w:rPr>
  </w:style>
  <w:style w:type="character" w:styleId="BookTitle">
    <w:name w:val="Book Title"/>
    <w:basedOn w:val="DefaultParagraphFont"/>
    <w:uiPriority w:val="33"/>
    <w:rsid w:val="00B32A54"/>
    <w:rPr>
      <w:rFonts w:asciiTheme="majorHAnsi" w:hAnsiTheme="majorHAnsi"/>
      <w:b/>
      <w:bCs/>
      <w:smallCaps/>
      <w:spacing w:val="5"/>
    </w:rPr>
  </w:style>
  <w:style w:type="paragraph" w:styleId="Subtitle">
    <w:name w:val="Subtitle"/>
    <w:basedOn w:val="Normal"/>
    <w:next w:val="Normal"/>
    <w:link w:val="SubtitleChar"/>
    <w:uiPriority w:val="11"/>
    <w:qFormat/>
    <w:rsid w:val="005C12EF"/>
    <w:pPr>
      <w:numPr>
        <w:ilvl w:val="1"/>
      </w:numPr>
    </w:pPr>
    <w:rPr>
      <w:rFonts w:asciiTheme="majorHAnsi" w:eastAsiaTheme="majorEastAsia" w:hAnsiTheme="majorHAnsi" w:cstheme="majorBidi"/>
      <w:i/>
      <w:iCs/>
      <w:color w:val="97CA3C" w:themeColor="accent1"/>
      <w:spacing w:val="15"/>
    </w:rPr>
  </w:style>
  <w:style w:type="character" w:customStyle="1" w:styleId="SubtitleChar">
    <w:name w:val="Subtitle Char"/>
    <w:basedOn w:val="DefaultParagraphFont"/>
    <w:link w:val="Subtitle"/>
    <w:uiPriority w:val="11"/>
    <w:rsid w:val="005C12EF"/>
    <w:rPr>
      <w:rFonts w:asciiTheme="majorHAnsi" w:eastAsiaTheme="majorEastAsia" w:hAnsiTheme="majorHAnsi" w:cstheme="majorBidi"/>
      <w:i/>
      <w:iCs/>
      <w:color w:val="97CA3C" w:themeColor="accent1"/>
      <w:spacing w:val="15"/>
    </w:rPr>
  </w:style>
  <w:style w:type="character" w:styleId="Emphasis">
    <w:name w:val="Emphasis"/>
    <w:basedOn w:val="DefaultParagraphFont"/>
    <w:uiPriority w:val="20"/>
    <w:qFormat/>
    <w:rsid w:val="00CD2934"/>
    <w:rPr>
      <w:sz w:val="22"/>
    </w:rPr>
  </w:style>
  <w:style w:type="paragraph" w:styleId="Quote">
    <w:name w:val="Quote"/>
    <w:basedOn w:val="Normal"/>
    <w:next w:val="Normal"/>
    <w:link w:val="QuoteChar"/>
    <w:uiPriority w:val="29"/>
    <w:qFormat/>
    <w:rsid w:val="005C12EF"/>
    <w:rPr>
      <w:rFonts w:ascii="Arial" w:eastAsiaTheme="minorEastAsia" w:hAnsi="Arial"/>
      <w:i/>
      <w:iCs/>
      <w:color w:val="000000" w:themeColor="text1"/>
      <w:sz w:val="18"/>
    </w:rPr>
  </w:style>
  <w:style w:type="character" w:customStyle="1" w:styleId="QuoteChar">
    <w:name w:val="Quote Char"/>
    <w:basedOn w:val="DefaultParagraphFont"/>
    <w:link w:val="Quote"/>
    <w:uiPriority w:val="29"/>
    <w:rsid w:val="005C12EF"/>
    <w:rPr>
      <w:rFonts w:ascii="Arial" w:hAnsi="Arial"/>
      <w:i/>
      <w:iCs/>
      <w:color w:val="000000" w:themeColor="text1"/>
      <w:sz w:val="18"/>
    </w:rPr>
  </w:style>
  <w:style w:type="paragraph" w:styleId="IntenseQuote">
    <w:name w:val="Intense Quote"/>
    <w:basedOn w:val="Normal"/>
    <w:next w:val="Normal"/>
    <w:link w:val="IntenseQuoteChar"/>
    <w:uiPriority w:val="30"/>
    <w:qFormat/>
    <w:rsid w:val="005C12EF"/>
    <w:pPr>
      <w:spacing w:before="200" w:after="280"/>
      <w:ind w:right="936"/>
    </w:pPr>
    <w:rPr>
      <w:rFonts w:ascii="Arial" w:eastAsiaTheme="minorEastAsia" w:hAnsi="Arial"/>
      <w:b/>
      <w:bCs/>
      <w:i/>
      <w:iCs/>
      <w:color w:val="97CA3C" w:themeColor="accent1"/>
      <w:sz w:val="18"/>
    </w:rPr>
  </w:style>
  <w:style w:type="character" w:customStyle="1" w:styleId="IntenseQuoteChar">
    <w:name w:val="Intense Quote Char"/>
    <w:basedOn w:val="DefaultParagraphFont"/>
    <w:link w:val="IntenseQuote"/>
    <w:uiPriority w:val="30"/>
    <w:rsid w:val="005C12EF"/>
    <w:rPr>
      <w:rFonts w:ascii="Arial" w:hAnsi="Arial"/>
      <w:b/>
      <w:bCs/>
      <w:i/>
      <w:iCs/>
      <w:color w:val="97CA3C" w:themeColor="accent1"/>
      <w:sz w:val="18"/>
    </w:rPr>
  </w:style>
  <w:style w:type="character" w:styleId="Hyperlink">
    <w:name w:val="Hyperlink"/>
    <w:basedOn w:val="DefaultParagraphFont"/>
    <w:uiPriority w:val="99"/>
    <w:unhideWhenUsed/>
    <w:rsid w:val="00C13CD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4419"/>
    <w:rPr>
      <w:rFonts w:eastAsiaTheme="minorHAnsi"/>
    </w:rPr>
  </w:style>
  <w:style w:type="paragraph" w:styleId="Heading1">
    <w:name w:val="heading 1"/>
    <w:next w:val="Normal"/>
    <w:link w:val="Heading1Char"/>
    <w:uiPriority w:val="9"/>
    <w:qFormat/>
    <w:rsid w:val="005C12EF"/>
    <w:pPr>
      <w:suppressAutoHyphens/>
      <w:spacing w:after="120"/>
      <w:outlineLvl w:val="0"/>
    </w:pPr>
    <w:rPr>
      <w:rFonts w:ascii="Arial" w:hAnsi="Arial" w:cs="Arial-BoldItalicMT"/>
      <w:b/>
      <w:bCs/>
      <w:i/>
      <w:iCs/>
      <w:caps/>
      <w:color w:val="F99B1C"/>
      <w:sz w:val="28"/>
      <w:szCs w:val="28"/>
    </w:rPr>
  </w:style>
  <w:style w:type="paragraph" w:styleId="Heading2">
    <w:name w:val="heading 2"/>
    <w:link w:val="Heading2Char"/>
    <w:uiPriority w:val="9"/>
    <w:unhideWhenUsed/>
    <w:qFormat/>
    <w:rsid w:val="00B32A54"/>
    <w:pPr>
      <w:keepNext/>
      <w:keepLines/>
      <w:spacing w:after="120"/>
      <w:outlineLvl w:val="1"/>
    </w:pPr>
    <w:rPr>
      <w:rFonts w:asciiTheme="majorHAnsi" w:eastAsiaTheme="majorEastAsia" w:hAnsiTheme="majorHAnsi" w:cstheme="majorBidi"/>
      <w:bCs/>
      <w:i/>
      <w:caps/>
      <w:sz w:val="22"/>
      <w:szCs w:val="26"/>
    </w:rPr>
  </w:style>
  <w:style w:type="paragraph" w:styleId="Heading3">
    <w:name w:val="heading 3"/>
    <w:link w:val="Heading3Char"/>
    <w:uiPriority w:val="9"/>
    <w:unhideWhenUsed/>
    <w:qFormat/>
    <w:rsid w:val="00B32A54"/>
    <w:pPr>
      <w:keepNext/>
      <w:keepLines/>
      <w:spacing w:after="120"/>
      <w:outlineLvl w:val="2"/>
    </w:pPr>
    <w:rPr>
      <w:rFonts w:asciiTheme="majorHAnsi" w:eastAsiaTheme="majorEastAsia" w:hAnsiTheme="majorHAnsi" w:cstheme="majorBidi"/>
      <w:bCs/>
      <w:i/>
      <w:caps/>
      <w:color w:val="97CA3C" w:themeColor="accent1"/>
      <w:sz w:val="22"/>
    </w:rPr>
  </w:style>
  <w:style w:type="paragraph" w:styleId="Heading4">
    <w:name w:val="heading 4"/>
    <w:link w:val="Heading4Char"/>
    <w:uiPriority w:val="9"/>
    <w:unhideWhenUsed/>
    <w:qFormat/>
    <w:rsid w:val="00B32A54"/>
    <w:pPr>
      <w:keepNext/>
      <w:keepLines/>
      <w:spacing w:after="120"/>
      <w:outlineLvl w:val="3"/>
    </w:pPr>
    <w:rPr>
      <w:rFonts w:asciiTheme="majorHAnsi" w:eastAsiaTheme="majorEastAsia" w:hAnsiTheme="majorHAnsi" w:cstheme="majorBidi"/>
      <w:bCs/>
      <w:i/>
      <w:iCs/>
      <w:caps/>
      <w:color w:val="696B6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752"/>
    <w:pPr>
      <w:tabs>
        <w:tab w:val="center" w:pos="4320"/>
        <w:tab w:val="right" w:pos="8640"/>
      </w:tabs>
    </w:pPr>
    <w:rPr>
      <w:rFonts w:ascii="Arial" w:eastAsiaTheme="minorEastAsia" w:hAnsi="Arial"/>
      <w:sz w:val="22"/>
    </w:rPr>
  </w:style>
  <w:style w:type="character" w:customStyle="1" w:styleId="HeaderChar">
    <w:name w:val="Header Char"/>
    <w:basedOn w:val="DefaultParagraphFont"/>
    <w:link w:val="Header"/>
    <w:uiPriority w:val="99"/>
    <w:rsid w:val="00836752"/>
  </w:style>
  <w:style w:type="paragraph" w:styleId="Footer">
    <w:name w:val="footer"/>
    <w:basedOn w:val="Normal"/>
    <w:link w:val="FooterChar"/>
    <w:uiPriority w:val="99"/>
    <w:unhideWhenUsed/>
    <w:rsid w:val="00836752"/>
    <w:pPr>
      <w:tabs>
        <w:tab w:val="center" w:pos="4320"/>
        <w:tab w:val="right" w:pos="8640"/>
      </w:tabs>
    </w:pPr>
    <w:rPr>
      <w:rFonts w:ascii="Arial" w:eastAsiaTheme="minorEastAsia" w:hAnsi="Arial"/>
      <w:sz w:val="22"/>
    </w:rPr>
  </w:style>
  <w:style w:type="character" w:customStyle="1" w:styleId="FooterChar">
    <w:name w:val="Footer Char"/>
    <w:basedOn w:val="DefaultParagraphFont"/>
    <w:link w:val="Footer"/>
    <w:uiPriority w:val="99"/>
    <w:rsid w:val="00836752"/>
  </w:style>
  <w:style w:type="paragraph" w:styleId="BalloonText">
    <w:name w:val="Balloon Text"/>
    <w:basedOn w:val="Normal"/>
    <w:link w:val="BalloonTextChar"/>
    <w:uiPriority w:val="99"/>
    <w:semiHidden/>
    <w:unhideWhenUsed/>
    <w:rsid w:val="00836752"/>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836752"/>
    <w:rPr>
      <w:rFonts w:ascii="Lucida Grande" w:hAnsi="Lucida Grande"/>
      <w:sz w:val="18"/>
      <w:szCs w:val="18"/>
    </w:rPr>
  </w:style>
  <w:style w:type="paragraph" w:customStyle="1" w:styleId="BasicParagraph">
    <w:name w:val="[Basic Paragraph]"/>
    <w:basedOn w:val="Normal"/>
    <w:uiPriority w:val="99"/>
    <w:rsid w:val="0081259D"/>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2"/>
    </w:rPr>
  </w:style>
  <w:style w:type="character" w:customStyle="1" w:styleId="Heading1Char">
    <w:name w:val="Heading 1 Char"/>
    <w:basedOn w:val="DefaultParagraphFont"/>
    <w:link w:val="Heading1"/>
    <w:uiPriority w:val="9"/>
    <w:rsid w:val="005C12EF"/>
    <w:rPr>
      <w:rFonts w:ascii="Arial" w:hAnsi="Arial" w:cs="Arial-BoldItalicMT"/>
      <w:b/>
      <w:bCs/>
      <w:i/>
      <w:iCs/>
      <w:caps/>
      <w:color w:val="F99B1C"/>
      <w:sz w:val="28"/>
      <w:szCs w:val="28"/>
    </w:rPr>
  </w:style>
  <w:style w:type="character" w:styleId="PageNumber">
    <w:name w:val="page number"/>
    <w:basedOn w:val="DefaultParagraphFont"/>
    <w:uiPriority w:val="99"/>
    <w:semiHidden/>
    <w:unhideWhenUsed/>
    <w:rsid w:val="0081259D"/>
  </w:style>
  <w:style w:type="character" w:customStyle="1" w:styleId="A0">
    <w:name w:val="A0"/>
    <w:uiPriority w:val="99"/>
    <w:rsid w:val="00385943"/>
    <w:rPr>
      <w:rFonts w:cs="Arial"/>
      <w:b/>
      <w:bCs/>
      <w:color w:val="48B748"/>
      <w:sz w:val="20"/>
      <w:szCs w:val="20"/>
    </w:rPr>
  </w:style>
  <w:style w:type="paragraph" w:customStyle="1" w:styleId="Default">
    <w:name w:val="Default"/>
    <w:rsid w:val="00917A74"/>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sid w:val="00B32A54"/>
    <w:rPr>
      <w:rFonts w:asciiTheme="majorHAnsi" w:eastAsiaTheme="majorEastAsia" w:hAnsiTheme="majorHAnsi" w:cstheme="majorBidi"/>
      <w:bCs/>
      <w:i/>
      <w:caps/>
      <w:sz w:val="22"/>
      <w:szCs w:val="26"/>
    </w:rPr>
  </w:style>
  <w:style w:type="paragraph" w:styleId="ListParagraph">
    <w:name w:val="List Paragraph"/>
    <w:basedOn w:val="Normal"/>
    <w:uiPriority w:val="34"/>
    <w:qFormat/>
    <w:rsid w:val="003A6C79"/>
    <w:pPr>
      <w:numPr>
        <w:numId w:val="4"/>
      </w:numPr>
      <w:spacing w:line="280" w:lineRule="atLeast"/>
    </w:pPr>
    <w:rPr>
      <w:rFonts w:ascii="Arial" w:eastAsiaTheme="minorEastAsia" w:hAnsi="Arial"/>
      <w:sz w:val="22"/>
    </w:rPr>
  </w:style>
  <w:style w:type="paragraph" w:styleId="Title">
    <w:name w:val="Title"/>
    <w:basedOn w:val="Normal"/>
    <w:next w:val="Normal"/>
    <w:link w:val="TitleChar"/>
    <w:uiPriority w:val="10"/>
    <w:qFormat/>
    <w:rsid w:val="00350DE8"/>
    <w:pPr>
      <w:spacing w:after="120"/>
    </w:pPr>
    <w:rPr>
      <w:rFonts w:asciiTheme="majorHAnsi" w:eastAsiaTheme="majorEastAsia" w:hAnsiTheme="majorHAnsi" w:cstheme="majorBidi"/>
      <w:b/>
      <w:i/>
      <w:caps/>
      <w:color w:val="00A451"/>
      <w:spacing w:val="5"/>
      <w:kern w:val="28"/>
      <w:sz w:val="32"/>
      <w:szCs w:val="52"/>
    </w:rPr>
  </w:style>
  <w:style w:type="character" w:customStyle="1" w:styleId="TitleChar">
    <w:name w:val="Title Char"/>
    <w:basedOn w:val="DefaultParagraphFont"/>
    <w:link w:val="Title"/>
    <w:uiPriority w:val="10"/>
    <w:rsid w:val="00350DE8"/>
    <w:rPr>
      <w:rFonts w:asciiTheme="majorHAnsi" w:eastAsiaTheme="majorEastAsia" w:hAnsiTheme="majorHAnsi" w:cstheme="majorBidi"/>
      <w:b/>
      <w:i/>
      <w:caps/>
      <w:color w:val="00A451"/>
      <w:spacing w:val="5"/>
      <w:kern w:val="28"/>
      <w:sz w:val="32"/>
      <w:szCs w:val="52"/>
    </w:rPr>
  </w:style>
  <w:style w:type="paragraph" w:customStyle="1" w:styleId="BodyCopy2">
    <w:name w:val="BodyCopy2"/>
    <w:link w:val="BodyCopy2Char"/>
    <w:qFormat/>
    <w:rsid w:val="00B32A54"/>
    <w:pPr>
      <w:spacing w:line="280" w:lineRule="atLeast"/>
    </w:pPr>
    <w:rPr>
      <w:rFonts w:ascii="Arial" w:hAnsi="Arial" w:cs="Arial"/>
      <w:color w:val="000000"/>
      <w:sz w:val="22"/>
    </w:rPr>
  </w:style>
  <w:style w:type="paragraph" w:customStyle="1" w:styleId="Bodycopy1">
    <w:name w:val="Bodycopy1"/>
    <w:link w:val="Bodycopy1Char"/>
    <w:qFormat/>
    <w:rsid w:val="00B32A54"/>
    <w:pPr>
      <w:spacing w:line="280" w:lineRule="atLeast"/>
    </w:pPr>
    <w:rPr>
      <w:rFonts w:ascii="Arial" w:hAnsi="Arial" w:cs="Arial"/>
      <w:color w:val="000000"/>
      <w:sz w:val="20"/>
    </w:rPr>
  </w:style>
  <w:style w:type="character" w:customStyle="1" w:styleId="BodyCopy2Char">
    <w:name w:val="BodyCopy2 Char"/>
    <w:basedOn w:val="DefaultParagraphFont"/>
    <w:link w:val="BodyCopy2"/>
    <w:rsid w:val="00B32A54"/>
    <w:rPr>
      <w:rFonts w:ascii="Arial" w:hAnsi="Arial" w:cs="Arial"/>
      <w:color w:val="000000"/>
      <w:sz w:val="22"/>
    </w:rPr>
  </w:style>
  <w:style w:type="table" w:styleId="TableGrid">
    <w:name w:val="Table Grid"/>
    <w:basedOn w:val="TableNormal"/>
    <w:uiPriority w:val="59"/>
    <w:rsid w:val="00A10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copy1Char">
    <w:name w:val="Bodycopy1 Char"/>
    <w:basedOn w:val="BodyCopy2Char"/>
    <w:link w:val="Bodycopy1"/>
    <w:rsid w:val="00B32A54"/>
    <w:rPr>
      <w:rFonts w:ascii="Arial" w:hAnsi="Arial" w:cs="Arial"/>
      <w:color w:val="000000"/>
      <w:sz w:val="20"/>
    </w:rPr>
  </w:style>
  <w:style w:type="table" w:styleId="LightList-Accent1">
    <w:name w:val="Light List Accent 1"/>
    <w:basedOn w:val="TableNormal"/>
    <w:uiPriority w:val="61"/>
    <w:rsid w:val="00A10A96"/>
    <w:tblPr>
      <w:tblStyleRowBandSize w:val="1"/>
      <w:tblStyleColBandSize w:val="1"/>
      <w:tblInd w:w="0" w:type="dxa"/>
      <w:tblBorders>
        <w:top w:val="single" w:sz="8" w:space="0" w:color="97CA3C" w:themeColor="accent1"/>
        <w:left w:val="single" w:sz="8" w:space="0" w:color="97CA3C" w:themeColor="accent1"/>
        <w:bottom w:val="single" w:sz="8" w:space="0" w:color="97CA3C" w:themeColor="accent1"/>
        <w:right w:val="single" w:sz="8" w:space="0" w:color="97CA3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7CA3C" w:themeFill="accent1"/>
      </w:tcPr>
    </w:tblStylePr>
    <w:tblStylePr w:type="lastRow">
      <w:pPr>
        <w:spacing w:before="0" w:after="0" w:line="240" w:lineRule="auto"/>
      </w:pPr>
      <w:rPr>
        <w:b/>
        <w:bCs/>
      </w:rPr>
      <w:tblPr/>
      <w:tcPr>
        <w:tcBorders>
          <w:top w:val="double" w:sz="6" w:space="0" w:color="97CA3C" w:themeColor="accent1"/>
          <w:left w:val="single" w:sz="8" w:space="0" w:color="97CA3C" w:themeColor="accent1"/>
          <w:bottom w:val="single" w:sz="8" w:space="0" w:color="97CA3C" w:themeColor="accent1"/>
          <w:right w:val="single" w:sz="8" w:space="0" w:color="97CA3C" w:themeColor="accent1"/>
        </w:tcBorders>
      </w:tcPr>
    </w:tblStylePr>
    <w:tblStylePr w:type="firstCol">
      <w:rPr>
        <w:b/>
        <w:bCs/>
      </w:rPr>
    </w:tblStylePr>
    <w:tblStylePr w:type="lastCol">
      <w:rPr>
        <w:b/>
        <w:bCs/>
      </w:rPr>
    </w:tblStylePr>
    <w:tblStylePr w:type="band1Vert">
      <w:tblPr/>
      <w:tcPr>
        <w:tcBorders>
          <w:top w:val="single" w:sz="8" w:space="0" w:color="97CA3C" w:themeColor="accent1"/>
          <w:left w:val="single" w:sz="8" w:space="0" w:color="97CA3C" w:themeColor="accent1"/>
          <w:bottom w:val="single" w:sz="8" w:space="0" w:color="97CA3C" w:themeColor="accent1"/>
          <w:right w:val="single" w:sz="8" w:space="0" w:color="97CA3C" w:themeColor="accent1"/>
        </w:tcBorders>
      </w:tcPr>
    </w:tblStylePr>
    <w:tblStylePr w:type="band1Horz">
      <w:tblPr/>
      <w:tcPr>
        <w:tcBorders>
          <w:top w:val="single" w:sz="8" w:space="0" w:color="97CA3C" w:themeColor="accent1"/>
          <w:left w:val="single" w:sz="8" w:space="0" w:color="97CA3C" w:themeColor="accent1"/>
          <w:bottom w:val="single" w:sz="8" w:space="0" w:color="97CA3C" w:themeColor="accent1"/>
          <w:right w:val="single" w:sz="8" w:space="0" w:color="97CA3C" w:themeColor="accent1"/>
        </w:tcBorders>
      </w:tcPr>
    </w:tblStylePr>
  </w:style>
  <w:style w:type="table" w:styleId="LightList-Accent3">
    <w:name w:val="Light List Accent 3"/>
    <w:basedOn w:val="TableNormal"/>
    <w:uiPriority w:val="61"/>
    <w:rsid w:val="00A10A96"/>
    <w:tblPr>
      <w:tblStyleRowBandSize w:val="1"/>
      <w:tblStyleColBandSize w:val="1"/>
      <w:tblInd w:w="0" w:type="dxa"/>
      <w:tblBorders>
        <w:top w:val="single" w:sz="8" w:space="0" w:color="0AB1B1" w:themeColor="accent3"/>
        <w:left w:val="single" w:sz="8" w:space="0" w:color="0AB1B1" w:themeColor="accent3"/>
        <w:bottom w:val="single" w:sz="8" w:space="0" w:color="0AB1B1" w:themeColor="accent3"/>
        <w:right w:val="single" w:sz="8" w:space="0" w:color="0AB1B1"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AB1B1" w:themeFill="accent3"/>
      </w:tcPr>
    </w:tblStylePr>
    <w:tblStylePr w:type="lastRow">
      <w:pPr>
        <w:spacing w:before="0" w:after="0" w:line="240" w:lineRule="auto"/>
      </w:pPr>
      <w:rPr>
        <w:b/>
        <w:bCs/>
      </w:rPr>
      <w:tblPr/>
      <w:tcPr>
        <w:tcBorders>
          <w:top w:val="double" w:sz="6" w:space="0" w:color="0AB1B1" w:themeColor="accent3"/>
          <w:left w:val="single" w:sz="8" w:space="0" w:color="0AB1B1" w:themeColor="accent3"/>
          <w:bottom w:val="single" w:sz="8" w:space="0" w:color="0AB1B1" w:themeColor="accent3"/>
          <w:right w:val="single" w:sz="8" w:space="0" w:color="0AB1B1" w:themeColor="accent3"/>
        </w:tcBorders>
      </w:tcPr>
    </w:tblStylePr>
    <w:tblStylePr w:type="firstCol">
      <w:rPr>
        <w:b/>
        <w:bCs/>
      </w:rPr>
    </w:tblStylePr>
    <w:tblStylePr w:type="lastCol">
      <w:rPr>
        <w:b/>
        <w:bCs/>
      </w:rPr>
    </w:tblStylePr>
    <w:tblStylePr w:type="band1Vert">
      <w:tblPr/>
      <w:tcPr>
        <w:tcBorders>
          <w:top w:val="single" w:sz="8" w:space="0" w:color="0AB1B1" w:themeColor="accent3"/>
          <w:left w:val="single" w:sz="8" w:space="0" w:color="0AB1B1" w:themeColor="accent3"/>
          <w:bottom w:val="single" w:sz="8" w:space="0" w:color="0AB1B1" w:themeColor="accent3"/>
          <w:right w:val="single" w:sz="8" w:space="0" w:color="0AB1B1" w:themeColor="accent3"/>
        </w:tcBorders>
      </w:tcPr>
    </w:tblStylePr>
    <w:tblStylePr w:type="band1Horz">
      <w:tblPr/>
      <w:tcPr>
        <w:tcBorders>
          <w:top w:val="single" w:sz="8" w:space="0" w:color="0AB1B1" w:themeColor="accent3"/>
          <w:left w:val="single" w:sz="8" w:space="0" w:color="0AB1B1" w:themeColor="accent3"/>
          <w:bottom w:val="single" w:sz="8" w:space="0" w:color="0AB1B1" w:themeColor="accent3"/>
          <w:right w:val="single" w:sz="8" w:space="0" w:color="0AB1B1" w:themeColor="accent3"/>
        </w:tcBorders>
      </w:tcPr>
    </w:tblStylePr>
  </w:style>
  <w:style w:type="table" w:styleId="LightList-Accent4">
    <w:name w:val="Light List Accent 4"/>
    <w:basedOn w:val="TableNormal"/>
    <w:uiPriority w:val="61"/>
    <w:rsid w:val="00A10A96"/>
    <w:tblPr>
      <w:tblStyleRowBandSize w:val="1"/>
      <w:tblStyleColBandSize w:val="1"/>
      <w:tblInd w:w="0" w:type="dxa"/>
      <w:tblBorders>
        <w:top w:val="single" w:sz="8" w:space="0" w:color="F99B1C" w:themeColor="accent4"/>
        <w:left w:val="single" w:sz="8" w:space="0" w:color="F99B1C" w:themeColor="accent4"/>
        <w:bottom w:val="single" w:sz="8" w:space="0" w:color="F99B1C" w:themeColor="accent4"/>
        <w:right w:val="single" w:sz="8" w:space="0" w:color="F99B1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99B1C" w:themeFill="accent4"/>
      </w:tcPr>
    </w:tblStylePr>
    <w:tblStylePr w:type="lastRow">
      <w:pPr>
        <w:spacing w:before="0" w:after="0" w:line="240" w:lineRule="auto"/>
      </w:pPr>
      <w:rPr>
        <w:b/>
        <w:bCs/>
      </w:rPr>
      <w:tblPr/>
      <w:tcPr>
        <w:tcBorders>
          <w:top w:val="double" w:sz="6" w:space="0" w:color="F99B1C" w:themeColor="accent4"/>
          <w:left w:val="single" w:sz="8" w:space="0" w:color="F99B1C" w:themeColor="accent4"/>
          <w:bottom w:val="single" w:sz="8" w:space="0" w:color="F99B1C" w:themeColor="accent4"/>
          <w:right w:val="single" w:sz="8" w:space="0" w:color="F99B1C" w:themeColor="accent4"/>
        </w:tcBorders>
      </w:tcPr>
    </w:tblStylePr>
    <w:tblStylePr w:type="firstCol">
      <w:rPr>
        <w:b/>
        <w:bCs/>
      </w:rPr>
    </w:tblStylePr>
    <w:tblStylePr w:type="lastCol">
      <w:rPr>
        <w:b/>
        <w:bCs/>
      </w:rPr>
    </w:tblStylePr>
    <w:tblStylePr w:type="band1Vert">
      <w:tblPr/>
      <w:tcPr>
        <w:tcBorders>
          <w:top w:val="single" w:sz="8" w:space="0" w:color="F99B1C" w:themeColor="accent4"/>
          <w:left w:val="single" w:sz="8" w:space="0" w:color="F99B1C" w:themeColor="accent4"/>
          <w:bottom w:val="single" w:sz="8" w:space="0" w:color="F99B1C" w:themeColor="accent4"/>
          <w:right w:val="single" w:sz="8" w:space="0" w:color="F99B1C" w:themeColor="accent4"/>
        </w:tcBorders>
      </w:tcPr>
    </w:tblStylePr>
    <w:tblStylePr w:type="band1Horz">
      <w:tblPr/>
      <w:tcPr>
        <w:tcBorders>
          <w:top w:val="single" w:sz="8" w:space="0" w:color="F99B1C" w:themeColor="accent4"/>
          <w:left w:val="single" w:sz="8" w:space="0" w:color="F99B1C" w:themeColor="accent4"/>
          <w:bottom w:val="single" w:sz="8" w:space="0" w:color="F99B1C" w:themeColor="accent4"/>
          <w:right w:val="single" w:sz="8" w:space="0" w:color="F99B1C" w:themeColor="accent4"/>
        </w:tcBorders>
      </w:tcPr>
    </w:tblStylePr>
  </w:style>
  <w:style w:type="character" w:customStyle="1" w:styleId="Heading3Char">
    <w:name w:val="Heading 3 Char"/>
    <w:basedOn w:val="DefaultParagraphFont"/>
    <w:link w:val="Heading3"/>
    <w:uiPriority w:val="9"/>
    <w:rsid w:val="00B32A54"/>
    <w:rPr>
      <w:rFonts w:asciiTheme="majorHAnsi" w:eastAsiaTheme="majorEastAsia" w:hAnsiTheme="majorHAnsi" w:cstheme="majorBidi"/>
      <w:bCs/>
      <w:i/>
      <w:caps/>
      <w:color w:val="97CA3C" w:themeColor="accent1"/>
      <w:sz w:val="22"/>
    </w:rPr>
  </w:style>
  <w:style w:type="character" w:customStyle="1" w:styleId="Heading4Char">
    <w:name w:val="Heading 4 Char"/>
    <w:basedOn w:val="DefaultParagraphFont"/>
    <w:link w:val="Heading4"/>
    <w:uiPriority w:val="9"/>
    <w:rsid w:val="00B32A54"/>
    <w:rPr>
      <w:rFonts w:asciiTheme="majorHAnsi" w:eastAsiaTheme="majorEastAsia" w:hAnsiTheme="majorHAnsi" w:cstheme="majorBidi"/>
      <w:bCs/>
      <w:i/>
      <w:iCs/>
      <w:caps/>
      <w:color w:val="696B6B"/>
      <w:sz w:val="22"/>
    </w:rPr>
  </w:style>
  <w:style w:type="character" w:styleId="IntenseReference">
    <w:name w:val="Intense Reference"/>
    <w:basedOn w:val="DefaultParagraphFont"/>
    <w:uiPriority w:val="32"/>
    <w:rsid w:val="0042273D"/>
    <w:rPr>
      <w:rFonts w:asciiTheme="majorHAnsi" w:hAnsiTheme="majorHAnsi"/>
      <w:b/>
      <w:bCs/>
      <w:smallCaps/>
      <w:color w:val="928041" w:themeColor="accent2"/>
      <w:spacing w:val="5"/>
      <w:u w:val="single"/>
    </w:rPr>
  </w:style>
  <w:style w:type="character" w:styleId="Strong">
    <w:name w:val="Strong"/>
    <w:basedOn w:val="DefaultParagraphFont"/>
    <w:uiPriority w:val="22"/>
    <w:rsid w:val="0042273D"/>
    <w:rPr>
      <w:rFonts w:asciiTheme="majorHAnsi" w:hAnsiTheme="majorHAnsi"/>
      <w:b/>
      <w:bCs/>
    </w:rPr>
  </w:style>
  <w:style w:type="character" w:styleId="IntenseEmphasis">
    <w:name w:val="Intense Emphasis"/>
    <w:basedOn w:val="DefaultParagraphFont"/>
    <w:uiPriority w:val="21"/>
    <w:rsid w:val="0042273D"/>
    <w:rPr>
      <w:rFonts w:asciiTheme="majorHAnsi" w:hAnsiTheme="majorHAnsi"/>
      <w:b/>
      <w:bCs/>
      <w:i/>
      <w:iCs/>
      <w:color w:val="97CA3C" w:themeColor="accent1"/>
    </w:rPr>
  </w:style>
  <w:style w:type="character" w:styleId="SubtleEmphasis">
    <w:name w:val="Subtle Emphasis"/>
    <w:basedOn w:val="DefaultParagraphFont"/>
    <w:uiPriority w:val="19"/>
    <w:rsid w:val="0042273D"/>
    <w:rPr>
      <w:rFonts w:asciiTheme="majorHAnsi" w:hAnsiTheme="majorHAnsi"/>
      <w:i/>
      <w:iCs/>
      <w:color w:val="808080" w:themeColor="text1" w:themeTint="7F"/>
    </w:rPr>
  </w:style>
  <w:style w:type="character" w:styleId="BookTitle">
    <w:name w:val="Book Title"/>
    <w:basedOn w:val="DefaultParagraphFont"/>
    <w:uiPriority w:val="33"/>
    <w:rsid w:val="00B32A54"/>
    <w:rPr>
      <w:rFonts w:asciiTheme="majorHAnsi" w:hAnsiTheme="majorHAnsi"/>
      <w:b/>
      <w:bCs/>
      <w:smallCaps/>
      <w:spacing w:val="5"/>
    </w:rPr>
  </w:style>
  <w:style w:type="paragraph" w:styleId="Subtitle">
    <w:name w:val="Subtitle"/>
    <w:basedOn w:val="Normal"/>
    <w:next w:val="Normal"/>
    <w:link w:val="SubtitleChar"/>
    <w:uiPriority w:val="11"/>
    <w:qFormat/>
    <w:rsid w:val="005C12EF"/>
    <w:pPr>
      <w:numPr>
        <w:ilvl w:val="1"/>
      </w:numPr>
    </w:pPr>
    <w:rPr>
      <w:rFonts w:asciiTheme="majorHAnsi" w:eastAsiaTheme="majorEastAsia" w:hAnsiTheme="majorHAnsi" w:cstheme="majorBidi"/>
      <w:i/>
      <w:iCs/>
      <w:color w:val="97CA3C" w:themeColor="accent1"/>
      <w:spacing w:val="15"/>
    </w:rPr>
  </w:style>
  <w:style w:type="character" w:customStyle="1" w:styleId="SubtitleChar">
    <w:name w:val="Subtitle Char"/>
    <w:basedOn w:val="DefaultParagraphFont"/>
    <w:link w:val="Subtitle"/>
    <w:uiPriority w:val="11"/>
    <w:rsid w:val="005C12EF"/>
    <w:rPr>
      <w:rFonts w:asciiTheme="majorHAnsi" w:eastAsiaTheme="majorEastAsia" w:hAnsiTheme="majorHAnsi" w:cstheme="majorBidi"/>
      <w:i/>
      <w:iCs/>
      <w:color w:val="97CA3C" w:themeColor="accent1"/>
      <w:spacing w:val="15"/>
    </w:rPr>
  </w:style>
  <w:style w:type="character" w:styleId="Emphasis">
    <w:name w:val="Emphasis"/>
    <w:basedOn w:val="DefaultParagraphFont"/>
    <w:uiPriority w:val="20"/>
    <w:qFormat/>
    <w:rsid w:val="00CD2934"/>
    <w:rPr>
      <w:sz w:val="22"/>
    </w:rPr>
  </w:style>
  <w:style w:type="paragraph" w:styleId="Quote">
    <w:name w:val="Quote"/>
    <w:basedOn w:val="Normal"/>
    <w:next w:val="Normal"/>
    <w:link w:val="QuoteChar"/>
    <w:uiPriority w:val="29"/>
    <w:qFormat/>
    <w:rsid w:val="005C12EF"/>
    <w:rPr>
      <w:rFonts w:ascii="Arial" w:eastAsiaTheme="minorEastAsia" w:hAnsi="Arial"/>
      <w:i/>
      <w:iCs/>
      <w:color w:val="000000" w:themeColor="text1"/>
      <w:sz w:val="18"/>
    </w:rPr>
  </w:style>
  <w:style w:type="character" w:customStyle="1" w:styleId="QuoteChar">
    <w:name w:val="Quote Char"/>
    <w:basedOn w:val="DefaultParagraphFont"/>
    <w:link w:val="Quote"/>
    <w:uiPriority w:val="29"/>
    <w:rsid w:val="005C12EF"/>
    <w:rPr>
      <w:rFonts w:ascii="Arial" w:hAnsi="Arial"/>
      <w:i/>
      <w:iCs/>
      <w:color w:val="000000" w:themeColor="text1"/>
      <w:sz w:val="18"/>
    </w:rPr>
  </w:style>
  <w:style w:type="paragraph" w:styleId="IntenseQuote">
    <w:name w:val="Intense Quote"/>
    <w:basedOn w:val="Normal"/>
    <w:next w:val="Normal"/>
    <w:link w:val="IntenseQuoteChar"/>
    <w:uiPriority w:val="30"/>
    <w:qFormat/>
    <w:rsid w:val="005C12EF"/>
    <w:pPr>
      <w:spacing w:before="200" w:after="280"/>
      <w:ind w:right="936"/>
    </w:pPr>
    <w:rPr>
      <w:rFonts w:ascii="Arial" w:eastAsiaTheme="minorEastAsia" w:hAnsi="Arial"/>
      <w:b/>
      <w:bCs/>
      <w:i/>
      <w:iCs/>
      <w:color w:val="97CA3C" w:themeColor="accent1"/>
      <w:sz w:val="18"/>
    </w:rPr>
  </w:style>
  <w:style w:type="character" w:customStyle="1" w:styleId="IntenseQuoteChar">
    <w:name w:val="Intense Quote Char"/>
    <w:basedOn w:val="DefaultParagraphFont"/>
    <w:link w:val="IntenseQuote"/>
    <w:uiPriority w:val="30"/>
    <w:rsid w:val="005C12EF"/>
    <w:rPr>
      <w:rFonts w:ascii="Arial" w:hAnsi="Arial"/>
      <w:b/>
      <w:bCs/>
      <w:i/>
      <w:iCs/>
      <w:color w:val="97CA3C" w:themeColor="accent1"/>
      <w:sz w:val="18"/>
    </w:rPr>
  </w:style>
  <w:style w:type="character" w:styleId="Hyperlink">
    <w:name w:val="Hyperlink"/>
    <w:basedOn w:val="DefaultParagraphFont"/>
    <w:uiPriority w:val="99"/>
    <w:unhideWhenUsed/>
    <w:rsid w:val="00C13C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vsustainability.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EV">
      <a:dk1>
        <a:sysClr val="windowText" lastClr="000000"/>
      </a:dk1>
      <a:lt1>
        <a:sysClr val="window" lastClr="FFFFFF"/>
      </a:lt1>
      <a:dk2>
        <a:srgbClr val="00A451"/>
      </a:dk2>
      <a:lt2>
        <a:srgbClr val="EEECE1"/>
      </a:lt2>
      <a:accent1>
        <a:srgbClr val="97CA3C"/>
      </a:accent1>
      <a:accent2>
        <a:srgbClr val="928041"/>
      </a:accent2>
      <a:accent3>
        <a:srgbClr val="0AB1B1"/>
      </a:accent3>
      <a:accent4>
        <a:srgbClr val="F99B1C"/>
      </a:accent4>
      <a:accent5>
        <a:srgbClr val="647946"/>
      </a:accent5>
      <a:accent6>
        <a:srgbClr val="48B749"/>
      </a:accent6>
      <a:hlink>
        <a:srgbClr val="0000FF"/>
      </a:hlink>
      <a:folHlink>
        <a:srgbClr val="800080"/>
      </a:folHlink>
    </a:clrScheme>
    <a:fontScheme name="Re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325D-8573-4244-B2DF-761BFC33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Liparidis</dc:creator>
  <cp:lastModifiedBy>Elliot Hoffman</cp:lastModifiedBy>
  <cp:revision>2</cp:revision>
  <cp:lastPrinted>2015-06-15T20:55:00Z</cp:lastPrinted>
  <dcterms:created xsi:type="dcterms:W3CDTF">2015-08-12T16:01:00Z</dcterms:created>
  <dcterms:modified xsi:type="dcterms:W3CDTF">2015-08-12T16:01:00Z</dcterms:modified>
</cp:coreProperties>
</file>