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86F" w:rsidRPr="002F088D" w:rsidRDefault="006232C1" w:rsidP="00F42D89">
      <w:pPr>
        <w:rPr>
          <w:rFonts w:ascii="Gill Sans MT" w:hAnsi="Gill Sans MT"/>
          <w:smallCaps/>
          <w:sz w:val="24"/>
          <w:szCs w:val="24"/>
        </w:rPr>
      </w:pPr>
      <w:bookmarkStart w:id="0" w:name="_GoBack"/>
      <w:bookmarkEnd w:id="0"/>
      <w:r>
        <w:rPr>
          <w:rFonts w:ascii="Gill Sans MT" w:hAnsi="Gill Sans MT"/>
          <w:smallCap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33A671" wp14:editId="4E854006">
            <wp:simplePos x="0" y="0"/>
            <wp:positionH relativeFrom="column">
              <wp:posOffset>4669155</wp:posOffset>
            </wp:positionH>
            <wp:positionV relativeFrom="paragraph">
              <wp:posOffset>-297180</wp:posOffset>
            </wp:positionV>
            <wp:extent cx="691515" cy="1158240"/>
            <wp:effectExtent l="0" t="0" r="0" b="0"/>
            <wp:wrapNone/>
            <wp:docPr id="2" name="Picture 2" descr="C:\Users\JSnyder\AppData\Local\Microsoft\Windows\Temporary Internet Files\Content.Outlook\VOFH88GR\Global-Green-Logo(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nyder\AppData\Local\Microsoft\Windows\Temporary Internet Files\Content.Outlook\VOFH88GR\Global-Green-Logo(R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115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smallCaps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030AAC2" wp14:editId="1613D5F5">
            <wp:simplePos x="0" y="0"/>
            <wp:positionH relativeFrom="column">
              <wp:posOffset>2202180</wp:posOffset>
            </wp:positionH>
            <wp:positionV relativeFrom="paragraph">
              <wp:posOffset>-91440</wp:posOffset>
            </wp:positionV>
            <wp:extent cx="1570990" cy="480060"/>
            <wp:effectExtent l="0" t="0" r="0" b="0"/>
            <wp:wrapTight wrapText="bothSides">
              <wp:wrapPolygon edited="0">
                <wp:start x="0" y="0"/>
                <wp:lineTo x="0" y="20571"/>
                <wp:lineTo x="21216" y="20571"/>
                <wp:lineTo x="21216" y="0"/>
                <wp:lineTo x="0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990" cy="48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ill Sans MT" w:hAnsi="Gill Sans MT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203C6B0" wp14:editId="35EA07A2">
            <wp:simplePos x="0" y="0"/>
            <wp:positionH relativeFrom="column">
              <wp:posOffset>-106680</wp:posOffset>
            </wp:positionH>
            <wp:positionV relativeFrom="paragraph">
              <wp:posOffset>-204470</wp:posOffset>
            </wp:positionV>
            <wp:extent cx="876300" cy="905510"/>
            <wp:effectExtent l="0" t="0" r="0" b="0"/>
            <wp:wrapTight wrapText="bothSides">
              <wp:wrapPolygon edited="0">
                <wp:start x="0" y="0"/>
                <wp:lineTo x="0" y="21358"/>
                <wp:lineTo x="21130" y="21358"/>
                <wp:lineTo x="21130" y="0"/>
                <wp:lineTo x="0" y="0"/>
              </wp:wrapPolygon>
            </wp:wrapTight>
            <wp:docPr id="1" name="Picture 1" descr="C:\Documents and Settings\Owner\My Documents\HCA Marketing\Logo Redesign\New Logo\HCAlogo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wner\My Documents\HCA Marketing\Logo Redesign\New Logo\HCAlogoSMALL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088D" w:rsidRPr="002F088D">
        <w:rPr>
          <w:rFonts w:ascii="Gill Sans MT" w:hAnsi="Gill Sans MT"/>
          <w:smallCaps/>
          <w:sz w:val="24"/>
          <w:szCs w:val="24"/>
        </w:rPr>
        <w:t xml:space="preserve"> </w:t>
      </w:r>
      <w:r w:rsidR="00282B02">
        <w:rPr>
          <w:rFonts w:ascii="Gill Sans MT" w:hAnsi="Gill Sans MT"/>
          <w:smallCaps/>
          <w:sz w:val="24"/>
          <w:szCs w:val="24"/>
        </w:rPr>
        <w:tab/>
      </w:r>
      <w:r w:rsidR="00282B02">
        <w:rPr>
          <w:rFonts w:ascii="Gill Sans MT" w:hAnsi="Gill Sans MT"/>
          <w:smallCaps/>
          <w:sz w:val="24"/>
          <w:szCs w:val="24"/>
        </w:rPr>
        <w:tab/>
      </w:r>
      <w:r w:rsidR="00282B02">
        <w:rPr>
          <w:rFonts w:ascii="Gill Sans MT" w:hAnsi="Gill Sans MT"/>
          <w:smallCaps/>
          <w:sz w:val="24"/>
          <w:szCs w:val="24"/>
        </w:rPr>
        <w:tab/>
      </w:r>
      <w:r w:rsidR="00282B02">
        <w:rPr>
          <w:rFonts w:ascii="Gill Sans MT" w:hAnsi="Gill Sans MT"/>
          <w:smallCaps/>
          <w:sz w:val="24"/>
          <w:szCs w:val="24"/>
        </w:rPr>
        <w:tab/>
      </w:r>
      <w:r w:rsidR="00282B02">
        <w:rPr>
          <w:rFonts w:ascii="Gill Sans MT" w:hAnsi="Gill Sans MT"/>
          <w:smallCaps/>
          <w:sz w:val="24"/>
          <w:szCs w:val="24"/>
        </w:rPr>
        <w:tab/>
      </w:r>
      <w:r w:rsidR="00282B02">
        <w:rPr>
          <w:rFonts w:ascii="Gill Sans MT" w:hAnsi="Gill Sans MT"/>
          <w:smallCaps/>
          <w:sz w:val="24"/>
          <w:szCs w:val="24"/>
        </w:rPr>
        <w:tab/>
      </w:r>
    </w:p>
    <w:p w:rsidR="00A110AB" w:rsidRDefault="00A110AB" w:rsidP="00F42D89">
      <w:pPr>
        <w:rPr>
          <w:rFonts w:ascii="Gill Sans MT" w:hAnsi="Gill Sans MT"/>
          <w:b/>
          <w:sz w:val="24"/>
          <w:szCs w:val="24"/>
          <w:u w:val="single"/>
        </w:rPr>
      </w:pPr>
    </w:p>
    <w:p w:rsidR="001D72C5" w:rsidRDefault="006232C1" w:rsidP="00066104">
      <w:pPr>
        <w:jc w:val="center"/>
        <w:rPr>
          <w:rFonts w:ascii="Gill Sans MT" w:hAnsi="Gill Sans MT"/>
          <w:b/>
          <w:sz w:val="24"/>
          <w:szCs w:val="24"/>
          <w:u w:val="single"/>
        </w:rPr>
      </w:pPr>
      <w:r>
        <w:rPr>
          <w:rFonts w:ascii="Helvetica" w:eastAsia="Times New Roman" w:hAnsi="Helvetica"/>
          <w:noProof/>
          <w:color w:val="000000"/>
          <w:sz w:val="27"/>
          <w:szCs w:val="27"/>
        </w:rPr>
        <w:drawing>
          <wp:anchor distT="0" distB="0" distL="114300" distR="114300" simplePos="0" relativeHeight="251662336" behindDoc="0" locked="0" layoutInCell="1" allowOverlap="1" wp14:anchorId="0E45E92C" wp14:editId="2B0EE479">
            <wp:simplePos x="0" y="0"/>
            <wp:positionH relativeFrom="column">
              <wp:posOffset>2907665</wp:posOffset>
            </wp:positionH>
            <wp:positionV relativeFrom="paragraph">
              <wp:posOffset>122555</wp:posOffset>
            </wp:positionV>
            <wp:extent cx="1577340" cy="699135"/>
            <wp:effectExtent l="0" t="0" r="0" b="0"/>
            <wp:wrapNone/>
            <wp:docPr id="4" name="Picture 4" descr="cid:44FEA463-4D1E-448F-A8E3-4191DA3F20F1@chpc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e96a1a-0c74-46ba-9186-345e5fa9b8ea" descr="cid:44FEA463-4D1E-448F-A8E3-4191DA3F20F1@chpc.net"/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ill Sans MT" w:hAnsi="Gill Sans MT"/>
          <w:smallCap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D2C9BB7" wp14:editId="035E678B">
            <wp:simplePos x="0" y="0"/>
            <wp:positionH relativeFrom="column">
              <wp:posOffset>121920</wp:posOffset>
            </wp:positionH>
            <wp:positionV relativeFrom="paragraph">
              <wp:posOffset>126365</wp:posOffset>
            </wp:positionV>
            <wp:extent cx="1470660" cy="647700"/>
            <wp:effectExtent l="0" t="0" r="0" b="0"/>
            <wp:wrapNone/>
            <wp:docPr id="5" name="Picture 5" descr="C:\Users\JSnyder\AppData\Local\Microsoft\Windows\Temporary Internet Files\Content.Outlook\VOFH88GR\Move LA Logo without add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nyder\AppData\Local\Microsoft\Windows\Temporary Internet Files\Content.Outlook\VOFH88GR\Move LA Logo without addres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1862" w:rsidRDefault="00C61862" w:rsidP="00C61862">
      <w:pPr>
        <w:rPr>
          <w:rFonts w:ascii="Gill Sans MT" w:hAnsi="Gill Sans MT"/>
          <w:b/>
          <w:sz w:val="28"/>
          <w:szCs w:val="28"/>
          <w:u w:val="single"/>
        </w:rPr>
      </w:pPr>
    </w:p>
    <w:p w:rsidR="00C97625" w:rsidRDefault="00C97625" w:rsidP="00C97625">
      <w:pPr>
        <w:jc w:val="both"/>
        <w:rPr>
          <w:rFonts w:ascii="Gill Sans MT" w:hAnsi="Gill Sans MT"/>
          <w:b/>
          <w:sz w:val="28"/>
          <w:szCs w:val="28"/>
          <w:u w:val="single"/>
        </w:rPr>
      </w:pPr>
    </w:p>
    <w:p w:rsidR="00302956" w:rsidRDefault="00282B02" w:rsidP="00A02973">
      <w:pPr>
        <w:rPr>
          <w:rFonts w:ascii="Gill Sans MT" w:hAnsi="Gill Sans MT"/>
          <w:sz w:val="24"/>
          <w:szCs w:val="24"/>
        </w:rPr>
      </w:pPr>
      <w:r>
        <w:rPr>
          <w:rFonts w:ascii="Helvetica" w:eastAsia="Times New Roman" w:hAnsi="Helvetica"/>
          <w:color w:val="000000"/>
          <w:sz w:val="27"/>
          <w:szCs w:val="27"/>
        </w:rPr>
        <w:br/>
      </w:r>
    </w:p>
    <w:p w:rsidR="0001223C" w:rsidRDefault="0001223C" w:rsidP="00A02973">
      <w:pPr>
        <w:rPr>
          <w:rFonts w:ascii="Gill Sans MT" w:hAnsi="Gill Sans MT"/>
          <w:sz w:val="24"/>
          <w:szCs w:val="24"/>
        </w:rPr>
      </w:pPr>
    </w:p>
    <w:p w:rsidR="00A02973" w:rsidRDefault="00386719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June 22</w:t>
      </w:r>
      <w:r w:rsidR="00A02973">
        <w:rPr>
          <w:rFonts w:ascii="Gill Sans MT" w:hAnsi="Gill Sans MT"/>
          <w:sz w:val="24"/>
          <w:szCs w:val="24"/>
        </w:rPr>
        <w:t>, 2012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Mary Nichols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Chair, California Air Resources Board</w:t>
      </w:r>
    </w:p>
    <w:p w:rsidR="00A02973" w:rsidRDefault="00E631E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1001 </w:t>
      </w:r>
      <w:r w:rsidR="00A02973">
        <w:rPr>
          <w:rFonts w:ascii="Gill Sans MT" w:hAnsi="Gill Sans MT"/>
          <w:sz w:val="24"/>
          <w:szCs w:val="24"/>
        </w:rPr>
        <w:t>I Street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Sacramento, CA  95814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</w:p>
    <w:p w:rsidR="00A02973" w:rsidRPr="005D54B4" w:rsidRDefault="00A02973" w:rsidP="00A02973">
      <w:pPr>
        <w:rPr>
          <w:rFonts w:ascii="Gill Sans MT" w:hAnsi="Gill Sans MT"/>
          <w:b/>
          <w:sz w:val="24"/>
          <w:szCs w:val="24"/>
        </w:rPr>
      </w:pPr>
      <w:r w:rsidRPr="005D54B4">
        <w:rPr>
          <w:rFonts w:ascii="Gill Sans MT" w:hAnsi="Gill Sans MT"/>
          <w:b/>
          <w:sz w:val="24"/>
          <w:szCs w:val="24"/>
        </w:rPr>
        <w:t>RE:</w:t>
      </w:r>
      <w:r w:rsidR="005D54B4" w:rsidRPr="005D54B4">
        <w:rPr>
          <w:rFonts w:ascii="Gill Sans MT" w:hAnsi="Gill Sans MT"/>
          <w:b/>
          <w:sz w:val="24"/>
          <w:szCs w:val="24"/>
        </w:rPr>
        <w:t xml:space="preserve"> </w:t>
      </w:r>
      <w:r w:rsidR="005D54B4">
        <w:rPr>
          <w:rFonts w:ascii="Gill Sans MT" w:hAnsi="Gill Sans MT"/>
          <w:b/>
          <w:sz w:val="24"/>
          <w:szCs w:val="24"/>
        </w:rPr>
        <w:t xml:space="preserve">     </w:t>
      </w:r>
      <w:r w:rsidR="005D54B4" w:rsidRPr="005D54B4">
        <w:rPr>
          <w:rFonts w:ascii="Gill Sans MT" w:hAnsi="Gill Sans MT"/>
          <w:b/>
          <w:sz w:val="24"/>
          <w:szCs w:val="24"/>
        </w:rPr>
        <w:t>Expenditure plan for cap and trade auction revenues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Dear Chair Nichols</w:t>
      </w:r>
      <w:r w:rsidR="00386719">
        <w:rPr>
          <w:rFonts w:ascii="Gill Sans MT" w:hAnsi="Gill Sans MT"/>
          <w:sz w:val="24"/>
          <w:szCs w:val="24"/>
        </w:rPr>
        <w:t xml:space="preserve"> and members of the board</w:t>
      </w:r>
      <w:r>
        <w:rPr>
          <w:rFonts w:ascii="Gill Sans MT" w:hAnsi="Gill Sans MT"/>
          <w:sz w:val="24"/>
          <w:szCs w:val="24"/>
        </w:rPr>
        <w:t xml:space="preserve">: 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</w:p>
    <w:p w:rsidR="00FA4668" w:rsidRDefault="005D54B4" w:rsidP="00A02973">
      <w:pPr>
        <w:rPr>
          <w:rFonts w:ascii="Gill Sans MT" w:hAnsi="Gill Sans MT"/>
          <w:sz w:val="24"/>
          <w:szCs w:val="24"/>
        </w:rPr>
      </w:pPr>
      <w:r w:rsidRPr="00694B5C">
        <w:rPr>
          <w:rFonts w:ascii="Gill Sans MT" w:hAnsi="Gill Sans MT"/>
          <w:sz w:val="24"/>
          <w:szCs w:val="24"/>
        </w:rPr>
        <w:t>We appreciate the opportunity to share</w:t>
      </w:r>
      <w:r w:rsidR="00FA4668">
        <w:rPr>
          <w:rFonts w:ascii="Gill Sans MT" w:hAnsi="Gill Sans MT"/>
          <w:sz w:val="24"/>
          <w:szCs w:val="24"/>
        </w:rPr>
        <w:t xml:space="preserve"> our recommendation</w:t>
      </w:r>
      <w:r w:rsidR="00750C6E" w:rsidRPr="00694B5C">
        <w:rPr>
          <w:rFonts w:ascii="Gill Sans MT" w:hAnsi="Gill Sans MT"/>
          <w:sz w:val="24"/>
          <w:szCs w:val="24"/>
        </w:rPr>
        <w:t xml:space="preserve"> for effective and equitable expenditure of the revenues to be generated by the ARB’</w:t>
      </w:r>
      <w:r w:rsidR="00D35009" w:rsidRPr="00694B5C">
        <w:rPr>
          <w:rFonts w:ascii="Gill Sans MT" w:hAnsi="Gill Sans MT"/>
          <w:sz w:val="24"/>
          <w:szCs w:val="24"/>
        </w:rPr>
        <w:t xml:space="preserve">s Cap-and-Trade Program.  </w:t>
      </w:r>
      <w:r w:rsidR="00A02973" w:rsidRPr="00694B5C">
        <w:rPr>
          <w:rFonts w:ascii="Gill Sans MT" w:hAnsi="Gill Sans MT"/>
          <w:sz w:val="24"/>
          <w:szCs w:val="24"/>
        </w:rPr>
        <w:t>Our organizations share a stro</w:t>
      </w:r>
      <w:r w:rsidR="00133B36">
        <w:rPr>
          <w:rFonts w:ascii="Gill Sans MT" w:hAnsi="Gill Sans MT"/>
          <w:sz w:val="24"/>
          <w:szCs w:val="24"/>
        </w:rPr>
        <w:t>ng commitment to</w:t>
      </w:r>
      <w:r w:rsidR="00FA4668">
        <w:rPr>
          <w:rFonts w:ascii="Gill Sans MT" w:hAnsi="Gill Sans MT"/>
          <w:sz w:val="24"/>
          <w:szCs w:val="24"/>
        </w:rPr>
        <w:t xml:space="preserve"> promoting greenhouse gas</w:t>
      </w:r>
      <w:r w:rsidR="00A02973" w:rsidRPr="00694B5C">
        <w:rPr>
          <w:rFonts w:ascii="Gill Sans MT" w:hAnsi="Gill Sans MT"/>
          <w:sz w:val="24"/>
          <w:szCs w:val="24"/>
        </w:rPr>
        <w:t xml:space="preserve"> reduction solutio</w:t>
      </w:r>
      <w:r w:rsidR="00A96341">
        <w:rPr>
          <w:rFonts w:ascii="Gill Sans MT" w:hAnsi="Gill Sans MT"/>
          <w:sz w:val="24"/>
          <w:szCs w:val="24"/>
        </w:rPr>
        <w:t xml:space="preserve">ns that address multiple </w:t>
      </w:r>
      <w:r w:rsidR="00A02973" w:rsidRPr="00694B5C">
        <w:rPr>
          <w:rFonts w:ascii="Gill Sans MT" w:hAnsi="Gill Sans MT"/>
          <w:sz w:val="24"/>
          <w:szCs w:val="24"/>
        </w:rPr>
        <w:t>policy goals</w:t>
      </w:r>
      <w:r w:rsidR="00FE71A6">
        <w:rPr>
          <w:rFonts w:ascii="Gill Sans MT" w:hAnsi="Gill Sans MT"/>
          <w:sz w:val="24"/>
          <w:szCs w:val="24"/>
        </w:rPr>
        <w:t>.  T</w:t>
      </w:r>
      <w:r w:rsidR="00765618">
        <w:rPr>
          <w:rFonts w:ascii="Gill Sans MT" w:hAnsi="Gill Sans MT"/>
          <w:sz w:val="24"/>
          <w:szCs w:val="24"/>
        </w:rPr>
        <w:t>he</w:t>
      </w:r>
      <w:r w:rsidR="00FA4668">
        <w:rPr>
          <w:rFonts w:ascii="Gill Sans MT" w:hAnsi="Gill Sans MT"/>
          <w:sz w:val="24"/>
          <w:szCs w:val="24"/>
        </w:rPr>
        <w:t xml:space="preserve"> auction revenues provide a valuable opportunity to achieve this.  </w:t>
      </w:r>
    </w:p>
    <w:p w:rsidR="00C9685A" w:rsidRDefault="00C9685A" w:rsidP="00A02973">
      <w:pPr>
        <w:rPr>
          <w:rFonts w:ascii="Gill Sans MT" w:hAnsi="Gill Sans MT"/>
          <w:sz w:val="24"/>
          <w:szCs w:val="24"/>
        </w:rPr>
      </w:pPr>
    </w:p>
    <w:p w:rsidR="00A948BB" w:rsidRPr="00DB259D" w:rsidRDefault="00862004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W</w:t>
      </w:r>
      <w:r w:rsidR="00FA4668">
        <w:rPr>
          <w:rFonts w:ascii="Gill Sans MT" w:hAnsi="Gill Sans MT"/>
          <w:sz w:val="24"/>
          <w:szCs w:val="24"/>
        </w:rPr>
        <w:t xml:space="preserve">e </w:t>
      </w:r>
      <w:r w:rsidR="007D7AC5">
        <w:rPr>
          <w:rFonts w:ascii="Gill Sans MT" w:hAnsi="Gill Sans MT"/>
          <w:sz w:val="24"/>
          <w:szCs w:val="24"/>
        </w:rPr>
        <w:t xml:space="preserve">recommend that </w:t>
      </w:r>
      <w:r w:rsidR="00FA4668">
        <w:rPr>
          <w:rFonts w:ascii="Gill Sans MT" w:hAnsi="Gill Sans MT"/>
          <w:sz w:val="24"/>
          <w:szCs w:val="24"/>
        </w:rPr>
        <w:t>your expenditure</w:t>
      </w:r>
      <w:r>
        <w:rPr>
          <w:rFonts w:ascii="Gill Sans MT" w:hAnsi="Gill Sans MT"/>
          <w:sz w:val="24"/>
          <w:szCs w:val="24"/>
        </w:rPr>
        <w:t xml:space="preserve"> </w:t>
      </w:r>
      <w:r w:rsidR="00FA4668">
        <w:rPr>
          <w:rFonts w:ascii="Gill Sans MT" w:hAnsi="Gill Sans MT"/>
          <w:sz w:val="24"/>
          <w:szCs w:val="24"/>
        </w:rPr>
        <w:t>plan allocate at least 30% of revenues toward increasing housing and</w:t>
      </w:r>
      <w:r>
        <w:rPr>
          <w:rFonts w:ascii="Gill Sans MT" w:hAnsi="Gill Sans MT"/>
          <w:sz w:val="24"/>
          <w:szCs w:val="24"/>
        </w:rPr>
        <w:t xml:space="preserve"> transporta</w:t>
      </w:r>
      <w:r w:rsidR="00FA4668">
        <w:rPr>
          <w:rFonts w:ascii="Gill Sans MT" w:hAnsi="Gill Sans MT"/>
          <w:sz w:val="24"/>
          <w:szCs w:val="24"/>
        </w:rPr>
        <w:t>t</w:t>
      </w:r>
      <w:r>
        <w:rPr>
          <w:rFonts w:ascii="Gill Sans MT" w:hAnsi="Gill Sans MT"/>
          <w:sz w:val="24"/>
          <w:szCs w:val="24"/>
        </w:rPr>
        <w:t>ion ch</w:t>
      </w:r>
      <w:r w:rsidR="00FA4668">
        <w:rPr>
          <w:rFonts w:ascii="Gill Sans MT" w:hAnsi="Gill Sans MT"/>
          <w:sz w:val="24"/>
          <w:szCs w:val="24"/>
        </w:rPr>
        <w:t>oic</w:t>
      </w:r>
      <w:r>
        <w:rPr>
          <w:rFonts w:ascii="Gill Sans MT" w:hAnsi="Gill Sans MT"/>
          <w:sz w:val="24"/>
          <w:szCs w:val="24"/>
        </w:rPr>
        <w:t>es within the SB 375 framework</w:t>
      </w:r>
      <w:r w:rsidRPr="00A948BB">
        <w:rPr>
          <w:rFonts w:ascii="Gill Sans MT" w:hAnsi="Gill Sans MT"/>
          <w:sz w:val="24"/>
          <w:szCs w:val="24"/>
        </w:rPr>
        <w:t xml:space="preserve">. </w:t>
      </w:r>
      <w:r w:rsidR="00403E5B" w:rsidRPr="00A948BB">
        <w:rPr>
          <w:rFonts w:ascii="Gill Sans MT" w:hAnsi="Gill Sans MT"/>
          <w:sz w:val="24"/>
          <w:szCs w:val="24"/>
        </w:rPr>
        <w:t xml:space="preserve"> </w:t>
      </w:r>
      <w:r w:rsidR="00A948BB" w:rsidRPr="00DB259D">
        <w:rPr>
          <w:rFonts w:ascii="Gill Sans MT" w:hAnsi="Gill Sans MT"/>
          <w:sz w:val="24"/>
          <w:szCs w:val="24"/>
        </w:rPr>
        <w:t xml:space="preserve">Specifically, targeted funding for the following </w:t>
      </w:r>
      <w:r w:rsidR="00403E5B" w:rsidRPr="00DB259D">
        <w:rPr>
          <w:rFonts w:ascii="Gill Sans MT" w:hAnsi="Gill Sans MT"/>
          <w:sz w:val="24"/>
          <w:szCs w:val="24"/>
        </w:rPr>
        <w:t xml:space="preserve">will build on </w:t>
      </w:r>
      <w:r w:rsidR="007D7AC5" w:rsidRPr="00DB259D">
        <w:rPr>
          <w:rFonts w:ascii="Gill Sans MT" w:hAnsi="Gill Sans MT"/>
          <w:sz w:val="24"/>
          <w:szCs w:val="24"/>
        </w:rPr>
        <w:t>the Sustainable Communities Strategies</w:t>
      </w:r>
      <w:r w:rsidR="00FD1D96" w:rsidRPr="00DB259D">
        <w:rPr>
          <w:rFonts w:ascii="Gill Sans MT" w:hAnsi="Gill Sans MT"/>
          <w:sz w:val="24"/>
          <w:szCs w:val="24"/>
        </w:rPr>
        <w:t xml:space="preserve"> developed </w:t>
      </w:r>
      <w:r w:rsidR="00FE71A6" w:rsidRPr="00DB259D">
        <w:rPr>
          <w:rFonts w:ascii="Gill Sans MT" w:hAnsi="Gill Sans MT"/>
          <w:sz w:val="24"/>
          <w:szCs w:val="24"/>
        </w:rPr>
        <w:t xml:space="preserve">by SCAG, SACOG, and SANDAG: </w:t>
      </w:r>
    </w:p>
    <w:p w:rsidR="00FE71A6" w:rsidRPr="00DB259D" w:rsidRDefault="00FE71A6" w:rsidP="00A02973">
      <w:pPr>
        <w:rPr>
          <w:rFonts w:ascii="Gill Sans MT" w:hAnsi="Gill Sans MT"/>
          <w:sz w:val="24"/>
          <w:szCs w:val="24"/>
        </w:rPr>
      </w:pPr>
    </w:p>
    <w:p w:rsidR="00F973CD" w:rsidRPr="00DB259D" w:rsidRDefault="0011561D" w:rsidP="00F973CD">
      <w:pPr>
        <w:pStyle w:val="ListParagraph"/>
        <w:numPr>
          <w:ilvl w:val="0"/>
          <w:numId w:val="3"/>
        </w:numPr>
        <w:ind w:left="720"/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Capital and operations of e</w:t>
      </w:r>
      <w:r w:rsidR="00F973CD" w:rsidRPr="00DB259D">
        <w:rPr>
          <w:rFonts w:ascii="Gill Sans MT" w:hAnsi="Gill Sans MT"/>
          <w:sz w:val="24"/>
          <w:szCs w:val="24"/>
        </w:rPr>
        <w:t>xpanded and improved t</w:t>
      </w:r>
      <w:r w:rsidRPr="00DB259D">
        <w:rPr>
          <w:rFonts w:ascii="Gill Sans MT" w:hAnsi="Gill Sans MT"/>
          <w:sz w:val="24"/>
          <w:szCs w:val="24"/>
        </w:rPr>
        <w:t>ransit and</w:t>
      </w:r>
      <w:r w:rsidR="00F973CD" w:rsidRPr="00DB259D">
        <w:rPr>
          <w:rFonts w:ascii="Gill Sans MT" w:hAnsi="Gill Sans MT"/>
          <w:sz w:val="24"/>
          <w:szCs w:val="24"/>
        </w:rPr>
        <w:t xml:space="preserve"> vanpool, bicycl</w:t>
      </w:r>
      <w:r w:rsidR="00EF0C8F" w:rsidRPr="00DB259D">
        <w:rPr>
          <w:rFonts w:ascii="Gill Sans MT" w:hAnsi="Gill Sans MT"/>
          <w:sz w:val="24"/>
          <w:szCs w:val="24"/>
        </w:rPr>
        <w:t xml:space="preserve">e and pedestrian facilities </w:t>
      </w:r>
      <w:r w:rsidR="00F973CD" w:rsidRPr="00DB259D">
        <w:rPr>
          <w:rFonts w:ascii="Gill Sans MT" w:hAnsi="Gill Sans MT"/>
          <w:sz w:val="24"/>
          <w:szCs w:val="24"/>
        </w:rPr>
        <w:t xml:space="preserve">in developed areas, especially in highly-congested areas and those heavily-exposed to GHG emissions </w:t>
      </w:r>
    </w:p>
    <w:p w:rsidR="00F973CD" w:rsidRPr="00DB259D" w:rsidRDefault="00F973CD" w:rsidP="00F973CD">
      <w:pPr>
        <w:pStyle w:val="ListParagraph"/>
        <w:ind w:hanging="360"/>
        <w:rPr>
          <w:rFonts w:ascii="Gill Sans MT" w:hAnsi="Gill Sans MT"/>
          <w:sz w:val="24"/>
          <w:szCs w:val="24"/>
        </w:rPr>
      </w:pPr>
    </w:p>
    <w:p w:rsidR="00F973CD" w:rsidRPr="00DB259D" w:rsidRDefault="00C64C2A" w:rsidP="00F973CD">
      <w:pPr>
        <w:pStyle w:val="ListParagraph"/>
        <w:numPr>
          <w:ilvl w:val="0"/>
          <w:numId w:val="3"/>
        </w:numPr>
        <w:ind w:left="720"/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Energy-efficient t</w:t>
      </w:r>
      <w:r w:rsidR="00F973CD" w:rsidRPr="00DB259D">
        <w:rPr>
          <w:rFonts w:ascii="Gill Sans MT" w:hAnsi="Gill Sans MT"/>
          <w:sz w:val="24"/>
          <w:szCs w:val="24"/>
        </w:rPr>
        <w:t xml:space="preserve">ransit-oriented development affordable to core transit riders and households with the highest propensity to “shed” their cars and take transit when available </w:t>
      </w:r>
    </w:p>
    <w:p w:rsidR="00A948BB" w:rsidRDefault="00A948BB" w:rsidP="00A02973">
      <w:pPr>
        <w:rPr>
          <w:rFonts w:ascii="Gill Sans MT" w:hAnsi="Gill Sans MT"/>
          <w:sz w:val="24"/>
          <w:szCs w:val="24"/>
        </w:rPr>
      </w:pPr>
    </w:p>
    <w:p w:rsidR="00F11621" w:rsidRDefault="00A948BB" w:rsidP="00EF0C8F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These investments </w:t>
      </w:r>
      <w:r w:rsidR="00FD1D96">
        <w:rPr>
          <w:rFonts w:ascii="Gill Sans MT" w:hAnsi="Gill Sans MT"/>
          <w:sz w:val="24"/>
          <w:szCs w:val="24"/>
        </w:rPr>
        <w:t>will</w:t>
      </w:r>
      <w:r w:rsidR="00831F2B">
        <w:rPr>
          <w:rFonts w:ascii="Gill Sans MT" w:hAnsi="Gill Sans MT"/>
          <w:sz w:val="24"/>
          <w:szCs w:val="24"/>
        </w:rPr>
        <w:t xml:space="preserve"> advance</w:t>
      </w:r>
      <w:r w:rsidR="00FD1D96">
        <w:rPr>
          <w:rFonts w:ascii="Gill Sans MT" w:hAnsi="Gill Sans MT"/>
          <w:sz w:val="24"/>
          <w:szCs w:val="24"/>
        </w:rPr>
        <w:t xml:space="preserve"> the</w:t>
      </w:r>
      <w:r w:rsidR="00831F2B">
        <w:rPr>
          <w:rFonts w:ascii="Gill Sans MT" w:hAnsi="Gill Sans MT"/>
          <w:sz w:val="24"/>
          <w:szCs w:val="24"/>
        </w:rPr>
        <w:t xml:space="preserve"> </w:t>
      </w:r>
      <w:r w:rsidR="00C64C2A">
        <w:rPr>
          <w:rFonts w:ascii="Gill Sans MT" w:hAnsi="Gill Sans MT"/>
          <w:sz w:val="24"/>
          <w:szCs w:val="24"/>
        </w:rPr>
        <w:t>important</w:t>
      </w:r>
      <w:r w:rsidR="001B46FF">
        <w:rPr>
          <w:rFonts w:ascii="Gill Sans MT" w:hAnsi="Gill Sans MT"/>
          <w:sz w:val="24"/>
          <w:szCs w:val="24"/>
        </w:rPr>
        <w:t xml:space="preserve"> </w:t>
      </w:r>
      <w:r w:rsidR="00801D92">
        <w:rPr>
          <w:rFonts w:ascii="Gill Sans MT" w:hAnsi="Gill Sans MT"/>
          <w:sz w:val="24"/>
          <w:szCs w:val="24"/>
        </w:rPr>
        <w:t>environmental, economic, and equity goals</w:t>
      </w:r>
      <w:r w:rsidR="00FD1D96">
        <w:rPr>
          <w:rFonts w:ascii="Gill Sans MT" w:hAnsi="Gill Sans MT"/>
          <w:sz w:val="24"/>
          <w:szCs w:val="24"/>
        </w:rPr>
        <w:t xml:space="preserve"> detailed</w:t>
      </w:r>
      <w:r w:rsidR="00862004">
        <w:rPr>
          <w:rFonts w:ascii="Gill Sans MT" w:hAnsi="Gill Sans MT"/>
          <w:sz w:val="24"/>
          <w:szCs w:val="24"/>
        </w:rPr>
        <w:t xml:space="preserve"> below</w:t>
      </w:r>
      <w:r w:rsidR="00C64C2A">
        <w:rPr>
          <w:rFonts w:ascii="Gill Sans MT" w:hAnsi="Gill Sans MT"/>
          <w:sz w:val="24"/>
          <w:szCs w:val="24"/>
        </w:rPr>
        <w:t>.  They also will</w:t>
      </w:r>
      <w:r>
        <w:rPr>
          <w:rFonts w:ascii="Gill Sans MT" w:hAnsi="Gill Sans MT"/>
          <w:sz w:val="24"/>
          <w:szCs w:val="24"/>
        </w:rPr>
        <w:t xml:space="preserve"> </w:t>
      </w:r>
      <w:r w:rsidR="00F11621">
        <w:rPr>
          <w:rFonts w:ascii="Gill Sans MT" w:hAnsi="Gill Sans MT"/>
          <w:sz w:val="24"/>
          <w:szCs w:val="24"/>
        </w:rPr>
        <w:t>assist the boar</w:t>
      </w:r>
      <w:r w:rsidR="00EF0C8F">
        <w:rPr>
          <w:rFonts w:ascii="Gill Sans MT" w:hAnsi="Gill Sans MT"/>
          <w:sz w:val="24"/>
          <w:szCs w:val="24"/>
        </w:rPr>
        <w:t>d in meeting AB 32’s mandate to “</w:t>
      </w:r>
      <w:r w:rsidR="00F11621" w:rsidRPr="0068223E">
        <w:rPr>
          <w:rFonts w:ascii="Gill Sans MT" w:hAnsi="Gill Sans MT"/>
          <w:sz w:val="24"/>
          <w:szCs w:val="24"/>
        </w:rPr>
        <w:t>[D]irect public and private investment toward the most disadvantaged communities in California</w:t>
      </w:r>
      <w:r w:rsidR="00F11621" w:rsidRPr="00CE2D3A">
        <w:rPr>
          <w:rFonts w:ascii="Gill Sans MT" w:hAnsi="Gill Sans MT"/>
          <w:sz w:val="24"/>
          <w:szCs w:val="24"/>
        </w:rPr>
        <w:t xml:space="preserve"> and provide an opportunity for small businesses, schools, affordable housing associations, and other community institutions to participate in and benefit from statewide efforts to reduce greenhouse gas emissions.</w:t>
      </w:r>
      <w:r w:rsidR="00F11621" w:rsidRPr="00CE2D3A">
        <w:rPr>
          <w:rStyle w:val="FootnoteReference"/>
          <w:rFonts w:ascii="Gill Sans MT" w:hAnsi="Gill Sans MT"/>
          <w:sz w:val="24"/>
          <w:szCs w:val="24"/>
        </w:rPr>
        <w:footnoteReference w:id="1"/>
      </w:r>
      <w:r w:rsidR="00EF0C8F">
        <w:rPr>
          <w:rFonts w:ascii="Gill Sans MT" w:hAnsi="Gill Sans MT"/>
          <w:sz w:val="24"/>
          <w:szCs w:val="24"/>
        </w:rPr>
        <w:t>”</w:t>
      </w:r>
      <w:r w:rsidR="00F11621" w:rsidRPr="00CE2D3A">
        <w:rPr>
          <w:rFonts w:ascii="Gill Sans MT" w:hAnsi="Gill Sans MT"/>
          <w:sz w:val="24"/>
          <w:szCs w:val="24"/>
        </w:rPr>
        <w:t xml:space="preserve"> </w:t>
      </w:r>
      <w:r w:rsidR="00F11621" w:rsidRPr="00694B5C">
        <w:rPr>
          <w:rFonts w:ascii="Gill Sans MT" w:hAnsi="Gill Sans MT"/>
          <w:sz w:val="24"/>
          <w:szCs w:val="24"/>
        </w:rPr>
        <w:t xml:space="preserve"> </w:t>
      </w:r>
    </w:p>
    <w:p w:rsidR="002D4970" w:rsidRPr="007C285B" w:rsidRDefault="007C285B" w:rsidP="00801D92">
      <w:pPr>
        <w:rPr>
          <w:rStyle w:val="apple-style-span"/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br w:type="page"/>
      </w:r>
      <w:r w:rsidR="002D4970">
        <w:rPr>
          <w:rStyle w:val="apple-style-span"/>
          <w:rFonts w:ascii="Gill Sans MT" w:eastAsia="Times New Roman" w:hAnsi="Gill Sans MT" w:cs="Arial"/>
          <w:sz w:val="24"/>
          <w:szCs w:val="24"/>
        </w:rPr>
        <w:lastRenderedPageBreak/>
        <w:t>Nichols</w:t>
      </w:r>
      <w:r w:rsidR="008553EE">
        <w:rPr>
          <w:rStyle w:val="apple-style-span"/>
          <w:rFonts w:ascii="Gill Sans MT" w:eastAsia="Times New Roman" w:hAnsi="Gill Sans MT" w:cs="Arial"/>
          <w:sz w:val="24"/>
          <w:szCs w:val="24"/>
        </w:rPr>
        <w:t xml:space="preserve"> and board members</w:t>
      </w:r>
    </w:p>
    <w:p w:rsidR="002D4970" w:rsidRDefault="002D4970" w:rsidP="00801D92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  <w:r>
        <w:rPr>
          <w:rStyle w:val="apple-style-span"/>
          <w:rFonts w:ascii="Gill Sans MT" w:eastAsia="Times New Roman" w:hAnsi="Gill Sans MT" w:cs="Arial"/>
          <w:sz w:val="24"/>
          <w:szCs w:val="24"/>
        </w:rPr>
        <w:t>June 21, 2012</w:t>
      </w:r>
    </w:p>
    <w:p w:rsidR="002D4970" w:rsidRDefault="002D4970" w:rsidP="00801D92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  <w:r>
        <w:rPr>
          <w:rStyle w:val="apple-style-span"/>
          <w:rFonts w:ascii="Gill Sans MT" w:eastAsia="Times New Roman" w:hAnsi="Gill Sans MT" w:cs="Arial"/>
          <w:sz w:val="24"/>
          <w:szCs w:val="24"/>
        </w:rPr>
        <w:t xml:space="preserve">Page 2 </w:t>
      </w:r>
    </w:p>
    <w:p w:rsidR="002D4970" w:rsidRDefault="002D4970" w:rsidP="00801D92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</w:p>
    <w:p w:rsidR="002D4970" w:rsidRDefault="002D4970" w:rsidP="00801D92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</w:p>
    <w:p w:rsidR="00302956" w:rsidRDefault="00302956" w:rsidP="00801D92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</w:p>
    <w:p w:rsidR="00302956" w:rsidRDefault="00302956" w:rsidP="00801D92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</w:p>
    <w:p w:rsidR="00E631E3" w:rsidRPr="00E631E3" w:rsidRDefault="00302956" w:rsidP="00801D92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  <w:r w:rsidRPr="00E631E3">
        <w:rPr>
          <w:rStyle w:val="apple-style-span"/>
          <w:rFonts w:ascii="Gill Sans MT" w:eastAsia="Times New Roman" w:hAnsi="Gill Sans MT" w:cs="Arial"/>
          <w:sz w:val="24"/>
          <w:szCs w:val="24"/>
        </w:rPr>
        <w:t>In addition, we recommend investment in energy efficiency retrofits in multifamily rental homes serving low income Californians.  Such investments can immediately reduce energy</w:t>
      </w:r>
      <w:r>
        <w:rPr>
          <w:rStyle w:val="apple-style-span"/>
          <w:rFonts w:ascii="Gill Sans MT" w:eastAsia="Times New Roman" w:hAnsi="Gill Sans MT" w:cs="Arial"/>
          <w:sz w:val="24"/>
          <w:szCs w:val="24"/>
        </w:rPr>
        <w:t xml:space="preserve"> </w:t>
      </w:r>
      <w:r w:rsidR="00E631E3" w:rsidRPr="00E631E3">
        <w:rPr>
          <w:rStyle w:val="apple-style-span"/>
          <w:rFonts w:ascii="Gill Sans MT" w:eastAsia="Times New Roman" w:hAnsi="Gill Sans MT" w:cs="Arial"/>
          <w:sz w:val="24"/>
          <w:szCs w:val="24"/>
        </w:rPr>
        <w:t>consumption, thereby reducing greenhouse gas (GHG) emi</w:t>
      </w:r>
      <w:r w:rsidR="00C57A89">
        <w:rPr>
          <w:rStyle w:val="apple-style-span"/>
          <w:rFonts w:ascii="Gill Sans MT" w:eastAsia="Times New Roman" w:hAnsi="Gill Sans MT" w:cs="Arial"/>
          <w:sz w:val="24"/>
          <w:szCs w:val="24"/>
        </w:rPr>
        <w:t>ssions</w:t>
      </w:r>
      <w:r w:rsidR="00E631E3" w:rsidRPr="00E631E3">
        <w:rPr>
          <w:rStyle w:val="apple-style-span"/>
          <w:rFonts w:ascii="Gill Sans MT" w:eastAsia="Times New Roman" w:hAnsi="Gill Sans MT" w:cs="Arial"/>
          <w:sz w:val="24"/>
          <w:szCs w:val="24"/>
        </w:rPr>
        <w:t xml:space="preserve"> as well as providing benefits to the disadvantaged households most harmed by GHG emissions.  </w:t>
      </w:r>
    </w:p>
    <w:p w:rsidR="00E631E3" w:rsidRDefault="00E631E3" w:rsidP="00801D92">
      <w:pPr>
        <w:rPr>
          <w:rStyle w:val="apple-style-span"/>
          <w:rFonts w:ascii="Arial" w:eastAsia="Times New Roman" w:hAnsi="Arial" w:cs="Arial"/>
        </w:rPr>
      </w:pPr>
    </w:p>
    <w:p w:rsidR="00801D92" w:rsidRPr="00E3160C" w:rsidRDefault="00801D92" w:rsidP="00801D92">
      <w:pPr>
        <w:rPr>
          <w:rFonts w:ascii="Gill Sans MT" w:hAnsi="Gill Sans MT"/>
          <w:sz w:val="24"/>
          <w:szCs w:val="24"/>
        </w:rPr>
      </w:pPr>
      <w:r w:rsidRPr="00E3160C">
        <w:rPr>
          <w:rFonts w:ascii="Gill Sans MT" w:hAnsi="Gill Sans MT"/>
          <w:sz w:val="24"/>
          <w:szCs w:val="24"/>
        </w:rPr>
        <w:t>SB 375 requ</w:t>
      </w:r>
      <w:r w:rsidR="00FE6DEC" w:rsidRPr="00E3160C">
        <w:rPr>
          <w:rFonts w:ascii="Gill Sans MT" w:hAnsi="Gill Sans MT"/>
          <w:sz w:val="24"/>
          <w:szCs w:val="24"/>
        </w:rPr>
        <w:t>ir</w:t>
      </w:r>
      <w:r w:rsidRPr="00E3160C">
        <w:rPr>
          <w:rFonts w:ascii="Gill Sans MT" w:hAnsi="Gill Sans MT"/>
          <w:sz w:val="24"/>
          <w:szCs w:val="24"/>
        </w:rPr>
        <w:t>es regions</w:t>
      </w:r>
      <w:r w:rsidR="00E3160C">
        <w:rPr>
          <w:rFonts w:ascii="Gill Sans MT" w:hAnsi="Gill Sans MT"/>
          <w:sz w:val="24"/>
          <w:szCs w:val="24"/>
        </w:rPr>
        <w:t xml:space="preserve"> to integrate their transportation</w:t>
      </w:r>
      <w:r w:rsidRPr="00E3160C">
        <w:rPr>
          <w:rFonts w:ascii="Gill Sans MT" w:hAnsi="Gill Sans MT"/>
          <w:sz w:val="24"/>
          <w:szCs w:val="24"/>
        </w:rPr>
        <w:t xml:space="preserve"> and land use planning to </w:t>
      </w:r>
      <w:r w:rsidR="00E3160C">
        <w:rPr>
          <w:rFonts w:ascii="Gill Sans MT" w:hAnsi="Gill Sans MT"/>
          <w:sz w:val="24"/>
          <w:szCs w:val="24"/>
        </w:rPr>
        <w:t>reduce the distances California</w:t>
      </w:r>
      <w:r w:rsidR="00D266D7">
        <w:rPr>
          <w:rFonts w:ascii="Gill Sans MT" w:hAnsi="Gill Sans MT"/>
          <w:sz w:val="24"/>
          <w:szCs w:val="24"/>
        </w:rPr>
        <w:t>n</w:t>
      </w:r>
      <w:r w:rsidR="00E3160C">
        <w:rPr>
          <w:rFonts w:ascii="Gill Sans MT" w:hAnsi="Gill Sans MT"/>
          <w:sz w:val="24"/>
          <w:szCs w:val="24"/>
        </w:rPr>
        <w:t>s</w:t>
      </w:r>
      <w:r w:rsidRPr="00E3160C">
        <w:rPr>
          <w:rFonts w:ascii="Gill Sans MT" w:hAnsi="Gill Sans MT"/>
          <w:sz w:val="24"/>
          <w:szCs w:val="24"/>
        </w:rPr>
        <w:t xml:space="preserve"> must drive b</w:t>
      </w:r>
      <w:r w:rsidR="00E3160C">
        <w:rPr>
          <w:rFonts w:ascii="Gill Sans MT" w:hAnsi="Gill Sans MT"/>
          <w:sz w:val="24"/>
          <w:szCs w:val="24"/>
        </w:rPr>
        <w:t xml:space="preserve">etween frequent destinations.  Put another way, SB 375 is </w:t>
      </w:r>
      <w:r w:rsidR="004C4C99">
        <w:rPr>
          <w:rFonts w:ascii="Gill Sans MT" w:hAnsi="Gill Sans MT"/>
          <w:sz w:val="24"/>
          <w:szCs w:val="24"/>
        </w:rPr>
        <w:t xml:space="preserve">partially </w:t>
      </w:r>
      <w:r w:rsidR="005E2E7E">
        <w:rPr>
          <w:rFonts w:ascii="Gill Sans MT" w:hAnsi="Gill Sans MT"/>
          <w:sz w:val="24"/>
          <w:szCs w:val="24"/>
        </w:rPr>
        <w:t>built</w:t>
      </w:r>
      <w:r w:rsidR="004C4C99">
        <w:rPr>
          <w:rFonts w:ascii="Gill Sans MT" w:hAnsi="Gill Sans MT"/>
          <w:sz w:val="24"/>
          <w:szCs w:val="24"/>
        </w:rPr>
        <w:t xml:space="preserve"> </w:t>
      </w:r>
      <w:r w:rsidR="00E3160C">
        <w:rPr>
          <w:rFonts w:ascii="Gill Sans MT" w:hAnsi="Gill Sans MT"/>
          <w:sz w:val="24"/>
          <w:szCs w:val="24"/>
        </w:rPr>
        <w:t xml:space="preserve">on the </w:t>
      </w:r>
      <w:r w:rsidRPr="00E3160C">
        <w:rPr>
          <w:rFonts w:ascii="Gill Sans MT" w:hAnsi="Gill Sans MT"/>
          <w:sz w:val="24"/>
          <w:szCs w:val="24"/>
        </w:rPr>
        <w:t xml:space="preserve">premise that </w:t>
      </w:r>
      <w:r w:rsidR="00E631E3">
        <w:rPr>
          <w:rFonts w:ascii="Gill Sans MT" w:hAnsi="Gill Sans MT"/>
          <w:sz w:val="24"/>
          <w:szCs w:val="24"/>
        </w:rPr>
        <w:t>siting</w:t>
      </w:r>
      <w:r w:rsidR="005E2E7E">
        <w:rPr>
          <w:rFonts w:ascii="Gill Sans MT" w:hAnsi="Gill Sans MT"/>
          <w:sz w:val="24"/>
          <w:szCs w:val="24"/>
        </w:rPr>
        <w:t xml:space="preserve"> housing</w:t>
      </w:r>
      <w:r w:rsidRPr="00E3160C">
        <w:rPr>
          <w:rFonts w:ascii="Gill Sans MT" w:hAnsi="Gill Sans MT"/>
          <w:sz w:val="24"/>
          <w:szCs w:val="24"/>
        </w:rPr>
        <w:t xml:space="preserve"> affordable to all Californians near </w:t>
      </w:r>
      <w:r w:rsidR="00507DE1">
        <w:rPr>
          <w:rFonts w:ascii="Gill Sans MT" w:hAnsi="Gill Sans MT"/>
          <w:sz w:val="24"/>
          <w:szCs w:val="24"/>
        </w:rPr>
        <w:t xml:space="preserve">improved </w:t>
      </w:r>
      <w:r w:rsidRPr="00E3160C">
        <w:rPr>
          <w:rFonts w:ascii="Gill Sans MT" w:hAnsi="Gill Sans MT"/>
          <w:sz w:val="24"/>
          <w:szCs w:val="24"/>
        </w:rPr>
        <w:t>transit</w:t>
      </w:r>
      <w:r w:rsidR="00F104A2" w:rsidRPr="00E3160C">
        <w:rPr>
          <w:rFonts w:ascii="Gill Sans MT" w:hAnsi="Gill Sans MT"/>
          <w:sz w:val="24"/>
          <w:szCs w:val="24"/>
        </w:rPr>
        <w:t xml:space="preserve"> and major job centers</w:t>
      </w:r>
      <w:r w:rsidRPr="00E3160C">
        <w:rPr>
          <w:rFonts w:ascii="Gill Sans MT" w:hAnsi="Gill Sans MT"/>
          <w:sz w:val="24"/>
          <w:szCs w:val="24"/>
        </w:rPr>
        <w:t xml:space="preserve"> is a key tool for GHG reduction.  </w:t>
      </w:r>
    </w:p>
    <w:p w:rsidR="00694B5C" w:rsidRPr="00694B5C" w:rsidRDefault="00694B5C" w:rsidP="00A02973">
      <w:pPr>
        <w:rPr>
          <w:rFonts w:ascii="Gill Sans MT" w:hAnsi="Gill Sans MT"/>
          <w:sz w:val="24"/>
          <w:szCs w:val="24"/>
        </w:rPr>
      </w:pPr>
    </w:p>
    <w:p w:rsidR="00801D92" w:rsidRDefault="00FB36B9" w:rsidP="00694B5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SCS</w:t>
      </w:r>
      <w:r w:rsidR="00801D92">
        <w:rPr>
          <w:rFonts w:ascii="Gill Sans MT" w:hAnsi="Gill Sans MT"/>
          <w:sz w:val="24"/>
          <w:szCs w:val="24"/>
        </w:rPr>
        <w:t xml:space="preserve">s adopted by </w:t>
      </w:r>
      <w:r w:rsidR="00575C59">
        <w:rPr>
          <w:rFonts w:ascii="Gill Sans MT" w:hAnsi="Gill Sans MT"/>
          <w:sz w:val="24"/>
          <w:szCs w:val="24"/>
        </w:rPr>
        <w:t xml:space="preserve">the major MPOs over the past two </w:t>
      </w:r>
      <w:r w:rsidR="00801D92">
        <w:rPr>
          <w:rFonts w:ascii="Gill Sans MT" w:hAnsi="Gill Sans MT"/>
          <w:sz w:val="24"/>
          <w:szCs w:val="24"/>
        </w:rPr>
        <w:t>years bear this out</w:t>
      </w:r>
      <w:r w:rsidR="00474731">
        <w:rPr>
          <w:rFonts w:ascii="Gill Sans MT" w:hAnsi="Gill Sans MT"/>
          <w:sz w:val="24"/>
          <w:szCs w:val="24"/>
        </w:rPr>
        <w:t>, prominently featuring</w:t>
      </w:r>
      <w:r w:rsidR="00C9685A">
        <w:rPr>
          <w:rFonts w:ascii="Gill Sans MT" w:hAnsi="Gill Sans MT"/>
          <w:sz w:val="24"/>
          <w:szCs w:val="24"/>
        </w:rPr>
        <w:t xml:space="preserve"> </w:t>
      </w:r>
      <w:r w:rsidR="00403E5B">
        <w:rPr>
          <w:rFonts w:ascii="Gill Sans MT" w:hAnsi="Gill Sans MT"/>
          <w:sz w:val="24"/>
          <w:szCs w:val="24"/>
        </w:rPr>
        <w:t>expanded transit systems and compact</w:t>
      </w:r>
      <w:r w:rsidR="00F104A2">
        <w:rPr>
          <w:rFonts w:ascii="Gill Sans MT" w:hAnsi="Gill Sans MT"/>
          <w:sz w:val="24"/>
          <w:szCs w:val="24"/>
        </w:rPr>
        <w:t xml:space="preserve"> infill and transit-oriented </w:t>
      </w:r>
      <w:r w:rsidR="00C9685A">
        <w:rPr>
          <w:rFonts w:ascii="Gill Sans MT" w:hAnsi="Gill Sans MT"/>
          <w:sz w:val="24"/>
          <w:szCs w:val="24"/>
        </w:rPr>
        <w:t xml:space="preserve">residential </w:t>
      </w:r>
      <w:r w:rsidR="00474731">
        <w:rPr>
          <w:rFonts w:ascii="Gill Sans MT" w:hAnsi="Gill Sans MT"/>
          <w:sz w:val="24"/>
          <w:szCs w:val="24"/>
        </w:rPr>
        <w:t>development</w:t>
      </w:r>
      <w:r w:rsidR="00F104A2">
        <w:rPr>
          <w:rFonts w:ascii="Gill Sans MT" w:hAnsi="Gill Sans MT"/>
          <w:sz w:val="24"/>
          <w:szCs w:val="24"/>
        </w:rPr>
        <w:t xml:space="preserve">.  </w:t>
      </w:r>
      <w:r w:rsidR="00694B5C">
        <w:rPr>
          <w:rFonts w:ascii="Gill Sans MT" w:hAnsi="Gill Sans MT"/>
          <w:sz w:val="24"/>
          <w:szCs w:val="24"/>
        </w:rPr>
        <w:t xml:space="preserve">The </w:t>
      </w:r>
      <w:r w:rsidR="00694B5C" w:rsidRPr="00694B5C">
        <w:rPr>
          <w:rFonts w:ascii="Gill Sans MT" w:hAnsi="Gill Sans MT"/>
          <w:sz w:val="24"/>
          <w:szCs w:val="24"/>
        </w:rPr>
        <w:t>S</w:t>
      </w:r>
      <w:r w:rsidR="00694B5C">
        <w:rPr>
          <w:rFonts w:ascii="Gill Sans MT" w:hAnsi="Gill Sans MT"/>
          <w:sz w:val="24"/>
          <w:szCs w:val="24"/>
        </w:rPr>
        <w:t xml:space="preserve">outhern </w:t>
      </w:r>
      <w:r w:rsidR="00694B5C" w:rsidRPr="00694B5C">
        <w:rPr>
          <w:rFonts w:ascii="Gill Sans MT" w:hAnsi="Gill Sans MT"/>
          <w:sz w:val="24"/>
          <w:szCs w:val="24"/>
        </w:rPr>
        <w:t>C</w:t>
      </w:r>
      <w:r w:rsidR="00575C59">
        <w:rPr>
          <w:rFonts w:ascii="Gill Sans MT" w:hAnsi="Gill Sans MT"/>
          <w:sz w:val="24"/>
          <w:szCs w:val="24"/>
        </w:rPr>
        <w:t>alifornia</w:t>
      </w:r>
      <w:r w:rsidR="00694B5C">
        <w:rPr>
          <w:rFonts w:ascii="Gill Sans MT" w:hAnsi="Gill Sans MT"/>
          <w:sz w:val="24"/>
          <w:szCs w:val="24"/>
        </w:rPr>
        <w:t xml:space="preserve"> </w:t>
      </w:r>
      <w:r w:rsidR="00694B5C" w:rsidRPr="00694B5C">
        <w:rPr>
          <w:rFonts w:ascii="Gill Sans MT" w:hAnsi="Gill Sans MT"/>
          <w:sz w:val="24"/>
          <w:szCs w:val="24"/>
        </w:rPr>
        <w:t>A</w:t>
      </w:r>
      <w:r w:rsidR="00575C59">
        <w:rPr>
          <w:rFonts w:ascii="Gill Sans MT" w:hAnsi="Gill Sans MT"/>
          <w:sz w:val="24"/>
          <w:szCs w:val="24"/>
        </w:rPr>
        <w:t>sso</w:t>
      </w:r>
      <w:r w:rsidR="00694B5C">
        <w:rPr>
          <w:rFonts w:ascii="Gill Sans MT" w:hAnsi="Gill Sans MT"/>
          <w:sz w:val="24"/>
          <w:szCs w:val="24"/>
        </w:rPr>
        <w:t>cia</w:t>
      </w:r>
      <w:r w:rsidR="00575C59">
        <w:rPr>
          <w:rFonts w:ascii="Gill Sans MT" w:hAnsi="Gill Sans MT"/>
          <w:sz w:val="24"/>
          <w:szCs w:val="24"/>
        </w:rPr>
        <w:t>tio</w:t>
      </w:r>
      <w:r w:rsidR="00694B5C">
        <w:rPr>
          <w:rFonts w:ascii="Gill Sans MT" w:hAnsi="Gill Sans MT"/>
          <w:sz w:val="24"/>
          <w:szCs w:val="24"/>
        </w:rPr>
        <w:t xml:space="preserve">n of </w:t>
      </w:r>
      <w:r w:rsidR="00694B5C" w:rsidRPr="00694B5C">
        <w:rPr>
          <w:rFonts w:ascii="Gill Sans MT" w:hAnsi="Gill Sans MT"/>
          <w:sz w:val="24"/>
          <w:szCs w:val="24"/>
        </w:rPr>
        <w:t>G</w:t>
      </w:r>
      <w:r w:rsidR="00694B5C">
        <w:rPr>
          <w:rFonts w:ascii="Gill Sans MT" w:hAnsi="Gill Sans MT"/>
          <w:sz w:val="24"/>
          <w:szCs w:val="24"/>
        </w:rPr>
        <w:t>over</w:t>
      </w:r>
      <w:r w:rsidR="00575C59">
        <w:rPr>
          <w:rFonts w:ascii="Gill Sans MT" w:hAnsi="Gill Sans MT"/>
          <w:sz w:val="24"/>
          <w:szCs w:val="24"/>
        </w:rPr>
        <w:t>n</w:t>
      </w:r>
      <w:r w:rsidR="00694B5C">
        <w:rPr>
          <w:rFonts w:ascii="Gill Sans MT" w:hAnsi="Gill Sans MT"/>
          <w:sz w:val="24"/>
          <w:szCs w:val="24"/>
        </w:rPr>
        <w:t>ment</w:t>
      </w:r>
      <w:r w:rsidR="00694B5C" w:rsidRPr="00694B5C">
        <w:rPr>
          <w:rFonts w:ascii="Gill Sans MT" w:hAnsi="Gill Sans MT"/>
          <w:sz w:val="24"/>
          <w:szCs w:val="24"/>
        </w:rPr>
        <w:t xml:space="preserve">s, for example, </w:t>
      </w:r>
      <w:r w:rsidR="00403E5B">
        <w:rPr>
          <w:rFonts w:ascii="Gill Sans MT" w:hAnsi="Gill Sans MT"/>
          <w:sz w:val="24"/>
          <w:szCs w:val="24"/>
        </w:rPr>
        <w:t>achieves</w:t>
      </w:r>
      <w:r w:rsidR="00474731">
        <w:rPr>
          <w:rFonts w:ascii="Gill Sans MT" w:hAnsi="Gill Sans MT"/>
          <w:sz w:val="24"/>
          <w:szCs w:val="24"/>
        </w:rPr>
        <w:t xml:space="preserve"> </w:t>
      </w:r>
      <w:r w:rsidR="00C64C2A">
        <w:rPr>
          <w:rFonts w:ascii="Gill Sans MT" w:hAnsi="Gill Sans MT"/>
          <w:sz w:val="24"/>
          <w:szCs w:val="24"/>
        </w:rPr>
        <w:t xml:space="preserve">a per-capita 24% VMT reduction </w:t>
      </w:r>
      <w:r w:rsidR="00474731">
        <w:rPr>
          <w:rFonts w:ascii="Gill Sans MT" w:hAnsi="Gill Sans MT"/>
          <w:sz w:val="24"/>
          <w:szCs w:val="24"/>
        </w:rPr>
        <w:t xml:space="preserve">assuming </w:t>
      </w:r>
      <w:r w:rsidR="00694B5C" w:rsidRPr="00694B5C">
        <w:rPr>
          <w:rFonts w:ascii="Gill Sans MT" w:hAnsi="Gill Sans MT"/>
          <w:sz w:val="24"/>
          <w:szCs w:val="24"/>
        </w:rPr>
        <w:t>more than 80% of residential growth will be within ½ mile of transit</w:t>
      </w:r>
      <w:r w:rsidR="0011561D">
        <w:rPr>
          <w:rFonts w:ascii="Gill Sans MT" w:hAnsi="Gill Sans MT"/>
          <w:sz w:val="24"/>
          <w:szCs w:val="24"/>
        </w:rPr>
        <w:t xml:space="preserve">. </w:t>
      </w:r>
    </w:p>
    <w:p w:rsidR="0011561D" w:rsidRDefault="0011561D" w:rsidP="00694B5C">
      <w:pPr>
        <w:rPr>
          <w:rFonts w:ascii="Gill Sans MT" w:hAnsi="Gill Sans MT"/>
          <w:sz w:val="24"/>
          <w:szCs w:val="24"/>
        </w:rPr>
      </w:pPr>
    </w:p>
    <w:p w:rsidR="00235E4C" w:rsidRDefault="00801D92" w:rsidP="00235E4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Research</w:t>
      </w:r>
      <w:r w:rsidR="00CF48D0">
        <w:rPr>
          <w:rFonts w:ascii="Gill Sans MT" w:hAnsi="Gill Sans MT"/>
          <w:sz w:val="24"/>
          <w:szCs w:val="24"/>
        </w:rPr>
        <w:t xml:space="preserve"> by the California Air Pollution Control Officers </w:t>
      </w:r>
      <w:r w:rsidR="005E2E7E">
        <w:rPr>
          <w:rFonts w:ascii="Gill Sans MT" w:hAnsi="Gill Sans MT"/>
          <w:sz w:val="24"/>
          <w:szCs w:val="24"/>
        </w:rPr>
        <w:t xml:space="preserve">demonstrates the air quality benefits of SB 375’s approach.  </w:t>
      </w:r>
      <w:r w:rsidR="005E2E7E" w:rsidRPr="00DB259D">
        <w:rPr>
          <w:rFonts w:ascii="Gill Sans MT" w:hAnsi="Gill Sans MT"/>
          <w:sz w:val="24"/>
          <w:szCs w:val="24"/>
        </w:rPr>
        <w:t>A</w:t>
      </w:r>
      <w:r w:rsidR="00CF48D0" w:rsidRPr="00DB259D">
        <w:rPr>
          <w:rFonts w:ascii="Gill Sans MT" w:hAnsi="Gill Sans MT"/>
          <w:sz w:val="24"/>
          <w:szCs w:val="24"/>
        </w:rPr>
        <w:t xml:space="preserve">n urban multifamily development </w:t>
      </w:r>
      <w:r w:rsidR="00C340DB" w:rsidRPr="00DB259D">
        <w:rPr>
          <w:rFonts w:ascii="Gill Sans MT" w:hAnsi="Gill Sans MT"/>
          <w:sz w:val="24"/>
          <w:szCs w:val="24"/>
        </w:rPr>
        <w:t>with easy access to</w:t>
      </w:r>
      <w:r w:rsidR="00CF48D0" w:rsidRPr="00DB259D">
        <w:rPr>
          <w:rFonts w:ascii="Gill Sans MT" w:hAnsi="Gill Sans MT"/>
          <w:sz w:val="24"/>
          <w:szCs w:val="24"/>
        </w:rPr>
        <w:t xml:space="preserve"> frequent transit and affordable to lower income households could achieve a 65% reduction</w:t>
      </w:r>
      <w:r w:rsidR="00FA0635" w:rsidRPr="00DB259D">
        <w:rPr>
          <w:rFonts w:ascii="Gill Sans MT" w:hAnsi="Gill Sans MT"/>
          <w:sz w:val="24"/>
          <w:szCs w:val="24"/>
        </w:rPr>
        <w:t xml:space="preserve"> in VMT and</w:t>
      </w:r>
      <w:r w:rsidR="005E2E7E" w:rsidRPr="00DB259D">
        <w:rPr>
          <w:rFonts w:ascii="Gill Sans MT" w:hAnsi="Gill Sans MT"/>
          <w:sz w:val="24"/>
          <w:szCs w:val="24"/>
        </w:rPr>
        <w:t xml:space="preserve"> GHG emissions</w:t>
      </w:r>
      <w:r w:rsidR="00C340DB" w:rsidRPr="00DB259D">
        <w:rPr>
          <w:rFonts w:ascii="Gill Sans MT" w:hAnsi="Gill Sans MT"/>
          <w:sz w:val="24"/>
          <w:szCs w:val="24"/>
        </w:rPr>
        <w:t xml:space="preserve"> compared to</w:t>
      </w:r>
      <w:r w:rsidR="00E4516C" w:rsidRPr="00DB259D">
        <w:rPr>
          <w:rFonts w:ascii="Gill Sans MT" w:hAnsi="Gill Sans MT"/>
          <w:sz w:val="24"/>
          <w:szCs w:val="24"/>
        </w:rPr>
        <w:t xml:space="preserve"> the</w:t>
      </w:r>
      <w:r w:rsidR="00C340DB" w:rsidRPr="00DB259D">
        <w:rPr>
          <w:rFonts w:ascii="Gill Sans MT" w:hAnsi="Gill Sans MT"/>
          <w:sz w:val="24"/>
          <w:szCs w:val="24"/>
        </w:rPr>
        <w:t xml:space="preserve"> </w:t>
      </w:r>
      <w:r w:rsidR="00E4516C" w:rsidRPr="00DB259D">
        <w:rPr>
          <w:rFonts w:ascii="Gill Sans MT" w:hAnsi="Gill Sans MT"/>
          <w:sz w:val="24"/>
          <w:szCs w:val="24"/>
        </w:rPr>
        <w:t xml:space="preserve">statewide </w:t>
      </w:r>
      <w:r w:rsidR="00C340DB" w:rsidRPr="00DB259D">
        <w:rPr>
          <w:rFonts w:ascii="Gill Sans MT" w:hAnsi="Gill Sans MT"/>
          <w:sz w:val="24"/>
          <w:szCs w:val="24"/>
        </w:rPr>
        <w:t>average</w:t>
      </w:r>
      <w:r w:rsidR="00E4516C" w:rsidRPr="00DB259D">
        <w:rPr>
          <w:rFonts w:ascii="Gill Sans MT" w:hAnsi="Gill Sans MT"/>
          <w:sz w:val="24"/>
          <w:szCs w:val="24"/>
        </w:rPr>
        <w:t xml:space="preserve">. </w:t>
      </w:r>
      <w:r w:rsidR="00CF48D0" w:rsidRPr="00DB259D">
        <w:rPr>
          <w:rStyle w:val="FootnoteReference"/>
          <w:rFonts w:ascii="Gill Sans MT" w:hAnsi="Gill Sans MT"/>
          <w:sz w:val="24"/>
          <w:szCs w:val="24"/>
        </w:rPr>
        <w:footnoteReference w:id="2"/>
      </w:r>
      <w:r w:rsidR="00CF48D0" w:rsidRPr="00DB259D">
        <w:rPr>
          <w:rFonts w:ascii="Gill Sans MT" w:hAnsi="Gill Sans MT"/>
          <w:sz w:val="24"/>
          <w:szCs w:val="24"/>
        </w:rPr>
        <w:t xml:space="preserve">  The key to </w:t>
      </w:r>
      <w:r w:rsidR="005E2E7E" w:rsidRPr="00DB259D">
        <w:rPr>
          <w:rFonts w:ascii="Gill Sans MT" w:hAnsi="Gill Sans MT"/>
          <w:sz w:val="24"/>
          <w:szCs w:val="24"/>
        </w:rPr>
        <w:t xml:space="preserve">reaching </w:t>
      </w:r>
      <w:r w:rsidR="00DB1F7E" w:rsidRPr="00DB259D">
        <w:rPr>
          <w:rFonts w:ascii="Gill Sans MT" w:hAnsi="Gill Sans MT"/>
          <w:sz w:val="24"/>
          <w:szCs w:val="24"/>
        </w:rPr>
        <w:t xml:space="preserve">this </w:t>
      </w:r>
      <w:r w:rsidR="0011561D" w:rsidRPr="00DB259D">
        <w:rPr>
          <w:rFonts w:ascii="Gill Sans MT" w:hAnsi="Gill Sans MT"/>
          <w:sz w:val="24"/>
          <w:szCs w:val="24"/>
        </w:rPr>
        <w:t xml:space="preserve">reduction </w:t>
      </w:r>
      <w:r w:rsidR="00DB1F7E" w:rsidRPr="00DB259D">
        <w:rPr>
          <w:rFonts w:ascii="Gill Sans MT" w:hAnsi="Gill Sans MT"/>
          <w:sz w:val="24"/>
          <w:szCs w:val="24"/>
        </w:rPr>
        <w:t>level</w:t>
      </w:r>
      <w:r w:rsidR="00CF48D0" w:rsidRPr="00DB259D">
        <w:rPr>
          <w:rFonts w:ascii="Gill Sans MT" w:hAnsi="Gill Sans MT"/>
          <w:sz w:val="24"/>
          <w:szCs w:val="24"/>
        </w:rPr>
        <w:t xml:space="preserve"> is </w:t>
      </w:r>
      <w:r w:rsidR="00184190" w:rsidRPr="00DB259D">
        <w:rPr>
          <w:rFonts w:ascii="Gill Sans MT" w:hAnsi="Gill Sans MT"/>
          <w:sz w:val="24"/>
          <w:szCs w:val="24"/>
        </w:rPr>
        <w:t>integration of the housing a</w:t>
      </w:r>
      <w:r w:rsidR="005E2E7E" w:rsidRPr="00DB259D">
        <w:rPr>
          <w:rFonts w:ascii="Gill Sans MT" w:hAnsi="Gill Sans MT"/>
          <w:sz w:val="24"/>
          <w:szCs w:val="24"/>
        </w:rPr>
        <w:t>nd transit investments, e.g</w:t>
      </w:r>
      <w:r w:rsidR="005C4856" w:rsidRPr="00DB259D">
        <w:rPr>
          <w:rFonts w:ascii="Gill Sans MT" w:hAnsi="Gill Sans MT"/>
          <w:sz w:val="24"/>
          <w:szCs w:val="24"/>
        </w:rPr>
        <w:t>.</w:t>
      </w:r>
      <w:r w:rsidR="00552ACC" w:rsidRPr="00DB259D">
        <w:rPr>
          <w:rFonts w:ascii="Gill Sans MT" w:hAnsi="Gill Sans MT"/>
          <w:sz w:val="24"/>
          <w:szCs w:val="24"/>
        </w:rPr>
        <w:t xml:space="preserve"> </w:t>
      </w:r>
      <w:r w:rsidR="00184190" w:rsidRPr="00DB259D">
        <w:rPr>
          <w:rFonts w:ascii="Gill Sans MT" w:hAnsi="Gill Sans MT"/>
          <w:sz w:val="24"/>
          <w:szCs w:val="24"/>
        </w:rPr>
        <w:t>b</w:t>
      </w:r>
      <w:r w:rsidR="00235E4C" w:rsidRPr="00DB259D">
        <w:rPr>
          <w:rFonts w:ascii="Gill Sans MT" w:hAnsi="Gill Sans MT"/>
          <w:sz w:val="24"/>
          <w:szCs w:val="24"/>
        </w:rPr>
        <w:t xml:space="preserve">uilding </w:t>
      </w:r>
      <w:r w:rsidR="00184190" w:rsidRPr="00DB259D">
        <w:rPr>
          <w:rFonts w:ascii="Gill Sans MT" w:hAnsi="Gill Sans MT"/>
          <w:sz w:val="24"/>
          <w:szCs w:val="24"/>
        </w:rPr>
        <w:t xml:space="preserve">apartments </w:t>
      </w:r>
      <w:r w:rsidR="00F104A2" w:rsidRPr="00DB259D">
        <w:rPr>
          <w:rFonts w:ascii="Gill Sans MT" w:hAnsi="Gill Sans MT"/>
          <w:sz w:val="24"/>
          <w:szCs w:val="24"/>
        </w:rPr>
        <w:t xml:space="preserve">along a major bus route where headways are </w:t>
      </w:r>
      <w:r w:rsidR="00C64C2A" w:rsidRPr="00DB259D">
        <w:rPr>
          <w:rFonts w:ascii="Gill Sans MT" w:hAnsi="Gill Sans MT"/>
          <w:sz w:val="24"/>
          <w:szCs w:val="24"/>
        </w:rPr>
        <w:t xml:space="preserve">concurrently </w:t>
      </w:r>
      <w:r w:rsidR="00235E4C" w:rsidRPr="00DB259D">
        <w:rPr>
          <w:rFonts w:ascii="Gill Sans MT" w:hAnsi="Gill Sans MT"/>
          <w:sz w:val="24"/>
          <w:szCs w:val="24"/>
        </w:rPr>
        <w:t>lowered to 15 minutes</w:t>
      </w:r>
      <w:r w:rsidR="00F104A2" w:rsidRPr="00DB259D">
        <w:rPr>
          <w:rFonts w:ascii="Gill Sans MT" w:hAnsi="Gill Sans MT"/>
          <w:sz w:val="24"/>
          <w:szCs w:val="24"/>
        </w:rPr>
        <w:t>.</w:t>
      </w:r>
      <w:r w:rsidR="00235E4C" w:rsidRPr="00DB259D">
        <w:rPr>
          <w:rFonts w:ascii="Gill Sans MT" w:hAnsi="Gill Sans MT"/>
          <w:sz w:val="24"/>
          <w:szCs w:val="24"/>
        </w:rPr>
        <w:t xml:space="preserve">  Adding energy-efficiency, limited parking, and free or low-cost bus passes for residents would </w:t>
      </w:r>
      <w:r w:rsidR="00FA0635" w:rsidRPr="00DB259D">
        <w:rPr>
          <w:rFonts w:ascii="Gill Sans MT" w:hAnsi="Gill Sans MT"/>
          <w:sz w:val="24"/>
          <w:szCs w:val="24"/>
        </w:rPr>
        <w:t>generate even greater air quality benefits</w:t>
      </w:r>
      <w:r w:rsidR="00FE63C9" w:rsidRPr="00DB259D">
        <w:rPr>
          <w:rStyle w:val="FootnoteReference"/>
          <w:rFonts w:ascii="Gill Sans MT" w:hAnsi="Gill Sans MT"/>
          <w:sz w:val="24"/>
          <w:szCs w:val="24"/>
        </w:rPr>
        <w:footnoteReference w:id="3"/>
      </w:r>
      <w:r w:rsidR="00235E4C" w:rsidRPr="00DB259D">
        <w:rPr>
          <w:rFonts w:ascii="Gill Sans MT" w:hAnsi="Gill Sans MT"/>
          <w:sz w:val="24"/>
          <w:szCs w:val="24"/>
        </w:rPr>
        <w:t>.</w:t>
      </w:r>
      <w:r w:rsidR="00235E4C">
        <w:rPr>
          <w:rFonts w:ascii="Gill Sans MT" w:hAnsi="Gill Sans MT"/>
          <w:sz w:val="24"/>
          <w:szCs w:val="24"/>
        </w:rPr>
        <w:t xml:space="preserve">  </w:t>
      </w:r>
    </w:p>
    <w:p w:rsidR="00235E4C" w:rsidRDefault="00F104A2" w:rsidP="00694B5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</w:t>
      </w:r>
    </w:p>
    <w:p w:rsidR="00801D92" w:rsidRDefault="00F76659" w:rsidP="00694B5C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Integrated transit and housing investments focused on lower income Californians can also avoid the</w:t>
      </w:r>
      <w:r w:rsidR="00F104A2">
        <w:rPr>
          <w:rFonts w:ascii="Gill Sans MT" w:hAnsi="Gill Sans MT"/>
          <w:sz w:val="24"/>
          <w:szCs w:val="24"/>
        </w:rPr>
        <w:t xml:space="preserve"> displacement</w:t>
      </w:r>
      <w:r w:rsidR="005C4856">
        <w:rPr>
          <w:rFonts w:ascii="Gill Sans MT" w:hAnsi="Gill Sans MT"/>
          <w:sz w:val="24"/>
          <w:szCs w:val="24"/>
        </w:rPr>
        <w:t xml:space="preserve"> – and higher GHG emissions -</w:t>
      </w:r>
      <w:r w:rsidR="00F104A2">
        <w:rPr>
          <w:rFonts w:ascii="Gill Sans MT" w:hAnsi="Gill Sans MT"/>
          <w:sz w:val="24"/>
          <w:szCs w:val="24"/>
        </w:rPr>
        <w:t xml:space="preserve"> </w:t>
      </w:r>
      <w:r w:rsidR="00E631E3">
        <w:rPr>
          <w:rFonts w:ascii="Gill Sans MT" w:hAnsi="Gill Sans MT"/>
          <w:sz w:val="24"/>
          <w:szCs w:val="24"/>
        </w:rPr>
        <w:t>that occur</w:t>
      </w:r>
      <w:r>
        <w:rPr>
          <w:rFonts w:ascii="Gill Sans MT" w:hAnsi="Gill Sans MT"/>
          <w:sz w:val="24"/>
          <w:szCs w:val="24"/>
        </w:rPr>
        <w:t xml:space="preserve"> when </w:t>
      </w:r>
      <w:r w:rsidR="002B65AF">
        <w:rPr>
          <w:rFonts w:ascii="Gill Sans MT" w:hAnsi="Gill Sans MT"/>
          <w:sz w:val="24"/>
          <w:szCs w:val="24"/>
        </w:rPr>
        <w:t>transit-line planning</w:t>
      </w:r>
      <w:r w:rsidR="00552ACC">
        <w:rPr>
          <w:rFonts w:ascii="Gill Sans MT" w:hAnsi="Gill Sans MT"/>
          <w:sz w:val="24"/>
          <w:szCs w:val="24"/>
        </w:rPr>
        <w:t xml:space="preserve"> </w:t>
      </w:r>
      <w:r w:rsidR="002B65AF">
        <w:rPr>
          <w:rFonts w:ascii="Gill Sans MT" w:hAnsi="Gill Sans MT"/>
          <w:sz w:val="24"/>
          <w:szCs w:val="24"/>
        </w:rPr>
        <w:t xml:space="preserve">doesn’t include </w:t>
      </w:r>
      <w:r w:rsidR="00F104A2">
        <w:rPr>
          <w:rFonts w:ascii="Gill Sans MT" w:hAnsi="Gill Sans MT"/>
          <w:sz w:val="24"/>
          <w:szCs w:val="24"/>
        </w:rPr>
        <w:t>a range of housing</w:t>
      </w:r>
      <w:r w:rsidR="00801D92">
        <w:rPr>
          <w:rFonts w:ascii="Gill Sans MT" w:hAnsi="Gill Sans MT"/>
          <w:sz w:val="24"/>
          <w:szCs w:val="24"/>
        </w:rPr>
        <w:t xml:space="preserve"> options</w:t>
      </w:r>
      <w:r w:rsidR="00507DE1">
        <w:rPr>
          <w:rFonts w:ascii="Gill Sans MT" w:hAnsi="Gill Sans MT"/>
          <w:sz w:val="24"/>
          <w:szCs w:val="24"/>
        </w:rPr>
        <w:t>.  “</w:t>
      </w:r>
      <w:r w:rsidR="002F43E1">
        <w:rPr>
          <w:rFonts w:ascii="Gill Sans MT" w:hAnsi="Gill Sans MT"/>
          <w:sz w:val="24"/>
          <w:szCs w:val="24"/>
        </w:rPr>
        <w:t>[S]</w:t>
      </w:r>
      <w:r w:rsidR="00507DE1">
        <w:rPr>
          <w:rFonts w:ascii="Gill Sans MT" w:hAnsi="Gill Sans MT"/>
          <w:sz w:val="24"/>
          <w:szCs w:val="24"/>
        </w:rPr>
        <w:t>tudies consistently find evidence of growing affluence in neighborhoods that receive improved transit service, including….</w:t>
      </w:r>
      <w:r w:rsidR="002F43E1">
        <w:rPr>
          <w:rFonts w:ascii="Gill Sans MT" w:hAnsi="Gill Sans MT"/>
          <w:sz w:val="24"/>
          <w:szCs w:val="24"/>
        </w:rPr>
        <w:t xml:space="preserve">rising median incomes, </w:t>
      </w:r>
      <w:r w:rsidR="00507DE1">
        <w:rPr>
          <w:rFonts w:ascii="Gill Sans MT" w:hAnsi="Gill Sans MT"/>
          <w:sz w:val="24"/>
          <w:szCs w:val="24"/>
        </w:rPr>
        <w:t>higher automobile ownership, and reduced transit mode share.</w:t>
      </w:r>
      <w:r w:rsidR="00507DE1">
        <w:rPr>
          <w:rStyle w:val="FootnoteReference"/>
          <w:rFonts w:ascii="Gill Sans MT" w:hAnsi="Gill Sans MT"/>
          <w:sz w:val="24"/>
          <w:szCs w:val="24"/>
        </w:rPr>
        <w:footnoteReference w:id="4"/>
      </w:r>
      <w:r w:rsidR="00507DE1">
        <w:rPr>
          <w:rFonts w:ascii="Gill Sans MT" w:hAnsi="Gill Sans MT"/>
          <w:sz w:val="24"/>
          <w:szCs w:val="24"/>
        </w:rPr>
        <w:t>”</w:t>
      </w:r>
      <w:r w:rsidR="005C4856">
        <w:rPr>
          <w:rFonts w:ascii="Gill Sans MT" w:hAnsi="Gill Sans MT"/>
          <w:sz w:val="24"/>
          <w:szCs w:val="24"/>
        </w:rPr>
        <w:t xml:space="preserve"> </w:t>
      </w:r>
      <w:r w:rsidR="00507DE1">
        <w:rPr>
          <w:rFonts w:ascii="Gill Sans MT" w:hAnsi="Gill Sans MT"/>
          <w:sz w:val="24"/>
          <w:szCs w:val="24"/>
        </w:rPr>
        <w:t xml:space="preserve"> </w:t>
      </w:r>
      <w:r w:rsidR="002F43E1">
        <w:rPr>
          <w:rFonts w:ascii="Gill Sans MT" w:hAnsi="Gill Sans MT"/>
          <w:sz w:val="24"/>
          <w:szCs w:val="24"/>
        </w:rPr>
        <w:t>Our proposal will</w:t>
      </w:r>
      <w:r w:rsidR="007000AE">
        <w:rPr>
          <w:rFonts w:ascii="Gill Sans MT" w:hAnsi="Gill Sans MT"/>
          <w:sz w:val="24"/>
          <w:szCs w:val="24"/>
        </w:rPr>
        <w:t xml:space="preserve"> prevent d</w:t>
      </w:r>
      <w:r>
        <w:rPr>
          <w:rFonts w:ascii="Gill Sans MT" w:hAnsi="Gill Sans MT"/>
          <w:sz w:val="24"/>
          <w:szCs w:val="24"/>
        </w:rPr>
        <w:t>is</w:t>
      </w:r>
      <w:r w:rsidR="00507DE1">
        <w:rPr>
          <w:rFonts w:ascii="Gill Sans MT" w:hAnsi="Gill Sans MT"/>
          <w:sz w:val="24"/>
          <w:szCs w:val="24"/>
        </w:rPr>
        <w:t xml:space="preserve">placement of </w:t>
      </w:r>
      <w:r w:rsidR="00F62554">
        <w:rPr>
          <w:rFonts w:ascii="Gill Sans MT" w:hAnsi="Gill Sans MT"/>
          <w:sz w:val="24"/>
          <w:szCs w:val="24"/>
        </w:rPr>
        <w:t xml:space="preserve">lower income </w:t>
      </w:r>
      <w:r w:rsidR="007000AE">
        <w:rPr>
          <w:rFonts w:ascii="Gill Sans MT" w:hAnsi="Gill Sans MT"/>
          <w:sz w:val="24"/>
          <w:szCs w:val="24"/>
        </w:rPr>
        <w:t xml:space="preserve">core transit riders and avoid the </w:t>
      </w:r>
      <w:r w:rsidR="002F43E1">
        <w:rPr>
          <w:rFonts w:ascii="Gill Sans MT" w:hAnsi="Gill Sans MT"/>
          <w:sz w:val="24"/>
          <w:szCs w:val="24"/>
        </w:rPr>
        <w:t xml:space="preserve">attendant </w:t>
      </w:r>
      <w:r w:rsidR="007000AE">
        <w:rPr>
          <w:rFonts w:ascii="Gill Sans MT" w:hAnsi="Gill Sans MT"/>
          <w:sz w:val="24"/>
          <w:szCs w:val="24"/>
        </w:rPr>
        <w:t xml:space="preserve">negative impact on </w:t>
      </w:r>
      <w:r>
        <w:rPr>
          <w:rFonts w:ascii="Gill Sans MT" w:hAnsi="Gill Sans MT"/>
          <w:sz w:val="24"/>
          <w:szCs w:val="24"/>
        </w:rPr>
        <w:t xml:space="preserve">a region’s ability to reach its GHG reduction targets.  </w:t>
      </w:r>
    </w:p>
    <w:p w:rsidR="00142BEC" w:rsidRPr="00142BEC" w:rsidRDefault="00142BEC" w:rsidP="00A02973">
      <w:pPr>
        <w:rPr>
          <w:rFonts w:ascii="Gill Sans MT" w:hAnsi="Gill Sans MT"/>
          <w:sz w:val="24"/>
          <w:szCs w:val="24"/>
        </w:rPr>
      </w:pPr>
    </w:p>
    <w:p w:rsidR="00FB36B9" w:rsidRDefault="00F62554" w:rsidP="00FB36B9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Lastly, </w:t>
      </w:r>
      <w:r w:rsidR="00356912">
        <w:rPr>
          <w:rFonts w:ascii="Gill Sans MT" w:hAnsi="Gill Sans MT"/>
          <w:sz w:val="24"/>
          <w:szCs w:val="24"/>
        </w:rPr>
        <w:t>a</w:t>
      </w:r>
      <w:r w:rsidR="002D2A6A">
        <w:rPr>
          <w:rFonts w:ascii="Gill Sans MT" w:hAnsi="Gill Sans MT"/>
          <w:sz w:val="24"/>
          <w:szCs w:val="24"/>
        </w:rPr>
        <w:t>n SB 375 investment plan will</w:t>
      </w:r>
      <w:r w:rsidR="00356912">
        <w:rPr>
          <w:rFonts w:ascii="Gill Sans MT" w:hAnsi="Gill Sans MT"/>
          <w:sz w:val="24"/>
          <w:szCs w:val="24"/>
        </w:rPr>
        <w:t xml:space="preserve"> assist the state’s economic recovery, providing</w:t>
      </w:r>
      <w:r w:rsidR="002D2A6A">
        <w:rPr>
          <w:rFonts w:ascii="Gill Sans MT" w:hAnsi="Gill Sans MT"/>
          <w:sz w:val="24"/>
          <w:szCs w:val="24"/>
        </w:rPr>
        <w:t xml:space="preserve"> well-paying jobs in the c</w:t>
      </w:r>
      <w:r w:rsidR="00356912">
        <w:rPr>
          <w:rFonts w:ascii="Gill Sans MT" w:hAnsi="Gill Sans MT"/>
          <w:sz w:val="24"/>
          <w:szCs w:val="24"/>
        </w:rPr>
        <w:t>onstruction and related sectors</w:t>
      </w:r>
      <w:r w:rsidR="002D2A6A">
        <w:rPr>
          <w:rFonts w:ascii="Gill Sans MT" w:hAnsi="Gill Sans MT"/>
          <w:sz w:val="24"/>
          <w:szCs w:val="24"/>
        </w:rPr>
        <w:t xml:space="preserve">.  </w:t>
      </w:r>
      <w:r w:rsidR="00356912">
        <w:rPr>
          <w:rFonts w:ascii="Gill Sans MT" w:hAnsi="Gill Sans MT"/>
          <w:sz w:val="24"/>
          <w:szCs w:val="24"/>
        </w:rPr>
        <w:t xml:space="preserve">Every </w:t>
      </w:r>
      <w:r w:rsidR="00DB1F7E" w:rsidRPr="00926796">
        <w:rPr>
          <w:rFonts w:ascii="Gill Sans MT" w:eastAsiaTheme="minorHAnsi" w:hAnsi="Gill Sans MT" w:cs="Courier New"/>
          <w:sz w:val="24"/>
          <w:szCs w:val="24"/>
        </w:rPr>
        <w:t>$1 billion invested in public transit</w:t>
      </w:r>
      <w:r w:rsidR="00FB36B9">
        <w:rPr>
          <w:rFonts w:ascii="Gill Sans MT" w:eastAsiaTheme="minorHAnsi" w:hAnsi="Gill Sans MT" w:cs="Courier New"/>
          <w:sz w:val="24"/>
          <w:szCs w:val="24"/>
        </w:rPr>
        <w:t xml:space="preserve"> </w:t>
      </w:r>
    </w:p>
    <w:p w:rsidR="00FB36B9" w:rsidRDefault="00FB36B9" w:rsidP="00FB36B9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</w:p>
    <w:p w:rsidR="00FB36B9" w:rsidRDefault="00FB36B9" w:rsidP="00FB36B9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  <w:r>
        <w:rPr>
          <w:rStyle w:val="apple-style-span"/>
          <w:rFonts w:ascii="Gill Sans MT" w:eastAsia="Times New Roman" w:hAnsi="Gill Sans MT" w:cs="Arial"/>
          <w:sz w:val="24"/>
          <w:szCs w:val="24"/>
        </w:rPr>
        <w:lastRenderedPageBreak/>
        <w:t>Nichols</w:t>
      </w:r>
      <w:r w:rsidR="008553EE">
        <w:rPr>
          <w:rStyle w:val="apple-style-span"/>
          <w:rFonts w:ascii="Gill Sans MT" w:eastAsia="Times New Roman" w:hAnsi="Gill Sans MT" w:cs="Arial"/>
          <w:sz w:val="24"/>
          <w:szCs w:val="24"/>
        </w:rPr>
        <w:t xml:space="preserve"> and board members</w:t>
      </w:r>
    </w:p>
    <w:p w:rsidR="00FB36B9" w:rsidRDefault="00FB36B9" w:rsidP="00FB36B9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  <w:r>
        <w:rPr>
          <w:rStyle w:val="apple-style-span"/>
          <w:rFonts w:ascii="Gill Sans MT" w:eastAsia="Times New Roman" w:hAnsi="Gill Sans MT" w:cs="Arial"/>
          <w:sz w:val="24"/>
          <w:szCs w:val="24"/>
        </w:rPr>
        <w:t>June 21, 2012</w:t>
      </w:r>
    </w:p>
    <w:p w:rsidR="00FB36B9" w:rsidRDefault="00FB36B9" w:rsidP="00FB36B9">
      <w:pPr>
        <w:rPr>
          <w:rStyle w:val="apple-style-span"/>
          <w:rFonts w:ascii="Gill Sans MT" w:eastAsia="Times New Roman" w:hAnsi="Gill Sans MT" w:cs="Arial"/>
          <w:sz w:val="24"/>
          <w:szCs w:val="24"/>
        </w:rPr>
      </w:pPr>
      <w:r>
        <w:rPr>
          <w:rStyle w:val="apple-style-span"/>
          <w:rFonts w:ascii="Gill Sans MT" w:eastAsia="Times New Roman" w:hAnsi="Gill Sans MT" w:cs="Arial"/>
          <w:sz w:val="24"/>
          <w:szCs w:val="24"/>
        </w:rPr>
        <w:t xml:space="preserve">Page 3 </w:t>
      </w:r>
    </w:p>
    <w:p w:rsidR="00FB36B9" w:rsidRDefault="00FB36B9" w:rsidP="00021148">
      <w:pPr>
        <w:rPr>
          <w:rFonts w:ascii="Gill Sans MT" w:eastAsiaTheme="minorHAnsi" w:hAnsi="Gill Sans MT" w:cs="Courier New"/>
          <w:sz w:val="24"/>
          <w:szCs w:val="24"/>
        </w:rPr>
      </w:pPr>
    </w:p>
    <w:p w:rsidR="00FB36B9" w:rsidRDefault="00FB36B9" w:rsidP="00021148">
      <w:pPr>
        <w:rPr>
          <w:rFonts w:ascii="Gill Sans MT" w:eastAsiaTheme="minorHAnsi" w:hAnsi="Gill Sans MT" w:cs="Courier New"/>
          <w:sz w:val="24"/>
          <w:szCs w:val="24"/>
        </w:rPr>
      </w:pPr>
    </w:p>
    <w:p w:rsidR="00527985" w:rsidRDefault="00527985" w:rsidP="00021148">
      <w:pPr>
        <w:rPr>
          <w:rFonts w:ascii="Gill Sans MT" w:eastAsiaTheme="minorHAnsi" w:hAnsi="Gill Sans MT" w:cs="Courier New"/>
          <w:sz w:val="24"/>
          <w:szCs w:val="24"/>
        </w:rPr>
      </w:pPr>
    </w:p>
    <w:p w:rsidR="00021148" w:rsidRPr="00FB36B9" w:rsidRDefault="00FB36B9" w:rsidP="00021148">
      <w:pPr>
        <w:rPr>
          <w:rFonts w:ascii="Gill Sans MT" w:hAnsi="Gill Sans MT"/>
          <w:sz w:val="24"/>
          <w:szCs w:val="24"/>
        </w:rPr>
      </w:pPr>
      <w:r w:rsidRPr="00926796">
        <w:rPr>
          <w:rFonts w:ascii="Gill Sans MT" w:eastAsiaTheme="minorHAnsi" w:hAnsi="Gill Sans MT" w:cs="Courier New"/>
          <w:sz w:val="24"/>
          <w:szCs w:val="24"/>
        </w:rPr>
        <w:t>creates and supports an average of 36,000 jobs</w:t>
      </w:r>
      <w:r>
        <w:rPr>
          <w:rStyle w:val="FootnoteReference"/>
          <w:rFonts w:ascii="Gill Sans MT" w:eastAsiaTheme="minorHAnsi" w:hAnsi="Gill Sans MT"/>
          <w:sz w:val="24"/>
          <w:szCs w:val="24"/>
        </w:rPr>
        <w:footnoteReference w:id="5"/>
      </w:r>
      <w:r w:rsidRPr="00926796">
        <w:rPr>
          <w:rFonts w:ascii="Gill Sans MT" w:eastAsiaTheme="minorHAnsi" w:hAnsi="Gill Sans MT" w:cs="Courier New"/>
          <w:sz w:val="24"/>
          <w:szCs w:val="24"/>
        </w:rPr>
        <w:t xml:space="preserve">. </w:t>
      </w:r>
      <w:r>
        <w:rPr>
          <w:rFonts w:ascii="Gill Sans MT" w:hAnsi="Gill Sans MT"/>
          <w:sz w:val="24"/>
          <w:szCs w:val="24"/>
        </w:rPr>
        <w:t xml:space="preserve"> Every 100 apartments built creates 230 construction-phase jobs</w:t>
      </w:r>
      <w:r>
        <w:rPr>
          <w:rStyle w:val="FootnoteReference"/>
          <w:rFonts w:ascii="Gill Sans MT" w:hAnsi="Gill Sans MT"/>
          <w:sz w:val="24"/>
          <w:szCs w:val="24"/>
        </w:rPr>
        <w:footnoteReference w:id="6"/>
      </w:r>
      <w:r>
        <w:rPr>
          <w:rFonts w:ascii="Gill Sans MT" w:hAnsi="Gill Sans MT"/>
          <w:sz w:val="24"/>
          <w:szCs w:val="24"/>
        </w:rPr>
        <w:t xml:space="preserve"> and 52 permanent jobs</w:t>
      </w:r>
      <w:r>
        <w:rPr>
          <w:rStyle w:val="FootnoteReference"/>
          <w:rFonts w:ascii="Gill Sans MT" w:hAnsi="Gill Sans MT"/>
          <w:sz w:val="24"/>
          <w:szCs w:val="24"/>
        </w:rPr>
        <w:footnoteReference w:id="7"/>
      </w:r>
      <w:r>
        <w:rPr>
          <w:rFonts w:ascii="Gill Sans MT" w:hAnsi="Gill Sans MT"/>
          <w:sz w:val="24"/>
          <w:szCs w:val="24"/>
        </w:rPr>
        <w:t xml:space="preserve">.    </w:t>
      </w:r>
    </w:p>
    <w:p w:rsidR="002D4970" w:rsidRDefault="002D4970" w:rsidP="007C2EA1">
      <w:pPr>
        <w:rPr>
          <w:rFonts w:ascii="Gill Sans MT" w:hAnsi="Gill Sans MT" w:cstheme="minorHAnsi"/>
          <w:sz w:val="24"/>
          <w:szCs w:val="24"/>
        </w:rPr>
      </w:pPr>
    </w:p>
    <w:p w:rsidR="002F43E1" w:rsidRDefault="007C2EA1" w:rsidP="007C2EA1">
      <w:pPr>
        <w:rPr>
          <w:rFonts w:ascii="Gill Sans MT" w:hAnsi="Gill Sans MT" w:cstheme="minorHAnsi"/>
          <w:sz w:val="24"/>
          <w:szCs w:val="24"/>
        </w:rPr>
      </w:pPr>
      <w:r w:rsidRPr="0017589C">
        <w:rPr>
          <w:rFonts w:ascii="Gill Sans MT" w:hAnsi="Gill Sans MT" w:cstheme="minorHAnsi"/>
          <w:sz w:val="24"/>
          <w:szCs w:val="24"/>
        </w:rPr>
        <w:t>Public investment to</w:t>
      </w:r>
      <w:r w:rsidR="003B58A5">
        <w:rPr>
          <w:rFonts w:ascii="Gill Sans MT" w:hAnsi="Gill Sans MT" w:cstheme="minorHAnsi"/>
          <w:sz w:val="24"/>
          <w:szCs w:val="24"/>
        </w:rPr>
        <w:t xml:space="preserve"> </w:t>
      </w:r>
      <w:r w:rsidR="000B708D" w:rsidRPr="0017589C">
        <w:rPr>
          <w:rFonts w:ascii="Gill Sans MT" w:hAnsi="Gill Sans MT" w:cstheme="minorHAnsi"/>
          <w:sz w:val="24"/>
          <w:szCs w:val="24"/>
        </w:rPr>
        <w:t xml:space="preserve">realize these economic, environmental, and equity benefits </w:t>
      </w:r>
      <w:r w:rsidR="003B58A5">
        <w:rPr>
          <w:rFonts w:ascii="Gill Sans MT" w:hAnsi="Gill Sans MT" w:cstheme="minorHAnsi"/>
          <w:sz w:val="24"/>
          <w:szCs w:val="24"/>
        </w:rPr>
        <w:t xml:space="preserve">and implement SB 375 </w:t>
      </w:r>
      <w:r w:rsidR="000B708D" w:rsidRPr="0017589C">
        <w:rPr>
          <w:rFonts w:ascii="Gill Sans MT" w:hAnsi="Gill Sans MT" w:cstheme="minorHAnsi"/>
          <w:sz w:val="24"/>
          <w:szCs w:val="24"/>
        </w:rPr>
        <w:t xml:space="preserve">is scarce. </w:t>
      </w:r>
      <w:r w:rsidR="00B15FCE">
        <w:rPr>
          <w:rFonts w:ascii="Gill Sans MT" w:hAnsi="Gill Sans MT" w:cstheme="minorHAnsi"/>
          <w:sz w:val="24"/>
          <w:szCs w:val="24"/>
        </w:rPr>
        <w:t xml:space="preserve"> </w:t>
      </w:r>
      <w:r w:rsidR="0017589C" w:rsidRPr="0017589C">
        <w:rPr>
          <w:rFonts w:ascii="Gill Sans MT" w:hAnsi="Gill Sans MT" w:cstheme="minorHAnsi"/>
          <w:sz w:val="24"/>
          <w:szCs w:val="24"/>
        </w:rPr>
        <w:t xml:space="preserve">Since 2002, </w:t>
      </w:r>
      <w:r w:rsidR="00403E5B" w:rsidRPr="00DB259D">
        <w:rPr>
          <w:rFonts w:ascii="Gill Sans MT" w:hAnsi="Gill Sans MT" w:cstheme="minorHAnsi"/>
          <w:sz w:val="24"/>
          <w:szCs w:val="24"/>
        </w:rPr>
        <w:t xml:space="preserve">California </w:t>
      </w:r>
      <w:r w:rsidR="0017589C" w:rsidRPr="00DB259D">
        <w:rPr>
          <w:rFonts w:ascii="Gill Sans MT" w:hAnsi="Gill Sans MT" w:cstheme="minorHAnsi"/>
          <w:sz w:val="24"/>
          <w:szCs w:val="24"/>
        </w:rPr>
        <w:t>public</w:t>
      </w:r>
      <w:r w:rsidR="0017589C" w:rsidRPr="0017589C">
        <w:rPr>
          <w:rFonts w:ascii="Gill Sans MT" w:hAnsi="Gill Sans MT" w:cstheme="minorHAnsi"/>
          <w:sz w:val="24"/>
          <w:szCs w:val="24"/>
        </w:rPr>
        <w:t xml:space="preserve"> transit has suffered $4 billion in cuts.  </w:t>
      </w:r>
      <w:r w:rsidR="007C285B">
        <w:rPr>
          <w:rFonts w:ascii="Gill Sans MT" w:hAnsi="Gill Sans MT" w:cstheme="minorHAnsi"/>
          <w:sz w:val="24"/>
          <w:szCs w:val="24"/>
        </w:rPr>
        <w:t>W</w:t>
      </w:r>
      <w:r w:rsidR="007C285B" w:rsidRPr="0017589C">
        <w:rPr>
          <w:rFonts w:ascii="Gill Sans MT" w:hAnsi="Gill Sans MT" w:cstheme="minorHAnsi"/>
          <w:sz w:val="24"/>
          <w:szCs w:val="24"/>
        </w:rPr>
        <w:t>ith the demise of redevelopment and exhaustion of state bond funds</w:t>
      </w:r>
      <w:r w:rsidR="007C285B">
        <w:rPr>
          <w:rFonts w:ascii="Gill Sans MT" w:hAnsi="Gill Sans MT" w:cstheme="minorHAnsi"/>
          <w:sz w:val="24"/>
          <w:szCs w:val="24"/>
        </w:rPr>
        <w:t xml:space="preserve">, </w:t>
      </w:r>
      <w:r w:rsidRPr="0017589C">
        <w:rPr>
          <w:rFonts w:ascii="Gill Sans MT" w:hAnsi="Gill Sans MT" w:cstheme="minorHAnsi"/>
          <w:sz w:val="24"/>
          <w:szCs w:val="24"/>
        </w:rPr>
        <w:t>the state and local governments</w:t>
      </w:r>
      <w:r w:rsidR="00E631E3">
        <w:rPr>
          <w:rFonts w:ascii="Gill Sans MT" w:hAnsi="Gill Sans MT" w:cstheme="minorHAnsi"/>
          <w:sz w:val="24"/>
          <w:szCs w:val="24"/>
        </w:rPr>
        <w:t xml:space="preserve"> are provid</w:t>
      </w:r>
      <w:r w:rsidR="003B58A5">
        <w:rPr>
          <w:rFonts w:ascii="Gill Sans MT" w:hAnsi="Gill Sans MT" w:cstheme="minorHAnsi"/>
          <w:sz w:val="24"/>
          <w:szCs w:val="24"/>
        </w:rPr>
        <w:t>ing $1.6 billion less</w:t>
      </w:r>
      <w:r w:rsidR="007C285B">
        <w:rPr>
          <w:rFonts w:ascii="Gill Sans MT" w:hAnsi="Gill Sans MT" w:cstheme="minorHAnsi"/>
          <w:sz w:val="24"/>
          <w:szCs w:val="24"/>
        </w:rPr>
        <w:t xml:space="preserve"> for housing than last year</w:t>
      </w:r>
      <w:r w:rsidR="0017589C" w:rsidRPr="0017589C">
        <w:rPr>
          <w:rFonts w:ascii="Gill Sans MT" w:hAnsi="Gill Sans MT" w:cstheme="minorHAnsi"/>
          <w:sz w:val="24"/>
          <w:szCs w:val="24"/>
        </w:rPr>
        <w:t xml:space="preserve">. </w:t>
      </w:r>
      <w:r w:rsidR="006E4681">
        <w:rPr>
          <w:rFonts w:ascii="Gill Sans MT" w:hAnsi="Gill Sans MT" w:cstheme="minorHAnsi"/>
          <w:sz w:val="24"/>
          <w:szCs w:val="24"/>
        </w:rPr>
        <w:t xml:space="preserve"> </w:t>
      </w:r>
      <w:r w:rsidR="00E631E3">
        <w:rPr>
          <w:rFonts w:ascii="Gill Sans MT" w:hAnsi="Gill Sans MT" w:cstheme="minorHAnsi"/>
          <w:sz w:val="24"/>
          <w:szCs w:val="24"/>
        </w:rPr>
        <w:t>At the same time, t</w:t>
      </w:r>
      <w:r w:rsidR="002F43E1">
        <w:rPr>
          <w:rFonts w:ascii="Gill Sans MT" w:hAnsi="Gill Sans MT" w:cstheme="minorHAnsi"/>
          <w:sz w:val="24"/>
          <w:szCs w:val="24"/>
        </w:rPr>
        <w:t xml:space="preserve">he foreclosure crisis is pushing more families into the rental market, driving up rents around the state. </w:t>
      </w:r>
    </w:p>
    <w:p w:rsidR="0011561D" w:rsidRDefault="0011561D" w:rsidP="00A02973">
      <w:pPr>
        <w:rPr>
          <w:rFonts w:ascii="Gill Sans MT" w:hAnsi="Gill Sans MT" w:cstheme="minorHAnsi"/>
          <w:sz w:val="24"/>
          <w:szCs w:val="24"/>
        </w:rPr>
      </w:pPr>
    </w:p>
    <w:p w:rsidR="00F104A2" w:rsidRPr="00B15FCE" w:rsidRDefault="00B15FCE" w:rsidP="00A02973">
      <w:pPr>
        <w:rPr>
          <w:rFonts w:ascii="Gill Sans MT" w:hAnsi="Gill Sans MT" w:cstheme="minorHAnsi"/>
          <w:sz w:val="24"/>
          <w:szCs w:val="24"/>
        </w:rPr>
      </w:pPr>
      <w:r>
        <w:rPr>
          <w:rFonts w:ascii="Gill Sans MT" w:hAnsi="Gill Sans MT" w:cstheme="minorHAnsi"/>
          <w:sz w:val="24"/>
          <w:szCs w:val="24"/>
        </w:rPr>
        <w:t>SB 375’s vision requires s</w:t>
      </w:r>
      <w:r w:rsidR="0011561D">
        <w:rPr>
          <w:rFonts w:ascii="Gill Sans MT" w:hAnsi="Gill Sans MT" w:cstheme="minorHAnsi"/>
          <w:sz w:val="24"/>
          <w:szCs w:val="24"/>
        </w:rPr>
        <w:t>ustained public</w:t>
      </w:r>
      <w:r w:rsidR="002F43E1">
        <w:rPr>
          <w:rFonts w:ascii="Gill Sans MT" w:hAnsi="Gill Sans MT" w:cstheme="minorHAnsi"/>
          <w:sz w:val="24"/>
          <w:szCs w:val="24"/>
        </w:rPr>
        <w:t xml:space="preserve"> </w:t>
      </w:r>
      <w:r w:rsidR="006E4681">
        <w:rPr>
          <w:rFonts w:ascii="Gill Sans MT" w:hAnsi="Gill Sans MT" w:cstheme="minorHAnsi"/>
          <w:sz w:val="24"/>
          <w:szCs w:val="24"/>
        </w:rPr>
        <w:t>investment</w:t>
      </w:r>
      <w:r w:rsidR="00133524">
        <w:rPr>
          <w:rFonts w:ascii="Gill Sans MT" w:hAnsi="Gill Sans MT" w:cstheme="minorHAnsi"/>
          <w:sz w:val="24"/>
          <w:szCs w:val="24"/>
        </w:rPr>
        <w:t xml:space="preserve"> in</w:t>
      </w:r>
      <w:r w:rsidR="0011561D">
        <w:rPr>
          <w:rFonts w:ascii="Gill Sans MT" w:hAnsi="Gill Sans MT" w:cstheme="minorHAnsi"/>
          <w:sz w:val="24"/>
          <w:szCs w:val="24"/>
        </w:rPr>
        <w:t xml:space="preserve"> </w:t>
      </w:r>
      <w:r w:rsidR="00133524">
        <w:rPr>
          <w:rFonts w:ascii="Gill Sans MT" w:hAnsi="Gill Sans MT" w:cstheme="minorHAnsi"/>
          <w:sz w:val="24"/>
          <w:szCs w:val="24"/>
        </w:rPr>
        <w:t xml:space="preserve">transportation and housing </w:t>
      </w:r>
      <w:r w:rsidR="002F43E1">
        <w:rPr>
          <w:rFonts w:ascii="Gill Sans MT" w:hAnsi="Gill Sans MT" w:cstheme="minorHAnsi"/>
          <w:sz w:val="24"/>
          <w:szCs w:val="24"/>
        </w:rPr>
        <w:t>options</w:t>
      </w:r>
      <w:r>
        <w:rPr>
          <w:rFonts w:ascii="Gill Sans MT" w:hAnsi="Gill Sans MT" w:cstheme="minorHAnsi"/>
          <w:sz w:val="24"/>
          <w:szCs w:val="24"/>
        </w:rPr>
        <w:t xml:space="preserve"> that are affordable to all Californians, in particular those with the </w:t>
      </w:r>
      <w:r w:rsidR="00E631E3">
        <w:rPr>
          <w:rFonts w:ascii="Gill Sans MT" w:hAnsi="Gill Sans MT" w:cstheme="minorHAnsi"/>
          <w:sz w:val="24"/>
          <w:szCs w:val="24"/>
        </w:rPr>
        <w:t xml:space="preserve">fewest resources.  </w:t>
      </w:r>
      <w:r>
        <w:rPr>
          <w:rFonts w:ascii="Gill Sans MT" w:hAnsi="Gill Sans MT" w:cstheme="minorHAnsi"/>
          <w:sz w:val="24"/>
          <w:szCs w:val="24"/>
        </w:rPr>
        <w:t>I</w:t>
      </w:r>
      <w:r w:rsidR="00F104A2">
        <w:rPr>
          <w:rFonts w:ascii="Gill Sans MT" w:hAnsi="Gill Sans MT"/>
          <w:sz w:val="24"/>
          <w:szCs w:val="24"/>
        </w:rPr>
        <w:t xml:space="preserve">nvesting cap and trade </w:t>
      </w:r>
      <w:r>
        <w:rPr>
          <w:rFonts w:ascii="Gill Sans MT" w:hAnsi="Gill Sans MT"/>
          <w:sz w:val="24"/>
          <w:szCs w:val="24"/>
        </w:rPr>
        <w:t xml:space="preserve">revenues </w:t>
      </w:r>
      <w:r w:rsidR="006E4681">
        <w:rPr>
          <w:rFonts w:ascii="Gill Sans MT" w:hAnsi="Gill Sans MT"/>
          <w:sz w:val="24"/>
          <w:szCs w:val="24"/>
        </w:rPr>
        <w:t>c</w:t>
      </w:r>
      <w:r w:rsidR="004230AC">
        <w:rPr>
          <w:rFonts w:ascii="Gill Sans MT" w:hAnsi="Gill Sans MT"/>
          <w:sz w:val="24"/>
          <w:szCs w:val="24"/>
        </w:rPr>
        <w:t>onsistent with the regional SCS</w:t>
      </w:r>
      <w:r w:rsidR="006E4681">
        <w:rPr>
          <w:rFonts w:ascii="Gill Sans MT" w:hAnsi="Gill Sans MT"/>
          <w:sz w:val="24"/>
          <w:szCs w:val="24"/>
        </w:rPr>
        <w:t xml:space="preserve">s </w:t>
      </w:r>
      <w:r>
        <w:rPr>
          <w:rFonts w:ascii="Gill Sans MT" w:hAnsi="Gill Sans MT"/>
          <w:sz w:val="24"/>
          <w:szCs w:val="24"/>
        </w:rPr>
        <w:t xml:space="preserve">and strategically to attract private investment </w:t>
      </w:r>
      <w:r w:rsidR="00F104A2">
        <w:rPr>
          <w:rFonts w:ascii="Gill Sans MT" w:hAnsi="Gill Sans MT"/>
          <w:sz w:val="24"/>
          <w:szCs w:val="24"/>
        </w:rPr>
        <w:t xml:space="preserve">will </w:t>
      </w:r>
      <w:r w:rsidR="00557BDD">
        <w:rPr>
          <w:rFonts w:ascii="Gill Sans MT" w:hAnsi="Gill Sans MT"/>
          <w:sz w:val="24"/>
          <w:szCs w:val="24"/>
        </w:rPr>
        <w:t>improve the state’s</w:t>
      </w:r>
      <w:r w:rsidR="00C74D0C">
        <w:rPr>
          <w:rFonts w:ascii="Gill Sans MT" w:hAnsi="Gill Sans MT"/>
          <w:sz w:val="24"/>
          <w:szCs w:val="24"/>
        </w:rPr>
        <w:t xml:space="preserve"> air quality</w:t>
      </w:r>
      <w:r w:rsidR="004C4C99">
        <w:rPr>
          <w:rFonts w:ascii="Gill Sans MT" w:hAnsi="Gill Sans MT"/>
          <w:sz w:val="24"/>
          <w:szCs w:val="24"/>
        </w:rPr>
        <w:t>, create significant economic activity, and reduce transportation and housing costs for Californians of modest means</w:t>
      </w:r>
      <w:r w:rsidR="00557BDD">
        <w:rPr>
          <w:rFonts w:ascii="Gill Sans MT" w:hAnsi="Gill Sans MT"/>
          <w:sz w:val="24"/>
          <w:szCs w:val="24"/>
        </w:rPr>
        <w:t xml:space="preserve">.  We urge your adoption </w:t>
      </w:r>
      <w:r w:rsidR="00F104A2">
        <w:rPr>
          <w:rFonts w:ascii="Gill Sans MT" w:hAnsi="Gill Sans MT"/>
          <w:sz w:val="24"/>
          <w:szCs w:val="24"/>
        </w:rPr>
        <w:t xml:space="preserve">of this approach.  </w:t>
      </w:r>
    </w:p>
    <w:p w:rsidR="00965750" w:rsidRDefault="00965750" w:rsidP="00A02973">
      <w:pPr>
        <w:rPr>
          <w:rFonts w:ascii="Gill Sans MT" w:hAnsi="Gill Sans MT"/>
          <w:sz w:val="24"/>
          <w:szCs w:val="24"/>
        </w:rPr>
      </w:pP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Sincerely, </w:t>
      </w:r>
    </w:p>
    <w:p w:rsidR="00A02973" w:rsidRDefault="00E53B87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>
            <wp:extent cx="1623060" cy="521538"/>
            <wp:effectExtent l="0" t="0" r="0" b="0"/>
            <wp:docPr id="8" name="Picture 8" descr="S:\01 HCA\08 Policy\9.  Julie's documents\Misc - office\Julie_Snyder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01 HCA\08 Policy\9.  Julie's documents\Misc - office\Julie_Snyder_signatur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584" cy="522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651"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2CC08005" wp14:editId="6FFC1070">
            <wp:extent cx="1623060" cy="5244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238" cy="524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Julie M. Snyder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sz w:val="24"/>
          <w:szCs w:val="24"/>
        </w:rPr>
        <w:t>Denny Zane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 w:rsidRPr="00034BB5">
        <w:rPr>
          <w:rFonts w:ascii="Gill Sans MT" w:hAnsi="Gill Sans MT"/>
          <w:sz w:val="24"/>
          <w:szCs w:val="24"/>
        </w:rPr>
        <w:t>Policy Director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FD5651" w:rsidRPr="00282B02">
        <w:rPr>
          <w:rFonts w:ascii="Gill Sans MT" w:hAnsi="Gill Sans MT"/>
          <w:sz w:val="24"/>
          <w:szCs w:val="24"/>
        </w:rPr>
        <w:t>Executive Director</w:t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 w:rsidRPr="00034BB5">
        <w:rPr>
          <w:rFonts w:ascii="Gill Sans MT" w:hAnsi="Gill Sans MT"/>
          <w:i/>
          <w:sz w:val="24"/>
          <w:szCs w:val="24"/>
        </w:rPr>
        <w:t xml:space="preserve">Housing California </w:t>
      </w:r>
      <w:r w:rsidRPr="00034BB5">
        <w:rPr>
          <w:rFonts w:ascii="Gill Sans MT" w:hAnsi="Gill Sans MT"/>
          <w:i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="00FD5651" w:rsidRPr="00034BB5">
        <w:rPr>
          <w:rFonts w:ascii="Gill Sans MT" w:hAnsi="Gill Sans MT"/>
          <w:i/>
          <w:sz w:val="24"/>
          <w:szCs w:val="24"/>
        </w:rPr>
        <w:t>MoveLA</w:t>
      </w:r>
    </w:p>
    <w:p w:rsidR="00FD3076" w:rsidRDefault="00C66D24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p w:rsidR="00FD5651" w:rsidRDefault="00FD5651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noProof/>
          <w:sz w:val="24"/>
          <w:szCs w:val="24"/>
        </w:rPr>
        <w:drawing>
          <wp:inline distT="0" distB="0" distL="0" distR="0" wp14:anchorId="7AD82324" wp14:editId="50C9263F">
            <wp:extent cx="1104900" cy="657461"/>
            <wp:effectExtent l="0" t="0" r="0" b="0"/>
            <wp:docPr id="7" name="Picture 7" descr="C:\Users\JSnyder\AppData\Local\Microsoft\Windows\Temporary Internet Files\Content.Outlook\VOFH88GR\M_Luevano_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nyder\AppData\Local\Microsoft\Windows\Temporary Internet Files\Content.Outlook\VOFH88GR\M_Luevano_Signature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80" cy="662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eastAsia="Times New Roman"/>
          <w:noProof/>
        </w:rPr>
        <w:drawing>
          <wp:inline distT="0" distB="0" distL="0" distR="0" wp14:anchorId="3DD6DCC0" wp14:editId="76DF74BC">
            <wp:extent cx="1394460" cy="382427"/>
            <wp:effectExtent l="0" t="0" r="0" b="0"/>
            <wp:docPr id="9" name="Picture 9" descr="cid:FD69D0A7-2B6A-460E-A70A-2163CCBD308C@chpc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d0d2976-215e-462b-91d5-07b64c88b4f5" descr="cid:FD69D0A7-2B6A-460E-A70A-2163CCBD308C@chpc.net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382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2973" w:rsidRDefault="00A02973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Mary Luevano</w:t>
      </w:r>
      <w:r w:rsidR="00FD5651"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sz w:val="24"/>
          <w:szCs w:val="24"/>
        </w:rPr>
        <w:tab/>
      </w:r>
      <w:r w:rsidR="00FD5651">
        <w:rPr>
          <w:rFonts w:ascii="Gill Sans MT" w:hAnsi="Gill Sans MT"/>
          <w:sz w:val="24"/>
          <w:szCs w:val="24"/>
        </w:rPr>
        <w:tab/>
      </w:r>
      <w:r w:rsidR="00FD5651" w:rsidRPr="00282B02">
        <w:rPr>
          <w:rFonts w:ascii="Gill Sans MT" w:eastAsia="Times New Roman" w:hAnsi="Gill Sans MT"/>
          <w:color w:val="000000"/>
          <w:sz w:val="24"/>
          <w:szCs w:val="24"/>
        </w:rPr>
        <w:t>Ross Nakasone</w:t>
      </w:r>
    </w:p>
    <w:p w:rsidR="00A02973" w:rsidRPr="00034BB5" w:rsidRDefault="00A02973" w:rsidP="00A02973">
      <w:pPr>
        <w:rPr>
          <w:rFonts w:ascii="Gill Sans MT" w:hAnsi="Gill Sans MT"/>
          <w:sz w:val="24"/>
          <w:szCs w:val="24"/>
        </w:rPr>
      </w:pPr>
      <w:r w:rsidRPr="00034BB5">
        <w:rPr>
          <w:rFonts w:ascii="Gill Sans MT" w:eastAsia="Times New Roman" w:hAnsi="Gill Sans MT"/>
          <w:iCs/>
          <w:sz w:val="24"/>
          <w:szCs w:val="24"/>
        </w:rPr>
        <w:t>Policy and Legislative Affairs Director</w:t>
      </w:r>
      <w:r w:rsidR="00FD5651">
        <w:rPr>
          <w:rFonts w:ascii="Gill Sans MT" w:eastAsia="Times New Roman" w:hAnsi="Gill Sans MT"/>
          <w:iCs/>
          <w:sz w:val="24"/>
          <w:szCs w:val="24"/>
        </w:rPr>
        <w:tab/>
      </w:r>
      <w:r w:rsidR="00FD5651" w:rsidRPr="00282B02">
        <w:rPr>
          <w:rFonts w:ascii="Gill Sans MT" w:eastAsia="Times New Roman" w:hAnsi="Gill Sans MT"/>
          <w:color w:val="000000"/>
          <w:sz w:val="24"/>
          <w:szCs w:val="24"/>
        </w:rPr>
        <w:t>Sustainable Housing Policy Coordinator</w:t>
      </w:r>
    </w:p>
    <w:p w:rsidR="006916A5" w:rsidRPr="00FD5651" w:rsidRDefault="00A02973" w:rsidP="00A02973">
      <w:pPr>
        <w:rPr>
          <w:rFonts w:ascii="Gill Sans MT" w:hAnsi="Gill Sans MT"/>
          <w:sz w:val="24"/>
          <w:szCs w:val="24"/>
        </w:rPr>
      </w:pPr>
      <w:r w:rsidRPr="00034BB5">
        <w:rPr>
          <w:rFonts w:ascii="Gill Sans MT" w:eastAsia="Times New Roman" w:hAnsi="Gill Sans MT"/>
          <w:i/>
          <w:iCs/>
          <w:sz w:val="24"/>
          <w:szCs w:val="24"/>
        </w:rPr>
        <w:t>Global Green USA</w:t>
      </w:r>
      <w:r w:rsidR="00FD5651">
        <w:rPr>
          <w:rFonts w:ascii="Gill Sans MT" w:eastAsia="Times New Roman" w:hAnsi="Gill Sans MT"/>
          <w:i/>
          <w:iCs/>
          <w:sz w:val="24"/>
          <w:szCs w:val="24"/>
        </w:rPr>
        <w:t xml:space="preserve"> </w:t>
      </w:r>
      <w:r w:rsidR="00FD5651">
        <w:rPr>
          <w:rFonts w:ascii="Gill Sans MT" w:eastAsia="Times New Roman" w:hAnsi="Gill Sans MT"/>
          <w:i/>
          <w:iCs/>
          <w:sz w:val="24"/>
          <w:szCs w:val="24"/>
        </w:rPr>
        <w:tab/>
      </w:r>
      <w:r w:rsidR="00FD5651">
        <w:rPr>
          <w:rFonts w:ascii="Gill Sans MT" w:eastAsia="Times New Roman" w:hAnsi="Gill Sans MT"/>
          <w:i/>
          <w:iCs/>
          <w:sz w:val="24"/>
          <w:szCs w:val="24"/>
        </w:rPr>
        <w:tab/>
      </w:r>
      <w:r w:rsidR="00FD5651">
        <w:rPr>
          <w:rFonts w:ascii="Gill Sans MT" w:eastAsia="Times New Roman" w:hAnsi="Gill Sans MT"/>
          <w:i/>
          <w:iCs/>
          <w:sz w:val="24"/>
          <w:szCs w:val="24"/>
        </w:rPr>
        <w:tab/>
      </w:r>
      <w:r w:rsidR="00FD5651">
        <w:rPr>
          <w:rFonts w:ascii="Gill Sans MT" w:eastAsia="Times New Roman" w:hAnsi="Gill Sans MT"/>
          <w:i/>
          <w:iCs/>
          <w:sz w:val="24"/>
          <w:szCs w:val="24"/>
        </w:rPr>
        <w:tab/>
      </w:r>
      <w:r w:rsidR="00FD5651" w:rsidRPr="00282B02">
        <w:rPr>
          <w:rFonts w:ascii="Gill Sans MT" w:eastAsia="Times New Roman" w:hAnsi="Gill Sans MT"/>
          <w:i/>
          <w:color w:val="000000"/>
          <w:sz w:val="24"/>
          <w:szCs w:val="24"/>
        </w:rPr>
        <w:t>California Housing Partnership</w:t>
      </w:r>
      <w:r w:rsidR="00282B02" w:rsidRPr="00282B02">
        <w:rPr>
          <w:rFonts w:ascii="Gill Sans MT" w:eastAsia="Times New Roman" w:hAnsi="Gill Sans MT"/>
          <w:color w:val="000000"/>
          <w:sz w:val="24"/>
          <w:szCs w:val="24"/>
        </w:rPr>
        <w:br/>
      </w:r>
    </w:p>
    <w:p w:rsidR="00282B02" w:rsidRDefault="00282B02" w:rsidP="00A02973">
      <w:pPr>
        <w:rPr>
          <w:rFonts w:ascii="Gill Sans MT" w:hAnsi="Gill Sans MT"/>
          <w:sz w:val="24"/>
          <w:szCs w:val="24"/>
        </w:rPr>
      </w:pPr>
      <w:r w:rsidRPr="00282B02">
        <w:rPr>
          <w:rFonts w:ascii="Gill Sans MT" w:hAnsi="Gill Sans MT"/>
          <w:sz w:val="24"/>
          <w:szCs w:val="24"/>
        </w:rPr>
        <w:br/>
      </w:r>
    </w:p>
    <w:p w:rsidR="00FD5651" w:rsidRDefault="00FD5651" w:rsidP="00A02973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Graham Brownstein</w:t>
      </w:r>
    </w:p>
    <w:p w:rsidR="00FD5651" w:rsidRDefault="00FD5651" w:rsidP="00A02973">
      <w:pPr>
        <w:rPr>
          <w:rFonts w:ascii="Gill Sans MT" w:hAnsi="Gill Sans MT"/>
          <w:sz w:val="24"/>
          <w:szCs w:val="24"/>
        </w:rPr>
      </w:pPr>
      <w:r w:rsidRPr="00034BB5">
        <w:rPr>
          <w:rFonts w:ascii="Gill Sans MT" w:hAnsi="Gill Sans MT"/>
          <w:sz w:val="24"/>
          <w:szCs w:val="24"/>
        </w:rPr>
        <w:t>State Policy Director</w:t>
      </w:r>
    </w:p>
    <w:p w:rsidR="00FD5651" w:rsidRDefault="00FD5651" w:rsidP="00A02973">
      <w:pPr>
        <w:rPr>
          <w:rFonts w:ascii="Gill Sans MT" w:hAnsi="Gill Sans MT"/>
          <w:i/>
          <w:sz w:val="24"/>
          <w:szCs w:val="24"/>
        </w:rPr>
      </w:pPr>
      <w:r w:rsidRPr="00034BB5">
        <w:rPr>
          <w:rFonts w:ascii="Gill Sans MT" w:hAnsi="Gill Sans MT"/>
          <w:i/>
          <w:sz w:val="24"/>
          <w:szCs w:val="24"/>
        </w:rPr>
        <w:t>Transform</w:t>
      </w:r>
    </w:p>
    <w:p w:rsidR="00FD5651" w:rsidRPr="00282B02" w:rsidRDefault="00FD5651" w:rsidP="00A02973">
      <w:pPr>
        <w:rPr>
          <w:rFonts w:ascii="Gill Sans MT" w:hAnsi="Gill Sans MT"/>
          <w:sz w:val="24"/>
          <w:szCs w:val="24"/>
        </w:rPr>
      </w:pPr>
    </w:p>
    <w:p w:rsidR="00290F02" w:rsidRPr="00DB259D" w:rsidRDefault="008228B4" w:rsidP="00A02973">
      <w:pPr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c</w:t>
      </w:r>
      <w:r w:rsidR="00A02973" w:rsidRPr="00DB259D">
        <w:rPr>
          <w:rFonts w:ascii="Gill Sans MT" w:hAnsi="Gill Sans MT"/>
          <w:sz w:val="24"/>
          <w:szCs w:val="24"/>
        </w:rPr>
        <w:t>c:</w:t>
      </w:r>
      <w:r w:rsidR="00A02973" w:rsidRPr="00DB259D">
        <w:rPr>
          <w:rFonts w:ascii="Gill Sans MT" w:hAnsi="Gill Sans MT"/>
          <w:sz w:val="24"/>
          <w:szCs w:val="24"/>
        </w:rPr>
        <w:tab/>
      </w:r>
      <w:r w:rsidR="00290F02" w:rsidRPr="00DB259D">
        <w:rPr>
          <w:rFonts w:ascii="Gill Sans MT" w:hAnsi="Gill Sans MT"/>
          <w:sz w:val="24"/>
          <w:szCs w:val="24"/>
        </w:rPr>
        <w:t>Assembly Speaker John Pérez</w:t>
      </w:r>
    </w:p>
    <w:p w:rsidR="00290F02" w:rsidRPr="00DB259D" w:rsidRDefault="00290F02" w:rsidP="00A02973">
      <w:pPr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ab/>
        <w:t>Senate President pro Tempore Darrell Steinberg</w:t>
      </w:r>
      <w:r w:rsidR="00A02973" w:rsidRPr="00DB259D">
        <w:rPr>
          <w:rFonts w:ascii="Gill Sans MT" w:hAnsi="Gill Sans MT"/>
          <w:sz w:val="24"/>
          <w:szCs w:val="24"/>
        </w:rPr>
        <w:tab/>
      </w:r>
    </w:p>
    <w:p w:rsidR="00290F02" w:rsidRPr="00DB259D" w:rsidRDefault="00290F02" w:rsidP="00290F02">
      <w:pPr>
        <w:ind w:firstLine="720"/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Senator Mark DeSaulnier, Chair, Senate Transportation and Housing Committee</w:t>
      </w:r>
    </w:p>
    <w:p w:rsidR="00BA106A" w:rsidRDefault="00290F02" w:rsidP="00BA106A">
      <w:pPr>
        <w:ind w:firstLine="720"/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Senator Joe Simitian, Chair, Senate Environmental Quality Committee</w:t>
      </w:r>
    </w:p>
    <w:p w:rsidR="00CE10A0" w:rsidRDefault="00290F02" w:rsidP="008553EE">
      <w:pPr>
        <w:ind w:firstLine="720"/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Assemblymember Norma Torres, Chair,</w:t>
      </w:r>
      <w:r w:rsidR="008553EE">
        <w:rPr>
          <w:rFonts w:ascii="Gill Sans MT" w:hAnsi="Gill Sans MT"/>
          <w:sz w:val="24"/>
          <w:szCs w:val="24"/>
        </w:rPr>
        <w:t xml:space="preserve"> Assembly Housing and Community</w:t>
      </w:r>
    </w:p>
    <w:p w:rsidR="00290F02" w:rsidRPr="00DB259D" w:rsidRDefault="00290F02" w:rsidP="00CE10A0">
      <w:pPr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ab/>
      </w:r>
      <w:r w:rsidR="00CE10A0">
        <w:rPr>
          <w:rFonts w:ascii="Gill Sans MT" w:hAnsi="Gill Sans MT"/>
          <w:sz w:val="24"/>
          <w:szCs w:val="24"/>
        </w:rPr>
        <w:t xml:space="preserve">      </w:t>
      </w:r>
      <w:r w:rsidRPr="00DB259D">
        <w:rPr>
          <w:rFonts w:ascii="Gill Sans MT" w:hAnsi="Gill Sans MT"/>
          <w:sz w:val="24"/>
          <w:szCs w:val="24"/>
        </w:rPr>
        <w:t>Development Committee</w:t>
      </w:r>
    </w:p>
    <w:p w:rsidR="00290F02" w:rsidRPr="00DB259D" w:rsidRDefault="00290F02" w:rsidP="00290F02">
      <w:pPr>
        <w:ind w:firstLine="720"/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Assemblymember Bonnie Lowenthal, Chair, Assembly Transportation Committee</w:t>
      </w:r>
    </w:p>
    <w:p w:rsidR="00884B94" w:rsidRDefault="00290F02" w:rsidP="002D4970">
      <w:pPr>
        <w:ind w:firstLine="720"/>
        <w:rPr>
          <w:rFonts w:ascii="Gill Sans MT" w:hAnsi="Gill Sans MT"/>
          <w:sz w:val="24"/>
          <w:szCs w:val="24"/>
        </w:rPr>
      </w:pPr>
      <w:r w:rsidRPr="00DB259D">
        <w:rPr>
          <w:rFonts w:ascii="Gill Sans MT" w:hAnsi="Gill Sans MT"/>
          <w:sz w:val="24"/>
          <w:szCs w:val="24"/>
        </w:rPr>
        <w:t>Assemblymember Wes Chesbro, Chair, Assembly Natural Resources Committee</w:t>
      </w:r>
    </w:p>
    <w:p w:rsidR="00BA106A" w:rsidRDefault="00BA106A" w:rsidP="002D4970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Assemblymember Rich Gordon, Chair, Budget Subcommittee #3</w:t>
      </w:r>
    </w:p>
    <w:p w:rsidR="007930A6" w:rsidRDefault="007930A6" w:rsidP="002D4970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Linn Warren, Director, Department of Housing and Community Development</w:t>
      </w:r>
    </w:p>
    <w:p w:rsidR="007930A6" w:rsidRDefault="007930A6" w:rsidP="002D4970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Claudia Cappio, Executive Director, California Housing Finance Agency</w:t>
      </w:r>
    </w:p>
    <w:p w:rsidR="007930A6" w:rsidRDefault="007930A6" w:rsidP="002D4970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Brian Kelly, Acting Secretary, Business, Transportation and Housing Agency</w:t>
      </w:r>
    </w:p>
    <w:p w:rsidR="007930A6" w:rsidRDefault="007930A6" w:rsidP="002D4970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Ken Alex, Director, Office of Planning and Research</w:t>
      </w:r>
    </w:p>
    <w:p w:rsidR="007930A6" w:rsidRDefault="007930A6" w:rsidP="002D4970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Camille Wagner, Deputy Legislative Secretary, Office of Governor Jerry Brown Jr.</w:t>
      </w:r>
    </w:p>
    <w:p w:rsidR="007930A6" w:rsidRDefault="007930A6" w:rsidP="002D4970">
      <w:pPr>
        <w:ind w:firstLine="72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Cliff Rechtschaffen, Special Advisor, Office of Governor Jerry Brown Jr.</w:t>
      </w:r>
    </w:p>
    <w:p w:rsidR="00FD5651" w:rsidRDefault="00FD5651" w:rsidP="002D4970">
      <w:pPr>
        <w:ind w:firstLine="720"/>
        <w:rPr>
          <w:rFonts w:ascii="Gill Sans MT" w:hAnsi="Gill Sans MT"/>
          <w:sz w:val="24"/>
          <w:szCs w:val="24"/>
        </w:rPr>
      </w:pPr>
    </w:p>
    <w:p w:rsidR="00FD5651" w:rsidRDefault="00FD5651" w:rsidP="002D4970">
      <w:pPr>
        <w:ind w:firstLine="720"/>
        <w:rPr>
          <w:rFonts w:ascii="Gill Sans MT" w:hAnsi="Gill Sans MT"/>
          <w:sz w:val="24"/>
          <w:szCs w:val="24"/>
        </w:rPr>
      </w:pPr>
    </w:p>
    <w:p w:rsidR="00FD5651" w:rsidRPr="00391925" w:rsidRDefault="00FD5651" w:rsidP="002D4970">
      <w:pPr>
        <w:ind w:firstLine="720"/>
        <w:rPr>
          <w:rFonts w:ascii="Gill Sans MT" w:hAnsi="Gill Sans MT"/>
          <w:sz w:val="24"/>
          <w:szCs w:val="24"/>
        </w:rPr>
      </w:pPr>
    </w:p>
    <w:sectPr w:rsidR="00FD5651" w:rsidRPr="00391925" w:rsidSect="001768B8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E06" w:rsidRDefault="001B4E06" w:rsidP="00CE2D3A">
      <w:r>
        <w:separator/>
      </w:r>
    </w:p>
  </w:endnote>
  <w:endnote w:type="continuationSeparator" w:id="0">
    <w:p w:rsidR="001B4E06" w:rsidRDefault="001B4E06" w:rsidP="00CE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E06" w:rsidRDefault="001B4E06" w:rsidP="00CE2D3A">
      <w:r>
        <w:separator/>
      </w:r>
    </w:p>
  </w:footnote>
  <w:footnote w:type="continuationSeparator" w:id="0">
    <w:p w:rsidR="001B4E06" w:rsidRDefault="001B4E06" w:rsidP="00CE2D3A">
      <w:r>
        <w:continuationSeparator/>
      </w:r>
    </w:p>
  </w:footnote>
  <w:footnote w:id="1">
    <w:p w:rsidR="000E5023" w:rsidRDefault="000E5023" w:rsidP="00F1162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smartTag w:uri="urn:schemas-microsoft-com:office:smarttags" w:element="place">
        <w:smartTag w:uri="urn:schemas-microsoft-com:office:smarttags" w:element="State">
          <w:r>
            <w:t>California</w:t>
          </w:r>
        </w:smartTag>
      </w:smartTag>
      <w:r>
        <w:t xml:space="preserve"> Health and Safety Code Section 38565</w:t>
      </w:r>
    </w:p>
  </w:footnote>
  <w:footnote w:id="2">
    <w:p w:rsidR="000E5023" w:rsidRDefault="000E5023" w:rsidP="00CF48D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Quantifying Greenhouse Gas Mitigation Measures: a Resource for Local Government to Assess Emission Reductions from Greenhouse Gas Mitigation Measures</w:t>
      </w:r>
      <w:r>
        <w:t xml:space="preserve">, </w:t>
      </w:r>
      <w:r w:rsidRPr="00E75232">
        <w:t>pages 155-176</w:t>
      </w:r>
      <w:r>
        <w:t>,  August 2010</w:t>
      </w:r>
    </w:p>
  </w:footnote>
  <w:footnote w:id="3">
    <w:p w:rsidR="000E5023" w:rsidRDefault="000E5023">
      <w:pPr>
        <w:pStyle w:val="FootnoteText"/>
      </w:pPr>
      <w:r>
        <w:rPr>
          <w:rStyle w:val="FootnoteReference"/>
        </w:rPr>
        <w:footnoteRef/>
      </w:r>
      <w:r>
        <w:t xml:space="preserve"> Ibid, pages 207-17 and 230-33</w:t>
      </w:r>
    </w:p>
  </w:footnote>
  <w:footnote w:id="4">
    <w:p w:rsidR="000E5023" w:rsidRPr="003A2C58" w:rsidRDefault="000E502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Alternative scenarios, affordable housing, and vehicle-miles traveled in the Bay Area,”</w:t>
      </w:r>
      <w:r>
        <w:t xml:space="preserve"> Memoradum from Karner and Niemeier, UC Davis, May 24, 2012</w:t>
      </w:r>
    </w:p>
  </w:footnote>
  <w:footnote w:id="5">
    <w:p w:rsidR="00FB36B9" w:rsidRDefault="00FB36B9" w:rsidP="00FB36B9">
      <w:pPr>
        <w:pStyle w:val="FootnoteText"/>
      </w:pPr>
      <w:r>
        <w:rPr>
          <w:rStyle w:val="FootnoteReference"/>
        </w:rPr>
        <w:footnoteRef/>
      </w:r>
      <w:r>
        <w:t xml:space="preserve"> American Public Transportation Association, www.apta.com</w:t>
      </w:r>
    </w:p>
  </w:footnote>
  <w:footnote w:id="6">
    <w:p w:rsidR="00FB36B9" w:rsidRPr="00234AFD" w:rsidRDefault="00FB36B9" w:rsidP="00FB36B9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234AFD">
        <w:rPr>
          <w:rFonts w:asciiTheme="minorHAnsi" w:eastAsiaTheme="minorHAnsi" w:hAnsiTheme="minorHAnsi" w:cstheme="minorHAnsi"/>
          <w:bCs/>
          <w:i/>
          <w:sz w:val="20"/>
          <w:szCs w:val="20"/>
        </w:rPr>
        <w:t>Analysis of the Fiscal and Economic Effects of New Housing Construction in California</w:t>
      </w:r>
      <w:r w:rsidRPr="00234AFD">
        <w:rPr>
          <w:rFonts w:asciiTheme="minorHAnsi" w:eastAsiaTheme="minorHAnsi" w:hAnsiTheme="minorHAnsi" w:cstheme="minorHAnsi"/>
          <w:bCs/>
          <w:sz w:val="20"/>
          <w:szCs w:val="20"/>
        </w:rPr>
        <w:t>, Blue Sky Consulting Group and the Center for Housing Policy, June 2010</w:t>
      </w:r>
    </w:p>
  </w:footnote>
  <w:footnote w:id="7">
    <w:p w:rsidR="00FB36B9" w:rsidRPr="00E86A24" w:rsidRDefault="00FB36B9" w:rsidP="00FB36B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i/>
        </w:rPr>
        <w:t>The Local Impact of Homebuilding in a Typical Metropolitan Area</w:t>
      </w:r>
      <w:r>
        <w:t>, National Association of Homebuilders, October 2005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BFB"/>
    <w:multiLevelType w:val="hybridMultilevel"/>
    <w:tmpl w:val="EE56E9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0E70A8"/>
    <w:multiLevelType w:val="hybridMultilevel"/>
    <w:tmpl w:val="D17AD7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9E1EA0"/>
    <w:multiLevelType w:val="multilevel"/>
    <w:tmpl w:val="5052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C6150"/>
    <w:multiLevelType w:val="hybridMultilevel"/>
    <w:tmpl w:val="099E4596"/>
    <w:lvl w:ilvl="0" w:tplc="EE06F740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4223BF"/>
    <w:multiLevelType w:val="hybridMultilevel"/>
    <w:tmpl w:val="2F6C9A7C"/>
    <w:lvl w:ilvl="0" w:tplc="F000CAA2">
      <w:start w:val="1"/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221B66"/>
    <w:multiLevelType w:val="hybridMultilevel"/>
    <w:tmpl w:val="A1C22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D3A"/>
    <w:rsid w:val="00002DE2"/>
    <w:rsid w:val="0001223C"/>
    <w:rsid w:val="00015ECC"/>
    <w:rsid w:val="00017311"/>
    <w:rsid w:val="0001757F"/>
    <w:rsid w:val="00021148"/>
    <w:rsid w:val="000248DE"/>
    <w:rsid w:val="00030B1B"/>
    <w:rsid w:val="00046D2D"/>
    <w:rsid w:val="00057CAA"/>
    <w:rsid w:val="0006145C"/>
    <w:rsid w:val="00063353"/>
    <w:rsid w:val="00063F47"/>
    <w:rsid w:val="00066104"/>
    <w:rsid w:val="00076EE1"/>
    <w:rsid w:val="00097D32"/>
    <w:rsid w:val="000B708D"/>
    <w:rsid w:val="000C03F5"/>
    <w:rsid w:val="000C4439"/>
    <w:rsid w:val="000E2EA0"/>
    <w:rsid w:val="000E5023"/>
    <w:rsid w:val="000E6C04"/>
    <w:rsid w:val="0010152C"/>
    <w:rsid w:val="00102BC6"/>
    <w:rsid w:val="00114FA4"/>
    <w:rsid w:val="0011561D"/>
    <w:rsid w:val="00122FE0"/>
    <w:rsid w:val="00133524"/>
    <w:rsid w:val="00133B36"/>
    <w:rsid w:val="00140BE1"/>
    <w:rsid w:val="00142BEC"/>
    <w:rsid w:val="0017589C"/>
    <w:rsid w:val="001768B8"/>
    <w:rsid w:val="00177C0B"/>
    <w:rsid w:val="00177C3A"/>
    <w:rsid w:val="00184190"/>
    <w:rsid w:val="001915C4"/>
    <w:rsid w:val="00194BE7"/>
    <w:rsid w:val="00197BD1"/>
    <w:rsid w:val="001B0F5B"/>
    <w:rsid w:val="001B46FF"/>
    <w:rsid w:val="001B4E06"/>
    <w:rsid w:val="001C0762"/>
    <w:rsid w:val="001C14A2"/>
    <w:rsid w:val="001C18A3"/>
    <w:rsid w:val="001C4E81"/>
    <w:rsid w:val="001D1E88"/>
    <w:rsid w:val="001D72C5"/>
    <w:rsid w:val="002141B9"/>
    <w:rsid w:val="00217776"/>
    <w:rsid w:val="002206B7"/>
    <w:rsid w:val="00234AFD"/>
    <w:rsid w:val="00235E4C"/>
    <w:rsid w:val="0023715F"/>
    <w:rsid w:val="00275FE9"/>
    <w:rsid w:val="00282B02"/>
    <w:rsid w:val="00286838"/>
    <w:rsid w:val="00290F02"/>
    <w:rsid w:val="0029727D"/>
    <w:rsid w:val="002B65AF"/>
    <w:rsid w:val="002D2A6A"/>
    <w:rsid w:val="002D2D01"/>
    <w:rsid w:val="002D434B"/>
    <w:rsid w:val="002D4970"/>
    <w:rsid w:val="002D637A"/>
    <w:rsid w:val="002E1DB3"/>
    <w:rsid w:val="002F088D"/>
    <w:rsid w:val="002F43E1"/>
    <w:rsid w:val="00302956"/>
    <w:rsid w:val="0031187D"/>
    <w:rsid w:val="003237E3"/>
    <w:rsid w:val="0033378B"/>
    <w:rsid w:val="003454F8"/>
    <w:rsid w:val="00356912"/>
    <w:rsid w:val="00386719"/>
    <w:rsid w:val="00391925"/>
    <w:rsid w:val="0039601E"/>
    <w:rsid w:val="003A2C58"/>
    <w:rsid w:val="003B0B8E"/>
    <w:rsid w:val="003B31C2"/>
    <w:rsid w:val="003B58A5"/>
    <w:rsid w:val="003C512F"/>
    <w:rsid w:val="003E3BE3"/>
    <w:rsid w:val="00400FE9"/>
    <w:rsid w:val="00403E5B"/>
    <w:rsid w:val="00413A08"/>
    <w:rsid w:val="00421DE4"/>
    <w:rsid w:val="004230AC"/>
    <w:rsid w:val="004359C8"/>
    <w:rsid w:val="00452008"/>
    <w:rsid w:val="00455585"/>
    <w:rsid w:val="00471EA2"/>
    <w:rsid w:val="00474731"/>
    <w:rsid w:val="0048554E"/>
    <w:rsid w:val="00491F88"/>
    <w:rsid w:val="004970ED"/>
    <w:rsid w:val="004B5247"/>
    <w:rsid w:val="004C4C99"/>
    <w:rsid w:val="004C4D68"/>
    <w:rsid w:val="004D028F"/>
    <w:rsid w:val="004D39DD"/>
    <w:rsid w:val="004E023A"/>
    <w:rsid w:val="004E333A"/>
    <w:rsid w:val="004F4926"/>
    <w:rsid w:val="00507DE1"/>
    <w:rsid w:val="00527985"/>
    <w:rsid w:val="0053018F"/>
    <w:rsid w:val="00552ACC"/>
    <w:rsid w:val="0055461E"/>
    <w:rsid w:val="00557BDD"/>
    <w:rsid w:val="005609FF"/>
    <w:rsid w:val="00562283"/>
    <w:rsid w:val="00575C59"/>
    <w:rsid w:val="00576A6C"/>
    <w:rsid w:val="00576B54"/>
    <w:rsid w:val="00580A0F"/>
    <w:rsid w:val="0058532B"/>
    <w:rsid w:val="00592F29"/>
    <w:rsid w:val="005A3D27"/>
    <w:rsid w:val="005B2EE8"/>
    <w:rsid w:val="005C4856"/>
    <w:rsid w:val="005D54B4"/>
    <w:rsid w:val="005E2E7E"/>
    <w:rsid w:val="005F61D0"/>
    <w:rsid w:val="005F6FEA"/>
    <w:rsid w:val="00600FE5"/>
    <w:rsid w:val="006232C1"/>
    <w:rsid w:val="00627869"/>
    <w:rsid w:val="0064496B"/>
    <w:rsid w:val="0064645C"/>
    <w:rsid w:val="00646B4B"/>
    <w:rsid w:val="006562CA"/>
    <w:rsid w:val="0065687A"/>
    <w:rsid w:val="00680982"/>
    <w:rsid w:val="0068223E"/>
    <w:rsid w:val="006916A5"/>
    <w:rsid w:val="00694B5C"/>
    <w:rsid w:val="006E1A1A"/>
    <w:rsid w:val="006E4681"/>
    <w:rsid w:val="006F5F5F"/>
    <w:rsid w:val="007000AE"/>
    <w:rsid w:val="00710FD3"/>
    <w:rsid w:val="00731C6A"/>
    <w:rsid w:val="00750C6E"/>
    <w:rsid w:val="00751ED6"/>
    <w:rsid w:val="00761AC4"/>
    <w:rsid w:val="00765618"/>
    <w:rsid w:val="007667D4"/>
    <w:rsid w:val="007707BF"/>
    <w:rsid w:val="00775A30"/>
    <w:rsid w:val="007930A6"/>
    <w:rsid w:val="00796B1D"/>
    <w:rsid w:val="007A0125"/>
    <w:rsid w:val="007A087A"/>
    <w:rsid w:val="007A6C4E"/>
    <w:rsid w:val="007B4799"/>
    <w:rsid w:val="007C285B"/>
    <w:rsid w:val="007C2EA1"/>
    <w:rsid w:val="007D1E29"/>
    <w:rsid w:val="007D7AC5"/>
    <w:rsid w:val="00801D92"/>
    <w:rsid w:val="00804D73"/>
    <w:rsid w:val="008228B4"/>
    <w:rsid w:val="00830FA1"/>
    <w:rsid w:val="00831F2B"/>
    <w:rsid w:val="00833144"/>
    <w:rsid w:val="00833CD6"/>
    <w:rsid w:val="008553EE"/>
    <w:rsid w:val="00862004"/>
    <w:rsid w:val="00866E87"/>
    <w:rsid w:val="00873101"/>
    <w:rsid w:val="00881580"/>
    <w:rsid w:val="00884B94"/>
    <w:rsid w:val="008A183E"/>
    <w:rsid w:val="008A2AC0"/>
    <w:rsid w:val="008A3B96"/>
    <w:rsid w:val="008A4D05"/>
    <w:rsid w:val="008B0482"/>
    <w:rsid w:val="008E43F2"/>
    <w:rsid w:val="00911E1B"/>
    <w:rsid w:val="00923E6D"/>
    <w:rsid w:val="00926796"/>
    <w:rsid w:val="009476A5"/>
    <w:rsid w:val="009513C5"/>
    <w:rsid w:val="0095223F"/>
    <w:rsid w:val="00963545"/>
    <w:rsid w:val="00965750"/>
    <w:rsid w:val="00966D54"/>
    <w:rsid w:val="009755EB"/>
    <w:rsid w:val="009A68E5"/>
    <w:rsid w:val="00A02973"/>
    <w:rsid w:val="00A110AB"/>
    <w:rsid w:val="00A15F42"/>
    <w:rsid w:val="00A26EAE"/>
    <w:rsid w:val="00A43549"/>
    <w:rsid w:val="00A45707"/>
    <w:rsid w:val="00A567CF"/>
    <w:rsid w:val="00A63FAF"/>
    <w:rsid w:val="00A70525"/>
    <w:rsid w:val="00A7186F"/>
    <w:rsid w:val="00A726D7"/>
    <w:rsid w:val="00A76886"/>
    <w:rsid w:val="00A878C8"/>
    <w:rsid w:val="00A91BE2"/>
    <w:rsid w:val="00A948BB"/>
    <w:rsid w:val="00A9565C"/>
    <w:rsid w:val="00A96341"/>
    <w:rsid w:val="00AA67A4"/>
    <w:rsid w:val="00AD1E23"/>
    <w:rsid w:val="00AD7C8A"/>
    <w:rsid w:val="00AE455A"/>
    <w:rsid w:val="00AE6062"/>
    <w:rsid w:val="00B02204"/>
    <w:rsid w:val="00B0282B"/>
    <w:rsid w:val="00B04863"/>
    <w:rsid w:val="00B15654"/>
    <w:rsid w:val="00B15FCE"/>
    <w:rsid w:val="00B27C64"/>
    <w:rsid w:val="00B34F68"/>
    <w:rsid w:val="00B41B04"/>
    <w:rsid w:val="00B56EF2"/>
    <w:rsid w:val="00B6507A"/>
    <w:rsid w:val="00B654D1"/>
    <w:rsid w:val="00B732A7"/>
    <w:rsid w:val="00B822BD"/>
    <w:rsid w:val="00BA106A"/>
    <w:rsid w:val="00BA3955"/>
    <w:rsid w:val="00BD7919"/>
    <w:rsid w:val="00BF5896"/>
    <w:rsid w:val="00C05BAA"/>
    <w:rsid w:val="00C24FB5"/>
    <w:rsid w:val="00C315D0"/>
    <w:rsid w:val="00C340DB"/>
    <w:rsid w:val="00C43710"/>
    <w:rsid w:val="00C456DF"/>
    <w:rsid w:val="00C523A0"/>
    <w:rsid w:val="00C52A77"/>
    <w:rsid w:val="00C57A89"/>
    <w:rsid w:val="00C6008C"/>
    <w:rsid w:val="00C6075A"/>
    <w:rsid w:val="00C61862"/>
    <w:rsid w:val="00C64C2A"/>
    <w:rsid w:val="00C66D24"/>
    <w:rsid w:val="00C74D0C"/>
    <w:rsid w:val="00C92B08"/>
    <w:rsid w:val="00C93C1B"/>
    <w:rsid w:val="00C9685A"/>
    <w:rsid w:val="00C97625"/>
    <w:rsid w:val="00CA0C83"/>
    <w:rsid w:val="00CD2908"/>
    <w:rsid w:val="00CE10A0"/>
    <w:rsid w:val="00CE2D3A"/>
    <w:rsid w:val="00CE6A98"/>
    <w:rsid w:val="00CF48D0"/>
    <w:rsid w:val="00D266D7"/>
    <w:rsid w:val="00D35009"/>
    <w:rsid w:val="00D54BB9"/>
    <w:rsid w:val="00D66C1C"/>
    <w:rsid w:val="00D7150F"/>
    <w:rsid w:val="00D71CBE"/>
    <w:rsid w:val="00DA0EDE"/>
    <w:rsid w:val="00DA5083"/>
    <w:rsid w:val="00DB1F7E"/>
    <w:rsid w:val="00DB259D"/>
    <w:rsid w:val="00DB49BC"/>
    <w:rsid w:val="00DC25C1"/>
    <w:rsid w:val="00DC37B3"/>
    <w:rsid w:val="00DC3ABD"/>
    <w:rsid w:val="00DD28C8"/>
    <w:rsid w:val="00DE2B59"/>
    <w:rsid w:val="00DF20E2"/>
    <w:rsid w:val="00DF3F75"/>
    <w:rsid w:val="00E0770B"/>
    <w:rsid w:val="00E16669"/>
    <w:rsid w:val="00E219B0"/>
    <w:rsid w:val="00E3160C"/>
    <w:rsid w:val="00E43879"/>
    <w:rsid w:val="00E4516C"/>
    <w:rsid w:val="00E53B87"/>
    <w:rsid w:val="00E631E3"/>
    <w:rsid w:val="00E6676D"/>
    <w:rsid w:val="00E75232"/>
    <w:rsid w:val="00E8055D"/>
    <w:rsid w:val="00E86A24"/>
    <w:rsid w:val="00EA268F"/>
    <w:rsid w:val="00EB54CA"/>
    <w:rsid w:val="00EB666F"/>
    <w:rsid w:val="00EB70FA"/>
    <w:rsid w:val="00ED7462"/>
    <w:rsid w:val="00EE38BA"/>
    <w:rsid w:val="00EF0C8F"/>
    <w:rsid w:val="00EF4F7B"/>
    <w:rsid w:val="00F02621"/>
    <w:rsid w:val="00F104A2"/>
    <w:rsid w:val="00F11621"/>
    <w:rsid w:val="00F21E29"/>
    <w:rsid w:val="00F42D89"/>
    <w:rsid w:val="00F47E01"/>
    <w:rsid w:val="00F62554"/>
    <w:rsid w:val="00F73B4E"/>
    <w:rsid w:val="00F76659"/>
    <w:rsid w:val="00F830C8"/>
    <w:rsid w:val="00F94A2C"/>
    <w:rsid w:val="00F973CD"/>
    <w:rsid w:val="00FA0635"/>
    <w:rsid w:val="00FA4668"/>
    <w:rsid w:val="00FB36B9"/>
    <w:rsid w:val="00FB3C55"/>
    <w:rsid w:val="00FB79EB"/>
    <w:rsid w:val="00FD1028"/>
    <w:rsid w:val="00FD1D96"/>
    <w:rsid w:val="00FD2C51"/>
    <w:rsid w:val="00FD3076"/>
    <w:rsid w:val="00FD5651"/>
    <w:rsid w:val="00FE63C9"/>
    <w:rsid w:val="00FE6DEC"/>
    <w:rsid w:val="00FE71A6"/>
    <w:rsid w:val="00FF3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D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E2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D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E2D3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CE2D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2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D3A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D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D3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2D3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7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E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7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EE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EA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D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4D0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B08"/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B08"/>
    <w:rPr>
      <w:rFonts w:ascii="Calibri" w:hAnsi="Calibri" w:cs="Consolas"/>
      <w:szCs w:val="21"/>
    </w:rPr>
  </w:style>
  <w:style w:type="character" w:customStyle="1" w:styleId="apple-style-span">
    <w:name w:val="apple-style-span"/>
    <w:basedOn w:val="DefaultParagraphFont"/>
    <w:rsid w:val="00E6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D3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2D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CE2D3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E2D3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CE2D3A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CE2D3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E2D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D3A"/>
    <w:rPr>
      <w:rFonts w:ascii="Calibri" w:eastAsia="Calibri" w:hAnsi="Calibri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2D3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E2D3A"/>
    <w:rPr>
      <w:rFonts w:ascii="Calibri" w:eastAsia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E2D3A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076E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6EE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076E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6EE1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F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FEA"/>
    <w:rPr>
      <w:rFonts w:ascii="Tahoma" w:eastAsia="Calibri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1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15D0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A4D05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2B08"/>
    <w:rPr>
      <w:rFonts w:eastAsiaTheme="minorHAns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2B08"/>
    <w:rPr>
      <w:rFonts w:ascii="Calibri" w:hAnsi="Calibri" w:cs="Consolas"/>
      <w:szCs w:val="21"/>
    </w:rPr>
  </w:style>
  <w:style w:type="character" w:customStyle="1" w:styleId="apple-style-span">
    <w:name w:val="apple-style-span"/>
    <w:basedOn w:val="DefaultParagraphFont"/>
    <w:rsid w:val="00E6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3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file:///C:\Documents%20and%20Settings\Owner\My%20Documents\HCA%20Marketing\Logo%20Redesign\New%20Logo\HCAlogoSMALL.jpg" TargetMode="External"/><Relationship Id="rId17" Type="http://schemas.openxmlformats.org/officeDocument/2006/relationships/image" Target="media/image7.emf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cid:FD69D0A7-2B6A-460E-A70A-2163CCBD308C@chpc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image" Target="media/image9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cid:44FEA463-4D1E-448F-A8E3-4191DA3F20F1@chpc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3EAED5-686E-46BA-9DD5-10F7D0B84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1014</Words>
  <Characters>5783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StatePolicyDirector</dc:creator>
  <cp:lastModifiedBy>zaguiler</cp:lastModifiedBy>
  <cp:revision>2</cp:revision>
  <cp:lastPrinted>2012-06-23T00:35:00Z</cp:lastPrinted>
  <dcterms:created xsi:type="dcterms:W3CDTF">2012-06-25T20:06:00Z</dcterms:created>
  <dcterms:modified xsi:type="dcterms:W3CDTF">2012-06-25T20:06:00Z</dcterms:modified>
</cp:coreProperties>
</file>