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3C" w:rsidRPr="00451966" w:rsidRDefault="009F43AB" w:rsidP="00762B89">
      <w:pPr>
        <w:pStyle w:val="NoSpacing"/>
        <w:jc w:val="center"/>
        <w:rPr>
          <w:rFonts w:ascii="Times New Roman" w:hAnsi="Times New Roman" w:cs="Times New Roman"/>
          <w:b/>
          <w:sz w:val="24"/>
        </w:rPr>
      </w:pPr>
      <w:r w:rsidRPr="00451966">
        <w:rPr>
          <w:rFonts w:ascii="Times New Roman" w:hAnsi="Times New Roman" w:cs="Times New Roman"/>
          <w:b/>
          <w:sz w:val="24"/>
        </w:rPr>
        <w:t xml:space="preserve">Comments on Paper by S.T. Berry, “Biofuels policy and the Empirical inputs to GTAP Models.”  </w:t>
      </w:r>
    </w:p>
    <w:p w:rsidR="00076D3C" w:rsidRPr="00451966" w:rsidRDefault="00076D3C" w:rsidP="00762B89">
      <w:pPr>
        <w:pStyle w:val="NoSpacing"/>
        <w:jc w:val="center"/>
        <w:rPr>
          <w:rFonts w:ascii="Times New Roman" w:hAnsi="Times New Roman" w:cs="Times New Roman"/>
          <w:b/>
          <w:sz w:val="24"/>
        </w:rPr>
      </w:pPr>
    </w:p>
    <w:p w:rsidR="006A707E" w:rsidRPr="00451966" w:rsidRDefault="009F43AB" w:rsidP="00762B89">
      <w:pPr>
        <w:pStyle w:val="NoSpacing"/>
        <w:jc w:val="center"/>
        <w:rPr>
          <w:rFonts w:ascii="Times New Roman" w:hAnsi="Times New Roman" w:cs="Times New Roman"/>
          <w:b/>
          <w:sz w:val="24"/>
        </w:rPr>
      </w:pPr>
      <w:r w:rsidRPr="00451966">
        <w:rPr>
          <w:rFonts w:ascii="Times New Roman" w:hAnsi="Times New Roman" w:cs="Times New Roman"/>
          <w:b/>
          <w:sz w:val="24"/>
        </w:rPr>
        <w:t>Dr. Roger K. Conway, Rosalyn Advisers, L.L.C.</w:t>
      </w:r>
    </w:p>
    <w:p w:rsidR="00762B89" w:rsidRPr="00451966" w:rsidRDefault="00762B89" w:rsidP="00762B89">
      <w:pPr>
        <w:pStyle w:val="NoSpacing"/>
        <w:jc w:val="center"/>
        <w:rPr>
          <w:b/>
        </w:rPr>
      </w:pPr>
    </w:p>
    <w:p w:rsidR="00696738" w:rsidRPr="00451966" w:rsidRDefault="00696738" w:rsidP="00E90A02">
      <w:pPr>
        <w:pStyle w:val="Default"/>
        <w:rPr>
          <w:rFonts w:ascii="Times New Roman" w:hAnsi="Times New Roman" w:cs="Times New Roman"/>
        </w:rPr>
      </w:pPr>
      <w:r w:rsidRPr="00451966">
        <w:rPr>
          <w:rFonts w:ascii="Times New Roman" w:hAnsi="Times New Roman" w:cs="Times New Roman"/>
        </w:rPr>
        <w:t xml:space="preserve"> </w:t>
      </w:r>
    </w:p>
    <w:p w:rsidR="00696738" w:rsidRPr="00451966" w:rsidRDefault="00696738" w:rsidP="00E90A02">
      <w:pPr>
        <w:pStyle w:val="Default"/>
        <w:rPr>
          <w:rFonts w:ascii="Times New Roman" w:hAnsi="Times New Roman" w:cs="Times New Roman"/>
        </w:rPr>
      </w:pPr>
      <w:r w:rsidRPr="00451966">
        <w:rPr>
          <w:rFonts w:ascii="Times New Roman" w:hAnsi="Times New Roman" w:cs="Times New Roman"/>
        </w:rPr>
        <w:t>C</w:t>
      </w:r>
      <w:r w:rsidR="00C42EE8" w:rsidRPr="00451966">
        <w:rPr>
          <w:rFonts w:ascii="Times New Roman" w:hAnsi="Times New Roman" w:cs="Times New Roman"/>
        </w:rPr>
        <w:t xml:space="preserve">alculations of indirect land use changes for low carbon fuel standards </w:t>
      </w:r>
      <w:r w:rsidRPr="00451966">
        <w:rPr>
          <w:rFonts w:ascii="Times New Roman" w:hAnsi="Times New Roman" w:cs="Times New Roman"/>
        </w:rPr>
        <w:t xml:space="preserve">have been conducted </w:t>
      </w:r>
      <w:r w:rsidR="0091714F" w:rsidRPr="00451966">
        <w:rPr>
          <w:rFonts w:ascii="Times New Roman" w:hAnsi="Times New Roman" w:cs="Times New Roman"/>
        </w:rPr>
        <w:t>not only assuming the usual</w:t>
      </w:r>
      <w:r w:rsidRPr="00451966">
        <w:rPr>
          <w:rFonts w:ascii="Times New Roman" w:hAnsi="Times New Roman" w:cs="Times New Roman"/>
        </w:rPr>
        <w:t xml:space="preserve"> 0.25 price-yield ela</w:t>
      </w:r>
      <w:r w:rsidR="00C42EE8" w:rsidRPr="00451966">
        <w:rPr>
          <w:rFonts w:ascii="Times New Roman" w:hAnsi="Times New Roman" w:cs="Times New Roman"/>
        </w:rPr>
        <w:t xml:space="preserve">sticity </w:t>
      </w:r>
      <w:r w:rsidRPr="00451966">
        <w:rPr>
          <w:rFonts w:ascii="Times New Roman" w:hAnsi="Times New Roman" w:cs="Times New Roman"/>
        </w:rPr>
        <w:t>param</w:t>
      </w:r>
      <w:r w:rsidR="0091714F" w:rsidRPr="00451966">
        <w:rPr>
          <w:rFonts w:ascii="Times New Roman" w:hAnsi="Times New Roman" w:cs="Times New Roman"/>
        </w:rPr>
        <w:t>eter used</w:t>
      </w:r>
      <w:r w:rsidRPr="00451966">
        <w:rPr>
          <w:rFonts w:ascii="Times New Roman" w:hAnsi="Times New Roman" w:cs="Times New Roman"/>
        </w:rPr>
        <w:t xml:space="preserve"> by GTAP, but also a sensibility </w:t>
      </w:r>
      <w:r w:rsidR="00C42EE8" w:rsidRPr="00451966">
        <w:rPr>
          <w:rFonts w:ascii="Times New Roman" w:hAnsi="Times New Roman" w:cs="Times New Roman"/>
        </w:rPr>
        <w:t xml:space="preserve">analysis </w:t>
      </w:r>
      <w:r w:rsidRPr="00451966">
        <w:rPr>
          <w:rFonts w:ascii="Times New Roman" w:hAnsi="Times New Roman" w:cs="Times New Roman"/>
        </w:rPr>
        <w:t xml:space="preserve">has been conducted </w:t>
      </w:r>
      <w:r w:rsidR="00C42EE8" w:rsidRPr="00451966">
        <w:rPr>
          <w:rFonts w:ascii="Times New Roman" w:hAnsi="Times New Roman" w:cs="Times New Roman"/>
        </w:rPr>
        <w:t xml:space="preserve">assuming 0.10 and 0.05 price-yield elasticities. </w:t>
      </w:r>
      <w:r w:rsidRPr="00451966">
        <w:rPr>
          <w:rFonts w:ascii="Times New Roman" w:hAnsi="Times New Roman" w:cs="Times New Roman"/>
        </w:rPr>
        <w:t xml:space="preserve">These lower elasticity estimates are </w:t>
      </w:r>
      <w:r w:rsidR="00C42EE8" w:rsidRPr="00451966">
        <w:rPr>
          <w:rFonts w:ascii="Times New Roman" w:hAnsi="Times New Roman" w:cs="Times New Roman"/>
        </w:rPr>
        <w:t>based on Berry’s (2011)</w:t>
      </w:r>
      <w:r w:rsidRPr="00451966">
        <w:rPr>
          <w:rFonts w:ascii="Times New Roman" w:hAnsi="Times New Roman" w:cs="Times New Roman"/>
        </w:rPr>
        <w:t xml:space="preserve"> conclusions pointing at lower crop yield responsiveness to prices</w:t>
      </w:r>
      <w:r w:rsidR="00C42EE8" w:rsidRPr="00451966">
        <w:rPr>
          <w:rFonts w:ascii="Times New Roman" w:hAnsi="Times New Roman" w:cs="Times New Roman"/>
        </w:rPr>
        <w:t xml:space="preserve">. </w:t>
      </w:r>
      <w:r w:rsidRPr="00451966">
        <w:rPr>
          <w:rFonts w:ascii="Times New Roman" w:hAnsi="Times New Roman" w:cs="Times New Roman"/>
        </w:rPr>
        <w:t>Although Berry</w:t>
      </w:r>
      <w:r w:rsidR="0091714F" w:rsidRPr="00451966">
        <w:rPr>
          <w:rFonts w:ascii="Times New Roman" w:hAnsi="Times New Roman" w:cs="Times New Roman"/>
        </w:rPr>
        <w:t xml:space="preserve"> (2011) critical review has some valid points regarding pitfalls of existing studies, a comprehensive analysis and computation of the price-yield elasticity parameter </w:t>
      </w:r>
      <w:r w:rsidR="00EA62C2" w:rsidRPr="00451966">
        <w:rPr>
          <w:rFonts w:ascii="Times New Roman" w:hAnsi="Times New Roman" w:cs="Times New Roman"/>
        </w:rPr>
        <w:t>with pertinent theoretical producer behavior assumptions, appropriate econometric techniques, and  updated information regarding</w:t>
      </w:r>
      <w:r w:rsidR="0091714F" w:rsidRPr="00451966">
        <w:rPr>
          <w:rFonts w:ascii="Times New Roman" w:hAnsi="Times New Roman" w:cs="Times New Roman"/>
        </w:rPr>
        <w:t xml:space="preserve"> current economic conditions has not been performed. </w:t>
      </w:r>
      <w:r w:rsidRPr="00451966">
        <w:rPr>
          <w:rFonts w:ascii="Times New Roman" w:hAnsi="Times New Roman" w:cs="Times New Roman"/>
        </w:rPr>
        <w:t xml:space="preserve"> </w:t>
      </w:r>
    </w:p>
    <w:p w:rsidR="00696738" w:rsidRPr="00451966" w:rsidRDefault="00696738" w:rsidP="00E90A02">
      <w:pPr>
        <w:pStyle w:val="Default"/>
        <w:rPr>
          <w:rFonts w:ascii="Times New Roman" w:hAnsi="Times New Roman" w:cs="Times New Roman"/>
        </w:rPr>
      </w:pPr>
    </w:p>
    <w:p w:rsidR="00D60C51" w:rsidRPr="00451966" w:rsidRDefault="00C42EE8" w:rsidP="00E90A02">
      <w:pPr>
        <w:pStyle w:val="Default"/>
        <w:rPr>
          <w:rFonts w:ascii="Times New Roman" w:hAnsi="Times New Roman" w:cs="Times New Roman"/>
        </w:rPr>
      </w:pPr>
      <w:r w:rsidRPr="00451966">
        <w:rPr>
          <w:rFonts w:ascii="Times New Roman" w:hAnsi="Times New Roman" w:cs="Times New Roman"/>
        </w:rPr>
        <w:t xml:space="preserve">Berry’s (2011) review has some valid points regarding the appropriateness of the parameter value. For instance, a review of the literature </w:t>
      </w:r>
      <w:r w:rsidR="004A0389" w:rsidRPr="00451966">
        <w:rPr>
          <w:rFonts w:ascii="Times New Roman" w:hAnsi="Times New Roman" w:cs="Times New Roman"/>
        </w:rPr>
        <w:t>supporting the 0.</w:t>
      </w:r>
      <w:r w:rsidR="0091714F" w:rsidRPr="00451966">
        <w:rPr>
          <w:rFonts w:ascii="Times New Roman" w:hAnsi="Times New Roman" w:cs="Times New Roman"/>
        </w:rPr>
        <w:t>25 elasticity suggests th</w:t>
      </w:r>
      <w:r w:rsidR="00EA62C2" w:rsidRPr="00451966">
        <w:rPr>
          <w:rFonts w:ascii="Times New Roman" w:hAnsi="Times New Roman" w:cs="Times New Roman"/>
        </w:rPr>
        <w:t>at base studies</w:t>
      </w:r>
      <w:r w:rsidR="0091714F" w:rsidRPr="00451966">
        <w:rPr>
          <w:rFonts w:ascii="Times New Roman" w:hAnsi="Times New Roman" w:cs="Times New Roman"/>
        </w:rPr>
        <w:t xml:space="preserve"> use outdated</w:t>
      </w:r>
      <w:r w:rsidR="004A0389" w:rsidRPr="00451966">
        <w:rPr>
          <w:rFonts w:ascii="Times New Roman" w:hAnsi="Times New Roman" w:cs="Times New Roman"/>
        </w:rPr>
        <w:t xml:space="preserve"> data, ranging from 1951 through 1988.</w:t>
      </w:r>
      <w:r w:rsidRPr="00451966">
        <w:rPr>
          <w:rFonts w:ascii="Times New Roman" w:hAnsi="Times New Roman" w:cs="Times New Roman"/>
        </w:rPr>
        <w:t xml:space="preserve"> </w:t>
      </w:r>
      <w:r w:rsidR="004A0389" w:rsidRPr="00451966">
        <w:rPr>
          <w:rFonts w:ascii="Times New Roman" w:hAnsi="Times New Roman" w:cs="Times New Roman"/>
        </w:rPr>
        <w:t xml:space="preserve">Another critical point is that most of these studies use ordinary least square (OLS) techniques </w:t>
      </w:r>
      <w:r w:rsidR="00EA62C2" w:rsidRPr="00451966">
        <w:rPr>
          <w:rFonts w:ascii="Times New Roman" w:hAnsi="Times New Roman" w:cs="Times New Roman"/>
        </w:rPr>
        <w:t>to estimate</w:t>
      </w:r>
      <w:r w:rsidR="004A0389" w:rsidRPr="00451966">
        <w:rPr>
          <w:rFonts w:ascii="Times New Roman" w:hAnsi="Times New Roman" w:cs="Times New Roman"/>
        </w:rPr>
        <w:t xml:space="preserve"> yields as a function of prices, and ignore price endogeneity, resulting in potentially biased parameter estimates. However,</w:t>
      </w:r>
      <w:r w:rsidR="00385031" w:rsidRPr="00451966">
        <w:rPr>
          <w:rFonts w:ascii="Times New Roman" w:hAnsi="Times New Roman" w:cs="Times New Roman"/>
        </w:rPr>
        <w:t xml:space="preserve"> Berry’s (2011) conclusion suggesting a lower responsiveness of crop yields to prices </w:t>
      </w:r>
      <w:r w:rsidR="00EA62C2" w:rsidRPr="00451966">
        <w:rPr>
          <w:rFonts w:ascii="Times New Roman" w:hAnsi="Times New Roman" w:cs="Times New Roman"/>
        </w:rPr>
        <w:t>do</w:t>
      </w:r>
      <w:r w:rsidR="00385031" w:rsidRPr="00451966">
        <w:rPr>
          <w:rFonts w:ascii="Times New Roman" w:hAnsi="Times New Roman" w:cs="Times New Roman"/>
        </w:rPr>
        <w:t xml:space="preserve"> not</w:t>
      </w:r>
      <w:r w:rsidR="00EA62C2" w:rsidRPr="00451966">
        <w:rPr>
          <w:rFonts w:ascii="Times New Roman" w:hAnsi="Times New Roman" w:cs="Times New Roman"/>
        </w:rPr>
        <w:t xml:space="preserve"> provide a superior foundation for the price-yield elasticity parameter,</w:t>
      </w:r>
      <w:r w:rsidR="00385031" w:rsidRPr="00451966">
        <w:rPr>
          <w:rFonts w:ascii="Times New Roman" w:hAnsi="Times New Roman" w:cs="Times New Roman"/>
        </w:rPr>
        <w:t xml:space="preserve"> and should not be considered f</w:t>
      </w:r>
      <w:r w:rsidR="00EA62C2" w:rsidRPr="00451966">
        <w:rPr>
          <w:rFonts w:ascii="Times New Roman" w:hAnsi="Times New Roman" w:cs="Times New Roman"/>
        </w:rPr>
        <w:t xml:space="preserve">inal when making policy decisions shaping the future </w:t>
      </w:r>
      <w:r w:rsidR="00385031" w:rsidRPr="00451966">
        <w:rPr>
          <w:rFonts w:ascii="Times New Roman" w:hAnsi="Times New Roman" w:cs="Times New Roman"/>
        </w:rPr>
        <w:t>fuel</w:t>
      </w:r>
      <w:r w:rsidR="00EA62C2" w:rsidRPr="00451966">
        <w:rPr>
          <w:rFonts w:ascii="Times New Roman" w:hAnsi="Times New Roman" w:cs="Times New Roman"/>
        </w:rPr>
        <w:t>/ethanol</w:t>
      </w:r>
      <w:r w:rsidR="00385031" w:rsidRPr="00451966">
        <w:rPr>
          <w:rFonts w:ascii="Times New Roman" w:hAnsi="Times New Roman" w:cs="Times New Roman"/>
        </w:rPr>
        <w:t xml:space="preserve"> industry.</w:t>
      </w:r>
    </w:p>
    <w:p w:rsidR="004A0389" w:rsidRPr="00451966" w:rsidRDefault="004A0389" w:rsidP="00E90A02">
      <w:pPr>
        <w:pStyle w:val="Default"/>
        <w:rPr>
          <w:rFonts w:ascii="Times New Roman" w:hAnsi="Times New Roman" w:cs="Times New Roman"/>
        </w:rPr>
      </w:pPr>
    </w:p>
    <w:p w:rsidR="004A0389" w:rsidRPr="00451966" w:rsidRDefault="00385031" w:rsidP="004A0389">
      <w:pPr>
        <w:rPr>
          <w:color w:val="292929"/>
        </w:rPr>
      </w:pPr>
      <w:r w:rsidRPr="00451966">
        <w:t xml:space="preserve">Berry (2011) favors </w:t>
      </w:r>
      <w:r w:rsidR="004A0389" w:rsidRPr="00451966">
        <w:t>two recent studies of yields providing evidence of a price-yield elasticity ranging from 0 to 0.15</w:t>
      </w:r>
      <w:r w:rsidR="003056FB" w:rsidRPr="00451966">
        <w:t>.</w:t>
      </w:r>
      <w:r w:rsidR="004A0389" w:rsidRPr="00451966">
        <w:t xml:space="preserve"> Roberts and Schlenker (2010) </w:t>
      </w:r>
      <w:r w:rsidR="004A0389" w:rsidRPr="00451966">
        <w:rPr>
          <w:color w:val="292929"/>
        </w:rPr>
        <w:t>model supply and demand for corn, soybeans, wheat and rice by</w:t>
      </w:r>
      <w:r w:rsidR="004A0389" w:rsidRPr="00451966">
        <w:t xml:space="preserve"> a</w:t>
      </w:r>
      <w:r w:rsidR="004A0389" w:rsidRPr="00451966">
        <w:rPr>
          <w:color w:val="292929"/>
        </w:rPr>
        <w:t>ggregating four crops to their caloric equivalents. The authors estimate crop caloric equivalent supply as a function of a world-production-weighted index of caloric-equivalen</w:t>
      </w:r>
      <w:r w:rsidR="003056FB" w:rsidRPr="00451966">
        <w:rPr>
          <w:color w:val="292929"/>
        </w:rPr>
        <w:t>t prices</w:t>
      </w:r>
      <w:r w:rsidR="004A0389" w:rsidRPr="00451966">
        <w:rPr>
          <w:color w:val="292929"/>
        </w:rPr>
        <w:t xml:space="preserve"> and use past yield shocks as instrumental variables for this price index. The use of past yield shocks as instrumental variables is based on the “Theory of competitive storage,” and assumes that yield shocks are exogenous and are primarily driven by weather. Thus, Roberts and Schlenker (2010) model assumes away price-yield endogeneity, and heuristically support their assumption by noting that farm and county yields have almost no autocorrelation, while prices are highly autocorrelated. Further, they argue that if yields were endogenous to prices, they would be correlated across countries, when in reality they are not. In other words, their analysis does not measure price-yield responsiveness, but assumes it away.</w:t>
      </w:r>
    </w:p>
    <w:p w:rsidR="003056FB" w:rsidRPr="00451966" w:rsidRDefault="003056FB" w:rsidP="004A0389"/>
    <w:p w:rsidR="00E605CC" w:rsidRPr="00451966" w:rsidRDefault="003056FB" w:rsidP="00E605CC">
      <w:pPr>
        <w:pStyle w:val="NoSpacing"/>
        <w:rPr>
          <w:rFonts w:ascii="Times New Roman" w:hAnsi="Times New Roman" w:cs="Times New Roman"/>
          <w:sz w:val="24"/>
          <w:szCs w:val="24"/>
        </w:rPr>
      </w:pPr>
      <w:r w:rsidRPr="00451966">
        <w:rPr>
          <w:rFonts w:ascii="Times New Roman" w:hAnsi="Times New Roman" w:cs="Times New Roman"/>
          <w:sz w:val="24"/>
          <w:szCs w:val="24"/>
        </w:rPr>
        <w:t>Berry (2011) computes his own price-yield elasticity using one-year lagged crop prices as instrumenta</w:t>
      </w:r>
      <w:r w:rsidR="008B0686" w:rsidRPr="00451966">
        <w:rPr>
          <w:rFonts w:ascii="Times New Roman" w:hAnsi="Times New Roman" w:cs="Times New Roman"/>
          <w:sz w:val="24"/>
          <w:szCs w:val="24"/>
        </w:rPr>
        <w:t>l variables</w:t>
      </w:r>
      <w:r w:rsidR="00EA62C2" w:rsidRPr="00451966">
        <w:rPr>
          <w:rFonts w:ascii="Times New Roman" w:hAnsi="Times New Roman" w:cs="Times New Roman"/>
          <w:sz w:val="24"/>
          <w:szCs w:val="24"/>
        </w:rPr>
        <w:t>, and rather stringent assumptions</w:t>
      </w:r>
      <w:r w:rsidRPr="00451966">
        <w:rPr>
          <w:rFonts w:ascii="Times New Roman" w:hAnsi="Times New Roman" w:cs="Times New Roman"/>
          <w:sz w:val="24"/>
          <w:szCs w:val="24"/>
        </w:rPr>
        <w:t xml:space="preserve"> to come up with a 0.05 parameter estimate.</w:t>
      </w:r>
      <w:r w:rsidR="00D002B0">
        <w:rPr>
          <w:rFonts w:ascii="Times New Roman" w:hAnsi="Times New Roman" w:cs="Times New Roman"/>
          <w:sz w:val="24"/>
          <w:szCs w:val="24"/>
        </w:rPr>
        <w:t xml:space="preserve"> </w:t>
      </w:r>
      <w:r w:rsidRPr="00451966">
        <w:rPr>
          <w:rFonts w:ascii="Times New Roman" w:hAnsi="Times New Roman" w:cs="Times New Roman"/>
          <w:sz w:val="24"/>
          <w:szCs w:val="24"/>
        </w:rPr>
        <w:t xml:space="preserve"> However, Berry’s (2011) use of lagged prices in the yield equation has been heavily criticized in the agricultural economics literature</w:t>
      </w:r>
      <w:r w:rsidR="007B20FC" w:rsidRPr="00451966">
        <w:rPr>
          <w:rFonts w:ascii="Times New Roman" w:hAnsi="Times New Roman" w:cs="Times New Roman"/>
          <w:sz w:val="24"/>
          <w:szCs w:val="24"/>
        </w:rPr>
        <w:t xml:space="preserve"> (see </w:t>
      </w:r>
      <w:r w:rsidR="008B0686" w:rsidRPr="00451966">
        <w:rPr>
          <w:rFonts w:ascii="Times New Roman" w:hAnsi="Times New Roman" w:cs="Times New Roman"/>
          <w:sz w:val="24"/>
          <w:szCs w:val="24"/>
        </w:rPr>
        <w:t>Gardner, 1976). It is argued, that futures price is a more accurate economic signal</w:t>
      </w:r>
      <w:r w:rsidR="00016886" w:rsidRPr="00451966">
        <w:rPr>
          <w:rFonts w:ascii="Times New Roman" w:hAnsi="Times New Roman" w:cs="Times New Roman"/>
          <w:sz w:val="24"/>
          <w:szCs w:val="24"/>
        </w:rPr>
        <w:t xml:space="preserve"> for producers and should better capture producer’s expectations when making production decisions</w:t>
      </w:r>
      <w:r w:rsidR="008B0686" w:rsidRPr="00451966">
        <w:rPr>
          <w:rFonts w:ascii="Times New Roman" w:hAnsi="Times New Roman" w:cs="Times New Roman"/>
          <w:sz w:val="24"/>
          <w:szCs w:val="24"/>
        </w:rPr>
        <w:t>.</w:t>
      </w:r>
      <w:r w:rsidR="00016886" w:rsidRPr="00451966">
        <w:rPr>
          <w:rFonts w:ascii="Times New Roman" w:hAnsi="Times New Roman" w:cs="Times New Roman"/>
          <w:sz w:val="24"/>
          <w:szCs w:val="24"/>
        </w:rPr>
        <w:t xml:space="preserve"> Importantly,</w:t>
      </w:r>
      <w:r w:rsidR="00E605CC" w:rsidRPr="00451966">
        <w:rPr>
          <w:rFonts w:ascii="Times New Roman" w:hAnsi="Times New Roman" w:cs="Times New Roman"/>
          <w:sz w:val="24"/>
          <w:szCs w:val="24"/>
        </w:rPr>
        <w:t xml:space="preserve"> most reviewed studies of agricultural yields use OLS or Instrumental Variables as the main econometric method for estimation, which assumes normality of the error term to provide the best linear unbiased parameter estimates. However, crop yields have been consistently found to follow a beta distribution, for being highly negatively skewed (See </w:t>
      </w:r>
      <w:r w:rsidR="00E605CC" w:rsidRPr="00451966">
        <w:rPr>
          <w:rFonts w:ascii="Times New Roman" w:hAnsi="Times New Roman" w:cs="Times New Roman"/>
          <w:bCs/>
          <w:sz w:val="24"/>
          <w:szCs w:val="24"/>
        </w:rPr>
        <w:t>Nelson and Preckel, 1989).</w:t>
      </w:r>
    </w:p>
    <w:p w:rsidR="00E605CC" w:rsidRPr="00451966" w:rsidRDefault="00E605CC" w:rsidP="00F95F73">
      <w:pPr>
        <w:pStyle w:val="Default"/>
        <w:rPr>
          <w:rFonts w:ascii="Times New Roman" w:hAnsi="Times New Roman" w:cs="Times New Roman"/>
          <w:color w:val="auto"/>
        </w:rPr>
      </w:pPr>
    </w:p>
    <w:p w:rsidR="00F95F73" w:rsidRPr="00451966" w:rsidRDefault="00F95F73" w:rsidP="00E90A02">
      <w:pPr>
        <w:pStyle w:val="Default"/>
        <w:rPr>
          <w:rFonts w:ascii="Times New Roman" w:hAnsi="Times New Roman" w:cs="Times New Roman"/>
        </w:rPr>
      </w:pPr>
      <w:r w:rsidRPr="00451966">
        <w:rPr>
          <w:rFonts w:ascii="Times New Roman" w:hAnsi="Times New Roman" w:cs="Times New Roman"/>
          <w:color w:val="auto"/>
        </w:rPr>
        <w:t>Various theoretical economic models and empirical evidence</w:t>
      </w:r>
      <w:r w:rsidR="00696738" w:rsidRPr="00451966">
        <w:rPr>
          <w:rFonts w:ascii="Times New Roman" w:hAnsi="Times New Roman" w:cs="Times New Roman"/>
          <w:color w:val="auto"/>
        </w:rPr>
        <w:t xml:space="preserve"> support a significant </w:t>
      </w:r>
      <w:r w:rsidRPr="00451966">
        <w:rPr>
          <w:rFonts w:ascii="Times New Roman" w:hAnsi="Times New Roman" w:cs="Times New Roman"/>
          <w:color w:val="auto"/>
        </w:rPr>
        <w:t xml:space="preserve">responsiveness of crop yields to prices.  </w:t>
      </w:r>
      <w:r w:rsidRPr="00451966">
        <w:rPr>
          <w:rFonts w:ascii="Times New Roman" w:hAnsi="Times New Roman" w:cs="Times New Roman"/>
        </w:rPr>
        <w:t xml:space="preserve">For instance, Hayami and Rutan (1985) formalized and empirically verified their induced innovation theory that links the emergence of innovation with economic conditions. According to the induced innovation theory, food shortages or high prices of agricultural commodities are likely to lead to the introduction of new high-yielding varieties.  </w:t>
      </w:r>
    </w:p>
    <w:p w:rsidR="00B73F75" w:rsidRPr="00451966" w:rsidRDefault="00B73F75" w:rsidP="00B73F75">
      <w:pPr>
        <w:pStyle w:val="Default"/>
        <w:rPr>
          <w:rFonts w:ascii="Times New Roman" w:hAnsi="Times New Roman" w:cs="Times New Roman"/>
        </w:rPr>
      </w:pPr>
      <w:r w:rsidRPr="00451966">
        <w:rPr>
          <w:rFonts w:ascii="Times New Roman" w:hAnsi="Times New Roman" w:cs="Times New Roman"/>
        </w:rPr>
        <w:t>The introduction of genetically modified</w:t>
      </w:r>
      <w:r w:rsidR="00696738" w:rsidRPr="00451966">
        <w:rPr>
          <w:rFonts w:ascii="Times New Roman" w:hAnsi="Times New Roman" w:cs="Times New Roman"/>
        </w:rPr>
        <w:t xml:space="preserve"> (GM)</w:t>
      </w:r>
      <w:r w:rsidRPr="00451966">
        <w:rPr>
          <w:rFonts w:ascii="Times New Roman" w:hAnsi="Times New Roman" w:cs="Times New Roman"/>
        </w:rPr>
        <w:t xml:space="preserve"> crops since the mid 1990’s is a direct evidence of the induced innovation hypothesis. Ervin et al. (2010) provide a comprehensive assessment on the effects of GM crops on U.S. </w:t>
      </w:r>
      <w:r w:rsidR="00696738" w:rsidRPr="00451966">
        <w:rPr>
          <w:rFonts w:ascii="Times New Roman" w:hAnsi="Times New Roman" w:cs="Times New Roman"/>
        </w:rPr>
        <w:t>agriculture</w:t>
      </w:r>
      <w:r w:rsidRPr="00451966">
        <w:rPr>
          <w:rFonts w:ascii="Times New Roman" w:hAnsi="Times New Roman" w:cs="Times New Roman"/>
        </w:rPr>
        <w:t>. The study finds that genetic-engineering technology has produced substantial net environmental and economic benefits to U.S. farmers.</w:t>
      </w:r>
      <w:r w:rsidR="00C40B31" w:rsidRPr="00451966">
        <w:rPr>
          <w:rFonts w:ascii="Times New Roman" w:hAnsi="Times New Roman" w:cs="Times New Roman"/>
        </w:rPr>
        <w:t xml:space="preserve"> Further, the analysis points out significant yield gains brought about by genetic modification, especially under weather stress conditions. </w:t>
      </w:r>
      <w:r w:rsidRPr="00451966">
        <w:rPr>
          <w:rFonts w:ascii="Times New Roman" w:hAnsi="Times New Roman" w:cs="Times New Roman"/>
        </w:rPr>
        <w:t>It is likel</w:t>
      </w:r>
      <w:r w:rsidR="00CD2DD7" w:rsidRPr="00451966">
        <w:rPr>
          <w:rFonts w:ascii="Times New Roman" w:hAnsi="Times New Roman" w:cs="Times New Roman"/>
        </w:rPr>
        <w:t>y that a new farming environment</w:t>
      </w:r>
      <w:r w:rsidRPr="00451966">
        <w:rPr>
          <w:rFonts w:ascii="Times New Roman" w:hAnsi="Times New Roman" w:cs="Times New Roman"/>
        </w:rPr>
        <w:t xml:space="preserve"> </w:t>
      </w:r>
      <w:r w:rsidR="00CD2DD7" w:rsidRPr="00451966">
        <w:rPr>
          <w:rFonts w:ascii="Times New Roman" w:hAnsi="Times New Roman" w:cs="Times New Roman"/>
        </w:rPr>
        <w:t>counting with</w:t>
      </w:r>
      <w:r w:rsidR="009330E7" w:rsidRPr="00451966">
        <w:rPr>
          <w:rFonts w:ascii="Times New Roman" w:hAnsi="Times New Roman" w:cs="Times New Roman"/>
        </w:rPr>
        <w:t xml:space="preserve"> the</w:t>
      </w:r>
      <w:r w:rsidR="00CD2DD7" w:rsidRPr="00451966">
        <w:rPr>
          <w:rFonts w:ascii="Times New Roman" w:hAnsi="Times New Roman" w:cs="Times New Roman"/>
        </w:rPr>
        <w:t xml:space="preserve"> genetic modification </w:t>
      </w:r>
      <w:r w:rsidR="009330E7" w:rsidRPr="00451966">
        <w:rPr>
          <w:rFonts w:ascii="Times New Roman" w:hAnsi="Times New Roman" w:cs="Times New Roman"/>
        </w:rPr>
        <w:t>technique</w:t>
      </w:r>
      <w:r w:rsidR="00CD2DD7" w:rsidRPr="00451966">
        <w:rPr>
          <w:rFonts w:ascii="Times New Roman" w:hAnsi="Times New Roman" w:cs="Times New Roman"/>
        </w:rPr>
        <w:t xml:space="preserve"> a</w:t>
      </w:r>
      <w:r w:rsidR="009330E7" w:rsidRPr="00451966">
        <w:rPr>
          <w:rFonts w:ascii="Times New Roman" w:hAnsi="Times New Roman" w:cs="Times New Roman"/>
        </w:rPr>
        <w:t>nd a</w:t>
      </w:r>
      <w:r w:rsidR="00CD2DD7" w:rsidRPr="00451966">
        <w:rPr>
          <w:rFonts w:ascii="Times New Roman" w:hAnsi="Times New Roman" w:cs="Times New Roman"/>
        </w:rPr>
        <w:t xml:space="preserve"> </w:t>
      </w:r>
      <w:r w:rsidRPr="00451966">
        <w:rPr>
          <w:rFonts w:ascii="Times New Roman" w:hAnsi="Times New Roman" w:cs="Times New Roman"/>
        </w:rPr>
        <w:t>more respon</w:t>
      </w:r>
      <w:r w:rsidR="00CD2DD7" w:rsidRPr="00451966">
        <w:rPr>
          <w:rFonts w:ascii="Times New Roman" w:hAnsi="Times New Roman" w:cs="Times New Roman"/>
        </w:rPr>
        <w:t>sive</w:t>
      </w:r>
      <w:r w:rsidRPr="00451966">
        <w:rPr>
          <w:rFonts w:ascii="Times New Roman" w:hAnsi="Times New Roman" w:cs="Times New Roman"/>
        </w:rPr>
        <w:t xml:space="preserve"> </w:t>
      </w:r>
      <w:r w:rsidR="00CD2DD7" w:rsidRPr="00451966">
        <w:rPr>
          <w:rFonts w:ascii="Times New Roman" w:hAnsi="Times New Roman" w:cs="Times New Roman"/>
        </w:rPr>
        <w:t xml:space="preserve">seed </w:t>
      </w:r>
      <w:r w:rsidRPr="00451966">
        <w:rPr>
          <w:rFonts w:ascii="Times New Roman" w:hAnsi="Times New Roman" w:cs="Times New Roman"/>
        </w:rPr>
        <w:t xml:space="preserve">developing industry may provide farmers </w:t>
      </w:r>
      <w:r w:rsidR="009330E7" w:rsidRPr="00451966">
        <w:rPr>
          <w:rFonts w:ascii="Times New Roman" w:hAnsi="Times New Roman" w:cs="Times New Roman"/>
        </w:rPr>
        <w:t xml:space="preserve">with </w:t>
      </w:r>
      <w:r w:rsidRPr="00451966">
        <w:rPr>
          <w:rFonts w:ascii="Times New Roman" w:hAnsi="Times New Roman" w:cs="Times New Roman"/>
        </w:rPr>
        <w:t xml:space="preserve">greater farm management flexibility to influence corn yields in response to </w:t>
      </w:r>
      <w:r w:rsidR="009330E7" w:rsidRPr="00451966">
        <w:rPr>
          <w:rFonts w:ascii="Times New Roman" w:hAnsi="Times New Roman" w:cs="Times New Roman"/>
        </w:rPr>
        <w:t xml:space="preserve">higher </w:t>
      </w:r>
      <w:r w:rsidRPr="00451966">
        <w:rPr>
          <w:rFonts w:ascii="Times New Roman" w:hAnsi="Times New Roman" w:cs="Times New Roman"/>
        </w:rPr>
        <w:t xml:space="preserve">prices. </w:t>
      </w:r>
    </w:p>
    <w:p w:rsidR="004A0389" w:rsidRPr="00451966" w:rsidRDefault="004A0389" w:rsidP="00E90A02">
      <w:pPr>
        <w:pStyle w:val="Default"/>
        <w:rPr>
          <w:rFonts w:ascii="Times New Roman" w:hAnsi="Times New Roman" w:cs="Times New Roman"/>
        </w:rPr>
      </w:pPr>
    </w:p>
    <w:p w:rsidR="009F43AB" w:rsidRPr="00451966" w:rsidRDefault="009F43AB" w:rsidP="00E90A02">
      <w:pPr>
        <w:pStyle w:val="Default"/>
        <w:rPr>
          <w:rFonts w:ascii="Times New Roman" w:hAnsi="Times New Roman" w:cs="Times New Roman"/>
        </w:rPr>
      </w:pPr>
      <w:r w:rsidRPr="00451966">
        <w:rPr>
          <w:rFonts w:ascii="Times New Roman" w:hAnsi="Times New Roman" w:cs="Times New Roman"/>
        </w:rPr>
        <w:t xml:space="preserve">The Berry (2011) study has major </w:t>
      </w:r>
      <w:r w:rsidR="00377510" w:rsidRPr="00451966">
        <w:rPr>
          <w:rFonts w:ascii="Times New Roman" w:hAnsi="Times New Roman" w:cs="Times New Roman"/>
        </w:rPr>
        <w:t>theoretical</w:t>
      </w:r>
      <w:r w:rsidRPr="00451966">
        <w:rPr>
          <w:rFonts w:ascii="Times New Roman" w:hAnsi="Times New Roman" w:cs="Times New Roman"/>
        </w:rPr>
        <w:t xml:space="preserve"> limitations.  Friedman has argued that one must impose logically valid models on statistical models.  To validate, the model that forecasts “best” is the one to</w:t>
      </w:r>
      <w:r w:rsidR="00885F08" w:rsidRPr="00451966">
        <w:rPr>
          <w:rFonts w:ascii="Times New Roman" w:hAnsi="Times New Roman" w:cs="Times New Roman"/>
        </w:rPr>
        <w:t xml:space="preserve"> use.  See Swamy, Conway, and Vo</w:t>
      </w:r>
      <w:r w:rsidRPr="00451966">
        <w:rPr>
          <w:rFonts w:ascii="Times New Roman" w:hAnsi="Times New Roman" w:cs="Times New Roman"/>
        </w:rPr>
        <w:t xml:space="preserve">n ZurMuehler (1985).  Berry (2011) is looking at the wrong time sequence.  His paper looks at annual yield effects and finds the price yield effect to be small.  However, one wants </w:t>
      </w:r>
      <w:r w:rsidRPr="00451966">
        <w:rPr>
          <w:rFonts w:ascii="Times New Roman" w:hAnsi="Times New Roman" w:cs="Times New Roman"/>
          <w:u w:val="single"/>
        </w:rPr>
        <w:t>longer</w:t>
      </w:r>
      <w:r w:rsidRPr="00451966">
        <w:rPr>
          <w:rFonts w:ascii="Times New Roman" w:hAnsi="Times New Roman" w:cs="Times New Roman"/>
        </w:rPr>
        <w:t xml:space="preserve"> term elasticities to allow full adjustment by the </w:t>
      </w:r>
      <w:r w:rsidR="00377510" w:rsidRPr="00451966">
        <w:rPr>
          <w:rFonts w:ascii="Times New Roman" w:hAnsi="Times New Roman" w:cs="Times New Roman"/>
        </w:rPr>
        <w:t>agricultural</w:t>
      </w:r>
      <w:r w:rsidRPr="00451966">
        <w:rPr>
          <w:rFonts w:ascii="Times New Roman" w:hAnsi="Times New Roman" w:cs="Times New Roman"/>
        </w:rPr>
        <w:t xml:space="preserve"> </w:t>
      </w:r>
      <w:r w:rsidR="00377510" w:rsidRPr="00451966">
        <w:rPr>
          <w:rFonts w:ascii="Times New Roman" w:hAnsi="Times New Roman" w:cs="Times New Roman"/>
        </w:rPr>
        <w:t>sector</w:t>
      </w:r>
      <w:r w:rsidRPr="00451966">
        <w:rPr>
          <w:rFonts w:ascii="Times New Roman" w:hAnsi="Times New Roman" w:cs="Times New Roman"/>
        </w:rPr>
        <w:t>.  In one year</w:t>
      </w:r>
      <w:r w:rsidR="00377510" w:rsidRPr="00451966">
        <w:rPr>
          <w:rFonts w:ascii="Times New Roman" w:hAnsi="Times New Roman" w:cs="Times New Roman"/>
        </w:rPr>
        <w:t xml:space="preserve">, there is not much the farmer can change, assuming the farmer is </w:t>
      </w:r>
      <w:r w:rsidR="00D002B0">
        <w:rPr>
          <w:rFonts w:ascii="Times New Roman" w:hAnsi="Times New Roman" w:cs="Times New Roman"/>
        </w:rPr>
        <w:t xml:space="preserve">already optimizing inputs.  </w:t>
      </w:r>
      <w:r w:rsidR="00377510" w:rsidRPr="00451966">
        <w:rPr>
          <w:rFonts w:ascii="Times New Roman" w:hAnsi="Times New Roman" w:cs="Times New Roman"/>
        </w:rPr>
        <w:t xml:space="preserve">Berry (2011) is mis-specified because the GTAP model should be looking at </w:t>
      </w:r>
      <w:r w:rsidR="00377510" w:rsidRPr="00451966">
        <w:rPr>
          <w:rFonts w:ascii="Times New Roman" w:hAnsi="Times New Roman" w:cs="Times New Roman"/>
          <w:u w:val="single"/>
        </w:rPr>
        <w:t>mid-term</w:t>
      </w:r>
      <w:r w:rsidR="00377510" w:rsidRPr="00451966">
        <w:rPr>
          <w:rFonts w:ascii="Times New Roman" w:hAnsi="Times New Roman" w:cs="Times New Roman"/>
        </w:rPr>
        <w:t xml:space="preserve"> effects.  Farmers over time may look at investment in drain tile, new equipment, better seeds (purchased in the fall season before planting, etc).  What should be looked at is induced technological yield change.</w:t>
      </w:r>
    </w:p>
    <w:p w:rsidR="00377510" w:rsidRPr="00451966" w:rsidRDefault="00377510" w:rsidP="00E90A02">
      <w:pPr>
        <w:pStyle w:val="Default"/>
        <w:rPr>
          <w:rFonts w:ascii="Times New Roman" w:hAnsi="Times New Roman" w:cs="Times New Roman"/>
        </w:rPr>
      </w:pPr>
    </w:p>
    <w:p w:rsidR="009330E7" w:rsidRPr="00451966" w:rsidRDefault="00696738" w:rsidP="00696738">
      <w:pPr>
        <w:pStyle w:val="Default"/>
        <w:rPr>
          <w:rFonts w:ascii="Times New Roman" w:hAnsi="Times New Roman" w:cs="Times New Roman"/>
        </w:rPr>
      </w:pPr>
      <w:r w:rsidRPr="00451966">
        <w:rPr>
          <w:rFonts w:ascii="Times New Roman" w:hAnsi="Times New Roman" w:cs="Times New Roman"/>
        </w:rPr>
        <w:t xml:space="preserve">In summary, </w:t>
      </w:r>
      <w:r w:rsidR="009330E7" w:rsidRPr="00451966">
        <w:rPr>
          <w:rFonts w:ascii="Times New Roman" w:hAnsi="Times New Roman" w:cs="Times New Roman"/>
        </w:rPr>
        <w:t xml:space="preserve">though </w:t>
      </w:r>
      <w:r w:rsidR="00BA1425" w:rsidRPr="00451966">
        <w:rPr>
          <w:rFonts w:ascii="Times New Roman" w:hAnsi="Times New Roman" w:cs="Times New Roman"/>
        </w:rPr>
        <w:t xml:space="preserve">there is a consensus that </w:t>
      </w:r>
      <w:r w:rsidRPr="00451966">
        <w:rPr>
          <w:rFonts w:ascii="Times New Roman" w:hAnsi="Times New Roman" w:cs="Times New Roman"/>
        </w:rPr>
        <w:t>existing literature</w:t>
      </w:r>
      <w:r w:rsidR="009330E7" w:rsidRPr="00451966">
        <w:rPr>
          <w:rFonts w:ascii="Times New Roman" w:hAnsi="Times New Roman" w:cs="Times New Roman"/>
        </w:rPr>
        <w:t xml:space="preserve"> supporting price-yield elasticity parameter currently used </w:t>
      </w:r>
      <w:r w:rsidR="00B6097E" w:rsidRPr="00451966">
        <w:rPr>
          <w:rFonts w:ascii="Times New Roman" w:hAnsi="Times New Roman" w:cs="Times New Roman"/>
        </w:rPr>
        <w:t>for GTAP runs is based</w:t>
      </w:r>
      <w:r w:rsidR="009330E7" w:rsidRPr="00451966">
        <w:rPr>
          <w:rFonts w:ascii="Times New Roman" w:hAnsi="Times New Roman" w:cs="Times New Roman"/>
        </w:rPr>
        <w:t xml:space="preserve"> </w:t>
      </w:r>
      <w:r w:rsidR="00B6097E" w:rsidRPr="00451966">
        <w:rPr>
          <w:rFonts w:ascii="Times New Roman" w:hAnsi="Times New Roman" w:cs="Times New Roman"/>
        </w:rPr>
        <w:t xml:space="preserve">on </w:t>
      </w:r>
      <w:r w:rsidR="009330E7" w:rsidRPr="00451966">
        <w:rPr>
          <w:rFonts w:ascii="Times New Roman" w:hAnsi="Times New Roman" w:cs="Times New Roman"/>
        </w:rPr>
        <w:t>outdated</w:t>
      </w:r>
      <w:r w:rsidRPr="00451966">
        <w:rPr>
          <w:rFonts w:ascii="Times New Roman" w:hAnsi="Times New Roman" w:cs="Times New Roman"/>
        </w:rPr>
        <w:t xml:space="preserve"> data</w:t>
      </w:r>
      <w:r w:rsidR="009330E7" w:rsidRPr="00451966">
        <w:rPr>
          <w:rFonts w:ascii="Times New Roman" w:hAnsi="Times New Roman" w:cs="Times New Roman"/>
        </w:rPr>
        <w:t xml:space="preserve"> and inappropriate</w:t>
      </w:r>
      <w:r w:rsidRPr="00451966">
        <w:rPr>
          <w:rFonts w:ascii="Times New Roman" w:hAnsi="Times New Roman" w:cs="Times New Roman"/>
        </w:rPr>
        <w:t xml:space="preserve"> </w:t>
      </w:r>
      <w:r w:rsidR="009330E7" w:rsidRPr="00451966">
        <w:rPr>
          <w:rFonts w:ascii="Times New Roman" w:hAnsi="Times New Roman" w:cs="Times New Roman"/>
        </w:rPr>
        <w:t>econometric techniques</w:t>
      </w:r>
      <w:r w:rsidR="00B6097E" w:rsidRPr="00451966">
        <w:rPr>
          <w:rFonts w:ascii="Times New Roman" w:hAnsi="Times New Roman" w:cs="Times New Roman"/>
        </w:rPr>
        <w:t xml:space="preserve">, </w:t>
      </w:r>
      <w:r w:rsidR="00C40B31" w:rsidRPr="00451966">
        <w:rPr>
          <w:rFonts w:ascii="Times New Roman" w:hAnsi="Times New Roman" w:cs="Times New Roman"/>
        </w:rPr>
        <w:t xml:space="preserve">no comprehensive estimation of this parameter has been undertaken taking current economic and farmer behavioral conditions into account. </w:t>
      </w:r>
      <w:r w:rsidR="00377510" w:rsidRPr="00451966">
        <w:rPr>
          <w:rFonts w:ascii="Times New Roman" w:hAnsi="Times New Roman" w:cs="Times New Roman"/>
        </w:rPr>
        <w:t xml:space="preserve">Berry (2011) explicitly mis-specifies his analysis by looking at the </w:t>
      </w:r>
      <w:r w:rsidR="00377510" w:rsidRPr="00451966">
        <w:rPr>
          <w:rFonts w:ascii="Times New Roman" w:hAnsi="Times New Roman" w:cs="Times New Roman"/>
          <w:u w:val="single"/>
        </w:rPr>
        <w:t>wrong</w:t>
      </w:r>
      <w:r w:rsidR="00377510" w:rsidRPr="00451966">
        <w:rPr>
          <w:rFonts w:ascii="Times New Roman" w:hAnsi="Times New Roman" w:cs="Times New Roman"/>
        </w:rPr>
        <w:t xml:space="preserve"> behavioral time period. </w:t>
      </w:r>
      <w:r w:rsidR="00C40B31" w:rsidRPr="00451966">
        <w:rPr>
          <w:rFonts w:ascii="Times New Roman" w:hAnsi="Times New Roman" w:cs="Times New Roman"/>
        </w:rPr>
        <w:t>The correct analysis should also use appropriate time serie</w:t>
      </w:r>
      <w:r w:rsidR="00377510" w:rsidRPr="00451966">
        <w:rPr>
          <w:rFonts w:ascii="Times New Roman" w:hAnsi="Times New Roman" w:cs="Times New Roman"/>
        </w:rPr>
        <w:t xml:space="preserve">s data and econometric methods out of sample </w:t>
      </w:r>
      <w:r w:rsidR="00885F08" w:rsidRPr="00451966">
        <w:rPr>
          <w:rFonts w:ascii="Times New Roman" w:hAnsi="Times New Roman" w:cs="Times New Roman"/>
        </w:rPr>
        <w:t>analyses</w:t>
      </w:r>
      <w:r w:rsidR="00377510" w:rsidRPr="00451966">
        <w:rPr>
          <w:rFonts w:ascii="Times New Roman" w:hAnsi="Times New Roman" w:cs="Times New Roman"/>
        </w:rPr>
        <w:t xml:space="preserve"> and </w:t>
      </w:r>
      <w:r w:rsidR="00885F08" w:rsidRPr="00451966">
        <w:rPr>
          <w:rFonts w:ascii="Times New Roman" w:hAnsi="Times New Roman" w:cs="Times New Roman"/>
        </w:rPr>
        <w:t xml:space="preserve">stochastic coefficients should be employed. </w:t>
      </w:r>
      <w:r w:rsidR="00C40B31" w:rsidRPr="00451966">
        <w:rPr>
          <w:rFonts w:ascii="Times New Roman" w:hAnsi="Times New Roman" w:cs="Times New Roman"/>
        </w:rPr>
        <w:t>Given the importance of the price-yield elasticity parameter</w:t>
      </w:r>
      <w:r w:rsidR="00BA1425" w:rsidRPr="00451966">
        <w:rPr>
          <w:rFonts w:ascii="Times New Roman" w:hAnsi="Times New Roman" w:cs="Times New Roman"/>
        </w:rPr>
        <w:t xml:space="preserve"> for the future fuel/ethanol industry, it is recommended that CARB relies on objective, updated, and peer-reviewed studies of yield-price responsiveness for future sensitivity analysis and policy decisions making.</w:t>
      </w:r>
    </w:p>
    <w:p w:rsidR="00696738" w:rsidRPr="00451966" w:rsidRDefault="00696738" w:rsidP="00E90A02">
      <w:pPr>
        <w:pStyle w:val="Default"/>
        <w:rPr>
          <w:rFonts w:ascii="Times New Roman" w:hAnsi="Times New Roman" w:cs="Times New Roman"/>
        </w:rPr>
      </w:pPr>
    </w:p>
    <w:p w:rsidR="00E90A02" w:rsidRPr="00451966" w:rsidRDefault="00E90A02" w:rsidP="00E90A02">
      <w:pPr>
        <w:pStyle w:val="Default"/>
        <w:rPr>
          <w:rFonts w:ascii="Times New Roman" w:hAnsi="Times New Roman" w:cs="Times New Roman"/>
        </w:rPr>
      </w:pPr>
    </w:p>
    <w:p w:rsidR="00D70282" w:rsidRPr="00451966" w:rsidRDefault="00D70282" w:rsidP="00E90A02">
      <w:pPr>
        <w:pStyle w:val="Default"/>
        <w:rPr>
          <w:rFonts w:ascii="Times New Roman" w:hAnsi="Times New Roman" w:cs="Times New Roman"/>
          <w:b/>
        </w:rPr>
      </w:pPr>
      <w:r w:rsidRPr="00451966">
        <w:rPr>
          <w:rFonts w:ascii="Times New Roman" w:hAnsi="Times New Roman" w:cs="Times New Roman"/>
          <w:b/>
        </w:rPr>
        <w:t>References</w:t>
      </w:r>
    </w:p>
    <w:p w:rsidR="00D70282" w:rsidRPr="00451966" w:rsidRDefault="00D70282" w:rsidP="00E90A02">
      <w:pPr>
        <w:pStyle w:val="Default"/>
        <w:rPr>
          <w:rFonts w:ascii="Times New Roman" w:hAnsi="Times New Roman" w:cs="Times New Roman"/>
          <w:b/>
        </w:rPr>
      </w:pPr>
    </w:p>
    <w:p w:rsidR="002334A6" w:rsidRPr="00451966" w:rsidRDefault="002334A6" w:rsidP="002334A6">
      <w:pPr>
        <w:pStyle w:val="Default"/>
        <w:ind w:left="720" w:hanging="720"/>
        <w:rPr>
          <w:rFonts w:ascii="Times New Roman" w:hAnsi="Times New Roman" w:cs="Times New Roman"/>
        </w:rPr>
      </w:pPr>
      <w:smartTag w:uri="urn:schemas-microsoft-com:office:smarttags" w:element="place">
        <w:smartTag w:uri="urn:schemas-microsoft-com:office:smarttags" w:element="State">
          <w:r w:rsidRPr="00451966">
            <w:rPr>
              <w:rFonts w:ascii="Times New Roman" w:hAnsi="Times New Roman" w:cs="Times New Roman"/>
            </w:rPr>
            <w:t>Berry</w:t>
          </w:r>
        </w:smartTag>
      </w:smartTag>
      <w:r w:rsidRPr="00451966">
        <w:rPr>
          <w:rFonts w:ascii="Times New Roman" w:hAnsi="Times New Roman" w:cs="Times New Roman"/>
        </w:rPr>
        <w:t>, S.T. 2011, “Biofuels Policy and the Empirical Inputs to GTAP Models,” Report to California Air Resources Board, evaluating GTAP.</w:t>
      </w:r>
    </w:p>
    <w:p w:rsidR="002334A6" w:rsidRPr="00451966" w:rsidRDefault="002334A6" w:rsidP="002334A6">
      <w:pPr>
        <w:pStyle w:val="Default"/>
        <w:ind w:left="720" w:hanging="720"/>
        <w:rPr>
          <w:rFonts w:ascii="Times New Roman" w:hAnsi="Times New Roman" w:cs="Times New Roman"/>
        </w:rPr>
      </w:pPr>
    </w:p>
    <w:p w:rsidR="002334A6" w:rsidRPr="00451966" w:rsidRDefault="002334A6" w:rsidP="002334A6">
      <w:pPr>
        <w:pStyle w:val="Default"/>
        <w:ind w:left="720" w:hanging="720"/>
        <w:rPr>
          <w:rFonts w:ascii="Times New Roman" w:hAnsi="Times New Roman" w:cs="Times New Roman"/>
        </w:rPr>
      </w:pPr>
      <w:r w:rsidRPr="00451966">
        <w:rPr>
          <w:rFonts w:ascii="Times New Roman" w:hAnsi="Times New Roman" w:cs="Times New Roman"/>
        </w:rPr>
        <w:t>Ervin, D.E., Y. Carriere, W.J. Cox, Fernandez-Cornejo J., R.A. Jussaume, M. Marra, M.D Owen, P.H. Raven, L.L Wolfenbarger, D. Zilberman. 2010 “Impact of Genetically Engineered Crops on Farm Sustainability in the United States.” Available online at:</w:t>
      </w:r>
      <w:r w:rsidRPr="00451966">
        <w:t xml:space="preserve"> </w:t>
      </w:r>
      <w:r w:rsidRPr="00451966">
        <w:rPr>
          <w:rFonts w:ascii="Times New Roman" w:hAnsi="Times New Roman" w:cs="Times New Roman"/>
        </w:rPr>
        <w:t>http://www.nap.edu/openbook.php?record_id=12804&amp;page=R5.</w:t>
      </w:r>
    </w:p>
    <w:p w:rsidR="00D70282" w:rsidRPr="00451966" w:rsidRDefault="00D70282" w:rsidP="00E90A02">
      <w:pPr>
        <w:pStyle w:val="Default"/>
        <w:rPr>
          <w:rFonts w:ascii="Times New Roman" w:hAnsi="Times New Roman" w:cs="Times New Roman"/>
          <w:b/>
        </w:rPr>
      </w:pPr>
    </w:p>
    <w:p w:rsidR="008E2359" w:rsidRPr="00451966" w:rsidRDefault="00BD78A5" w:rsidP="008E2359">
      <w:pPr>
        <w:pStyle w:val="Default"/>
        <w:ind w:left="720" w:hanging="720"/>
        <w:rPr>
          <w:rFonts w:ascii="Times New Roman" w:hAnsi="Times New Roman" w:cs="Times New Roman"/>
        </w:rPr>
      </w:pPr>
      <w:r w:rsidRPr="00451966">
        <w:rPr>
          <w:rFonts w:ascii="Times New Roman" w:hAnsi="Times New Roman" w:cs="Times New Roman"/>
        </w:rPr>
        <w:t>Gardner</w:t>
      </w:r>
      <w:r w:rsidR="004B53A9" w:rsidRPr="00451966">
        <w:rPr>
          <w:rFonts w:ascii="Times New Roman" w:hAnsi="Times New Roman" w:cs="Times New Roman"/>
        </w:rPr>
        <w:t xml:space="preserve">, B. 1976. “Future Prices in Supply Analysis.” American Journal of Agricultural Economics,” </w:t>
      </w:r>
      <w:r w:rsidR="009141DC" w:rsidRPr="00451966">
        <w:rPr>
          <w:rFonts w:ascii="Times New Roman" w:hAnsi="Times New Roman" w:cs="Times New Roman"/>
        </w:rPr>
        <w:t>58(1):81-84.</w:t>
      </w:r>
      <w:r w:rsidR="008E2359" w:rsidRPr="00451966">
        <w:rPr>
          <w:rFonts w:ascii="Times New Roman" w:hAnsi="Times New Roman" w:cs="Times New Roman"/>
        </w:rPr>
        <w:t xml:space="preserve"> Huang H. and M. Khana, 2010. “An Econometric Analysis of </w:t>
      </w:r>
      <w:smartTag w:uri="urn:schemas-microsoft-com:office:smarttags" w:element="place">
        <w:smartTag w:uri="urn:schemas-microsoft-com:office:smarttags" w:element="country-region">
          <w:r w:rsidR="008E2359" w:rsidRPr="00451966">
            <w:rPr>
              <w:rFonts w:ascii="Times New Roman" w:hAnsi="Times New Roman" w:cs="Times New Roman"/>
            </w:rPr>
            <w:t>U.S.</w:t>
          </w:r>
        </w:smartTag>
      </w:smartTag>
      <w:r w:rsidR="008E2359" w:rsidRPr="00451966">
        <w:rPr>
          <w:rFonts w:ascii="Times New Roman" w:hAnsi="Times New Roman" w:cs="Times New Roman"/>
        </w:rPr>
        <w:t xml:space="preserve"> Crop Yield and Cropland Acreage: Implications for the Impact of Climate Change.” Paper presented at the Agricultural and Applied Economics Association Annual Meeting, </w:t>
      </w:r>
      <w:smartTag w:uri="urn:schemas-microsoft-com:office:smarttags" w:element="place">
        <w:smartTag w:uri="urn:schemas-microsoft-com:office:smarttags" w:element="City">
          <w:r w:rsidR="008E2359" w:rsidRPr="00451966">
            <w:rPr>
              <w:rFonts w:ascii="Times New Roman" w:hAnsi="Times New Roman" w:cs="Times New Roman"/>
            </w:rPr>
            <w:t>Denver</w:t>
          </w:r>
        </w:smartTag>
        <w:r w:rsidR="008E2359" w:rsidRPr="00451966">
          <w:rPr>
            <w:rFonts w:ascii="Times New Roman" w:hAnsi="Times New Roman" w:cs="Times New Roman"/>
          </w:rPr>
          <w:t xml:space="preserve">, </w:t>
        </w:r>
        <w:smartTag w:uri="urn:schemas-microsoft-com:office:smarttags" w:element="State">
          <w:r w:rsidR="008E2359" w:rsidRPr="00451966">
            <w:rPr>
              <w:rFonts w:ascii="Times New Roman" w:hAnsi="Times New Roman" w:cs="Times New Roman"/>
            </w:rPr>
            <w:t>Colorado</w:t>
          </w:r>
        </w:smartTag>
      </w:smartTag>
      <w:r w:rsidR="008E2359" w:rsidRPr="00451966">
        <w:rPr>
          <w:rFonts w:ascii="Times New Roman" w:hAnsi="Times New Roman" w:cs="Times New Roman"/>
        </w:rPr>
        <w:t xml:space="preserve">, July 25-27, 2010. </w:t>
      </w:r>
    </w:p>
    <w:p w:rsidR="00BD78A5" w:rsidRPr="00451966" w:rsidRDefault="00BD78A5" w:rsidP="002E5DAE">
      <w:pPr>
        <w:pStyle w:val="Default"/>
        <w:ind w:left="720" w:hanging="720"/>
        <w:rPr>
          <w:rFonts w:ascii="Times New Roman" w:hAnsi="Times New Roman" w:cs="Times New Roman"/>
        </w:rPr>
      </w:pPr>
      <w:bookmarkStart w:id="0" w:name="_GoBack"/>
      <w:bookmarkEnd w:id="0"/>
    </w:p>
    <w:p w:rsidR="00BD78A5" w:rsidRPr="00451966" w:rsidRDefault="00BD78A5" w:rsidP="002E5DAE">
      <w:pPr>
        <w:pStyle w:val="Default"/>
        <w:ind w:left="720" w:hanging="720"/>
        <w:rPr>
          <w:rFonts w:ascii="Times New Roman" w:hAnsi="Times New Roman" w:cs="Times New Roman"/>
        </w:rPr>
      </w:pPr>
    </w:p>
    <w:p w:rsidR="002E5DAE" w:rsidRPr="00451966" w:rsidRDefault="002E5DAE" w:rsidP="002E5DAE">
      <w:pPr>
        <w:pStyle w:val="Default"/>
        <w:ind w:left="720" w:hanging="720"/>
        <w:rPr>
          <w:rFonts w:ascii="Times New Roman" w:hAnsi="Times New Roman" w:cs="Times New Roman"/>
        </w:rPr>
      </w:pPr>
      <w:r w:rsidRPr="00451966">
        <w:rPr>
          <w:rFonts w:ascii="Times New Roman" w:hAnsi="Times New Roman" w:cs="Times New Roman"/>
        </w:rPr>
        <w:t xml:space="preserve">Hayami, Y. and </w:t>
      </w:r>
      <w:smartTag w:uri="urn:schemas-microsoft-com:office:smarttags" w:element="City">
        <w:r w:rsidRPr="00451966">
          <w:rPr>
            <w:rFonts w:ascii="Times New Roman" w:hAnsi="Times New Roman" w:cs="Times New Roman"/>
          </w:rPr>
          <w:t>Vernon</w:t>
        </w:r>
      </w:smartTag>
      <w:r w:rsidRPr="00451966">
        <w:rPr>
          <w:rFonts w:ascii="Times New Roman" w:hAnsi="Times New Roman" w:cs="Times New Roman"/>
        </w:rPr>
        <w:t xml:space="preserve"> V.M. Ruttan, 1985, Agricultural Development: An International Perspective (</w:t>
      </w:r>
      <w:smartTag w:uri="urn:schemas-microsoft-com:office:smarttags" w:element="place">
        <w:smartTag w:uri="urn:schemas-microsoft-com:office:smarttags" w:element="PlaceName">
          <w:r w:rsidRPr="00451966">
            <w:rPr>
              <w:rFonts w:ascii="Times New Roman" w:hAnsi="Times New Roman" w:cs="Times New Roman"/>
            </w:rPr>
            <w:t>Johns</w:t>
          </w:r>
        </w:smartTag>
        <w:r w:rsidRPr="00451966">
          <w:rPr>
            <w:rFonts w:ascii="Times New Roman" w:hAnsi="Times New Roman" w:cs="Times New Roman"/>
          </w:rPr>
          <w:t xml:space="preserve"> </w:t>
        </w:r>
        <w:smartTag w:uri="urn:schemas-microsoft-com:office:smarttags" w:element="PlaceName">
          <w:r w:rsidRPr="00451966">
            <w:rPr>
              <w:rFonts w:ascii="Times New Roman" w:hAnsi="Times New Roman" w:cs="Times New Roman"/>
            </w:rPr>
            <w:t>Hopkins</w:t>
          </w:r>
        </w:smartTag>
        <w:r w:rsidRPr="00451966">
          <w:rPr>
            <w:rFonts w:ascii="Times New Roman" w:hAnsi="Times New Roman" w:cs="Times New Roman"/>
          </w:rPr>
          <w:t xml:space="preserve"> </w:t>
        </w:r>
        <w:smartTag w:uri="urn:schemas-microsoft-com:office:smarttags" w:element="PlaceType">
          <w:r w:rsidRPr="00451966">
            <w:rPr>
              <w:rFonts w:ascii="Times New Roman" w:hAnsi="Times New Roman" w:cs="Times New Roman"/>
            </w:rPr>
            <w:t>University</w:t>
          </w:r>
        </w:smartTag>
      </w:smartTag>
      <w:r w:rsidRPr="00451966">
        <w:rPr>
          <w:rFonts w:ascii="Times New Roman" w:hAnsi="Times New Roman" w:cs="Times New Roman"/>
        </w:rPr>
        <w:t xml:space="preserve"> Press, Baltimore).</w:t>
      </w:r>
    </w:p>
    <w:p w:rsidR="002E5DAE" w:rsidRPr="00451966" w:rsidRDefault="002E5DAE" w:rsidP="002E5DAE">
      <w:pPr>
        <w:pStyle w:val="Default"/>
        <w:ind w:left="720" w:hanging="720"/>
        <w:rPr>
          <w:rFonts w:ascii="Times New Roman" w:hAnsi="Times New Roman" w:cs="Times New Roman"/>
        </w:rPr>
      </w:pPr>
    </w:p>
    <w:p w:rsidR="00BD78A5" w:rsidRPr="00451966" w:rsidRDefault="00BD78A5" w:rsidP="00BD78A5">
      <w:pPr>
        <w:pStyle w:val="Default"/>
        <w:ind w:left="720" w:hanging="720"/>
        <w:rPr>
          <w:rFonts w:ascii="Times New Roman" w:hAnsi="Times New Roman" w:cs="Times New Roman"/>
        </w:rPr>
      </w:pPr>
      <w:r w:rsidRPr="00451966">
        <w:rPr>
          <w:rFonts w:ascii="Times New Roman" w:hAnsi="Times New Roman" w:cs="Times New Roman"/>
        </w:rPr>
        <w:t xml:space="preserve">Huang H. and M. Khana, 2010. “An Econometric Analysis of </w:t>
      </w:r>
      <w:smartTag w:uri="urn:schemas-microsoft-com:office:smarttags" w:element="place">
        <w:smartTag w:uri="urn:schemas-microsoft-com:office:smarttags" w:element="country-region">
          <w:r w:rsidRPr="00451966">
            <w:rPr>
              <w:rFonts w:ascii="Times New Roman" w:hAnsi="Times New Roman" w:cs="Times New Roman"/>
            </w:rPr>
            <w:t>U.S.</w:t>
          </w:r>
        </w:smartTag>
      </w:smartTag>
      <w:r w:rsidRPr="00451966">
        <w:rPr>
          <w:rFonts w:ascii="Times New Roman" w:hAnsi="Times New Roman" w:cs="Times New Roman"/>
        </w:rPr>
        <w:t xml:space="preserve"> Crop Yield and Cropland Acreage: Implications for the Impact of Climate Change.” Paper presented at the Agricultural and Applied Economics Association Annual Meeting, Denver, Colorado, July 25-27, 2010. </w:t>
      </w:r>
    </w:p>
    <w:p w:rsidR="00BD78A5" w:rsidRPr="00451966" w:rsidRDefault="00BD78A5" w:rsidP="002E5DAE">
      <w:pPr>
        <w:pStyle w:val="Default"/>
        <w:ind w:left="720" w:hanging="720"/>
        <w:rPr>
          <w:rFonts w:ascii="Times New Roman" w:hAnsi="Times New Roman" w:cs="Times New Roman"/>
        </w:rPr>
      </w:pPr>
    </w:p>
    <w:p w:rsidR="002E5DAE" w:rsidRPr="00451966" w:rsidRDefault="002E5DAE" w:rsidP="002E5DAE">
      <w:pPr>
        <w:pStyle w:val="Default"/>
        <w:ind w:left="720" w:hanging="720"/>
        <w:rPr>
          <w:rFonts w:ascii="Times New Roman" w:hAnsi="Times New Roman" w:cs="Times New Roman"/>
        </w:rPr>
      </w:pPr>
      <w:r w:rsidRPr="00451966">
        <w:rPr>
          <w:rFonts w:ascii="Times New Roman" w:hAnsi="Times New Roman" w:cs="Times New Roman"/>
        </w:rPr>
        <w:t xml:space="preserve">Nelson C.H. and P.V. Preckel,1989. “The Conditional Beta Distribution as a Stochastic Production Function,” </w:t>
      </w:r>
      <w:r w:rsidRPr="00451966">
        <w:rPr>
          <w:rFonts w:ascii="Times New Roman" w:hAnsi="Times New Roman" w:cs="Times New Roman"/>
          <w:i/>
        </w:rPr>
        <w:t>American Journal of Agricultural Economics</w:t>
      </w:r>
      <w:r w:rsidRPr="00451966">
        <w:rPr>
          <w:rFonts w:ascii="Times New Roman" w:hAnsi="Times New Roman" w:cs="Times New Roman"/>
        </w:rPr>
        <w:t>, 71(2): 370-378.</w:t>
      </w:r>
    </w:p>
    <w:p w:rsidR="002E5DAE" w:rsidRPr="00451966" w:rsidRDefault="002E5DAE" w:rsidP="002E5DAE">
      <w:pPr>
        <w:pStyle w:val="Default"/>
        <w:rPr>
          <w:rFonts w:ascii="Times New Roman" w:hAnsi="Times New Roman" w:cs="Times New Roman"/>
        </w:rPr>
      </w:pPr>
    </w:p>
    <w:p w:rsidR="002E5DAE" w:rsidRPr="00451966" w:rsidRDefault="002E5DAE" w:rsidP="002E5DAE">
      <w:pPr>
        <w:pStyle w:val="Default"/>
        <w:ind w:left="720" w:hanging="720"/>
        <w:rPr>
          <w:rFonts w:ascii="Times New Roman" w:hAnsi="Times New Roman" w:cs="Times New Roman"/>
        </w:rPr>
      </w:pPr>
      <w:r w:rsidRPr="00451966">
        <w:rPr>
          <w:rFonts w:ascii="Times New Roman" w:hAnsi="Times New Roman" w:cs="Times New Roman"/>
        </w:rPr>
        <w:t xml:space="preserve">Roberts M.J. and W. Schlenker, 2010. “Identifying Supply and Demand Elasticities of Agricultural Commodities: Implications for the US Ethanol Mandate.” National Bureau of Economic Research. Working Paper 15921. </w:t>
      </w:r>
    </w:p>
    <w:p w:rsidR="00885F08" w:rsidRPr="00451966" w:rsidRDefault="00885F08" w:rsidP="002E5DAE">
      <w:pPr>
        <w:pStyle w:val="Default"/>
        <w:ind w:left="720" w:hanging="720"/>
        <w:rPr>
          <w:rFonts w:ascii="Times New Roman" w:hAnsi="Times New Roman" w:cs="Times New Roman"/>
        </w:rPr>
      </w:pPr>
    </w:p>
    <w:p w:rsidR="00885F08" w:rsidRPr="00451966" w:rsidRDefault="00885F08" w:rsidP="002E5DAE">
      <w:pPr>
        <w:pStyle w:val="Default"/>
        <w:ind w:left="720" w:hanging="720"/>
        <w:rPr>
          <w:rFonts w:ascii="Times New Roman" w:hAnsi="Times New Roman" w:cs="Times New Roman"/>
        </w:rPr>
      </w:pPr>
      <w:r w:rsidRPr="00451966">
        <w:rPr>
          <w:rFonts w:ascii="Times New Roman" w:hAnsi="Times New Roman" w:cs="Times New Roman"/>
        </w:rPr>
        <w:t xml:space="preserve">Swamy, P.A.V.B., Conway R.K. and P. Von ZurMuehlen 1985  “The Foundations of Econometrics – Are There Any?”  </w:t>
      </w:r>
      <w:r w:rsidRPr="00451966">
        <w:rPr>
          <w:rFonts w:ascii="Times New Roman" w:hAnsi="Times New Roman" w:cs="Times New Roman"/>
          <w:i/>
        </w:rPr>
        <w:t>Econometric Reviews</w:t>
      </w:r>
      <w:r w:rsidRPr="00451966">
        <w:rPr>
          <w:rFonts w:ascii="Times New Roman" w:hAnsi="Times New Roman" w:cs="Times New Roman"/>
        </w:rPr>
        <w:t>. 1-61</w:t>
      </w:r>
      <w:r w:rsidR="00076D3C" w:rsidRPr="00451966">
        <w:rPr>
          <w:rFonts w:ascii="Times New Roman" w:hAnsi="Times New Roman" w:cs="Times New Roman"/>
        </w:rPr>
        <w:t>.</w:t>
      </w:r>
    </w:p>
    <w:p w:rsidR="00885F08" w:rsidRPr="00451966" w:rsidRDefault="00885F08" w:rsidP="002E5DAE">
      <w:pPr>
        <w:pStyle w:val="Default"/>
        <w:ind w:left="720" w:hanging="720"/>
        <w:rPr>
          <w:rFonts w:ascii="Times New Roman" w:hAnsi="Times New Roman" w:cs="Times New Roman"/>
        </w:rPr>
      </w:pPr>
    </w:p>
    <w:p w:rsidR="00885F08" w:rsidRPr="00451966" w:rsidRDefault="00885F08" w:rsidP="002E5DAE">
      <w:pPr>
        <w:pStyle w:val="Default"/>
        <w:ind w:left="720" w:hanging="720"/>
        <w:rPr>
          <w:rFonts w:ascii="Times New Roman" w:hAnsi="Times New Roman" w:cs="Times New Roman"/>
        </w:rPr>
      </w:pPr>
      <w:r w:rsidRPr="00451966">
        <w:rPr>
          <w:rFonts w:ascii="Times New Roman" w:hAnsi="Times New Roman" w:cs="Times New Roman"/>
        </w:rPr>
        <w:t xml:space="preserve">Swamy, P.A.V.B. and J.S. Mehta, 1977  “Estimation of linear Models with Time and Cross-Sectionally Varying </w:t>
      </w:r>
      <w:r w:rsidR="00051073" w:rsidRPr="00451966">
        <w:rPr>
          <w:rFonts w:ascii="Times New Roman" w:hAnsi="Times New Roman" w:cs="Times New Roman"/>
        </w:rPr>
        <w:t>Coefficients</w:t>
      </w:r>
      <w:r w:rsidRPr="00451966">
        <w:rPr>
          <w:rFonts w:ascii="Times New Roman" w:hAnsi="Times New Roman" w:cs="Times New Roman"/>
        </w:rPr>
        <w:t xml:space="preserve">.”  </w:t>
      </w:r>
      <w:r w:rsidR="00051073" w:rsidRPr="00451966">
        <w:rPr>
          <w:rFonts w:ascii="Times New Roman" w:hAnsi="Times New Roman" w:cs="Times New Roman"/>
          <w:i/>
        </w:rPr>
        <w:t>Journal</w:t>
      </w:r>
      <w:r w:rsidRPr="00451966">
        <w:rPr>
          <w:rFonts w:ascii="Times New Roman" w:hAnsi="Times New Roman" w:cs="Times New Roman"/>
          <w:i/>
        </w:rPr>
        <w:t xml:space="preserve"> of the American Statistical Association</w:t>
      </w:r>
      <w:r w:rsidRPr="00451966">
        <w:rPr>
          <w:rFonts w:ascii="Times New Roman" w:hAnsi="Times New Roman" w:cs="Times New Roman"/>
        </w:rPr>
        <w:t xml:space="preserve">, </w:t>
      </w:r>
    </w:p>
    <w:p w:rsidR="00885F08" w:rsidRPr="00451966" w:rsidRDefault="00885F08" w:rsidP="00885F08">
      <w:pPr>
        <w:pStyle w:val="Default"/>
        <w:ind w:left="720"/>
        <w:rPr>
          <w:rFonts w:ascii="Times New Roman" w:hAnsi="Times New Roman" w:cs="Times New Roman"/>
        </w:rPr>
      </w:pPr>
      <w:r w:rsidRPr="00451966">
        <w:rPr>
          <w:rFonts w:ascii="Times New Roman" w:hAnsi="Times New Roman" w:cs="Times New Roman"/>
        </w:rPr>
        <w:t>10, 1-14</w:t>
      </w:r>
      <w:r w:rsidR="00076D3C" w:rsidRPr="00451966">
        <w:rPr>
          <w:rFonts w:ascii="Times New Roman" w:hAnsi="Times New Roman" w:cs="Times New Roman"/>
        </w:rPr>
        <w:t>.</w:t>
      </w:r>
    </w:p>
    <w:p w:rsidR="00885F08" w:rsidRPr="00451966" w:rsidRDefault="00885F08" w:rsidP="00885F08">
      <w:pPr>
        <w:pStyle w:val="Default"/>
        <w:rPr>
          <w:rFonts w:ascii="Times New Roman" w:hAnsi="Times New Roman" w:cs="Times New Roman"/>
        </w:rPr>
      </w:pPr>
    </w:p>
    <w:p w:rsidR="00885F08" w:rsidRDefault="00885F08" w:rsidP="00885F08">
      <w:pPr>
        <w:pStyle w:val="Default"/>
        <w:rPr>
          <w:rFonts w:ascii="Times New Roman" w:hAnsi="Times New Roman" w:cs="Times New Roman"/>
        </w:rPr>
      </w:pPr>
      <w:r w:rsidRPr="00451966">
        <w:rPr>
          <w:rFonts w:ascii="Times New Roman" w:hAnsi="Times New Roman" w:cs="Times New Roman"/>
        </w:rPr>
        <w:t>Swamy, P.A.V.B and P. Tinsley (1980)  “</w:t>
      </w:r>
      <w:r w:rsidR="00051073" w:rsidRPr="00451966">
        <w:rPr>
          <w:rFonts w:ascii="Times New Roman" w:hAnsi="Times New Roman" w:cs="Times New Roman"/>
        </w:rPr>
        <w:t xml:space="preserve">Lincar Prediction </w:t>
      </w:r>
      <w:r w:rsidR="00076D3C" w:rsidRPr="00451966">
        <w:rPr>
          <w:rFonts w:ascii="Times New Roman" w:hAnsi="Times New Roman" w:cs="Times New Roman"/>
        </w:rPr>
        <w:t>and Estimation Methods for Regre</w:t>
      </w:r>
      <w:r w:rsidR="00051073" w:rsidRPr="00451966">
        <w:rPr>
          <w:rFonts w:ascii="Times New Roman" w:hAnsi="Times New Roman" w:cs="Times New Roman"/>
        </w:rPr>
        <w:t xml:space="preserve">ssion Models with Stationary Stochastic Coefficients,” </w:t>
      </w:r>
      <w:r w:rsidR="00051073" w:rsidRPr="00451966">
        <w:rPr>
          <w:rFonts w:ascii="Times New Roman" w:hAnsi="Times New Roman" w:cs="Times New Roman"/>
          <w:i/>
        </w:rPr>
        <w:t>Journal of Econometrics</w:t>
      </w:r>
      <w:r w:rsidR="00076D3C" w:rsidRPr="00451966">
        <w:rPr>
          <w:rFonts w:ascii="Times New Roman" w:hAnsi="Times New Roman" w:cs="Times New Roman"/>
          <w:i/>
        </w:rPr>
        <w:t>.</w:t>
      </w:r>
    </w:p>
    <w:p w:rsidR="002334A6" w:rsidRPr="00D70282" w:rsidRDefault="002334A6" w:rsidP="00E90A02">
      <w:pPr>
        <w:pStyle w:val="Default"/>
        <w:rPr>
          <w:rFonts w:ascii="Times New Roman" w:hAnsi="Times New Roman" w:cs="Times New Roman"/>
          <w:b/>
        </w:rPr>
      </w:pPr>
    </w:p>
    <w:sectPr w:rsidR="002334A6" w:rsidRPr="00D70282" w:rsidSect="00885F08">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073" w:rsidRDefault="004D3073" w:rsidP="00E90A02">
      <w:r>
        <w:separator/>
      </w:r>
    </w:p>
  </w:endnote>
  <w:endnote w:type="continuationSeparator" w:id="0">
    <w:p w:rsidR="004D3073" w:rsidRDefault="004D3073" w:rsidP="00E90A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073" w:rsidRDefault="004D3073" w:rsidP="00E90A02">
      <w:r>
        <w:separator/>
      </w:r>
    </w:p>
  </w:footnote>
  <w:footnote w:type="continuationSeparator" w:id="0">
    <w:p w:rsidR="004D3073" w:rsidRDefault="004D3073" w:rsidP="00E90A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62B89"/>
    <w:rsid w:val="00016886"/>
    <w:rsid w:val="00051073"/>
    <w:rsid w:val="00076D3C"/>
    <w:rsid w:val="00131C77"/>
    <w:rsid w:val="001449B5"/>
    <w:rsid w:val="001B32D8"/>
    <w:rsid w:val="002334A6"/>
    <w:rsid w:val="00260D46"/>
    <w:rsid w:val="002E5DAE"/>
    <w:rsid w:val="003056FB"/>
    <w:rsid w:val="00377510"/>
    <w:rsid w:val="00385031"/>
    <w:rsid w:val="00451966"/>
    <w:rsid w:val="00466AFA"/>
    <w:rsid w:val="004A0389"/>
    <w:rsid w:val="004B53A9"/>
    <w:rsid w:val="004D3073"/>
    <w:rsid w:val="00504E86"/>
    <w:rsid w:val="005D59FF"/>
    <w:rsid w:val="00662159"/>
    <w:rsid w:val="00696738"/>
    <w:rsid w:val="006A707E"/>
    <w:rsid w:val="00762B89"/>
    <w:rsid w:val="007B20FC"/>
    <w:rsid w:val="007C0A2A"/>
    <w:rsid w:val="00885F08"/>
    <w:rsid w:val="008B0686"/>
    <w:rsid w:val="008E2359"/>
    <w:rsid w:val="00907573"/>
    <w:rsid w:val="009141DC"/>
    <w:rsid w:val="0091714F"/>
    <w:rsid w:val="009330E7"/>
    <w:rsid w:val="009F43AB"/>
    <w:rsid w:val="00B232BE"/>
    <w:rsid w:val="00B6097E"/>
    <w:rsid w:val="00B73F75"/>
    <w:rsid w:val="00BA1425"/>
    <w:rsid w:val="00BD78A5"/>
    <w:rsid w:val="00C405F8"/>
    <w:rsid w:val="00C40B31"/>
    <w:rsid w:val="00C42EE8"/>
    <w:rsid w:val="00CD2DD7"/>
    <w:rsid w:val="00D002B0"/>
    <w:rsid w:val="00D60C51"/>
    <w:rsid w:val="00D70282"/>
    <w:rsid w:val="00E605CC"/>
    <w:rsid w:val="00E90A02"/>
    <w:rsid w:val="00EA62C2"/>
    <w:rsid w:val="00F27C49"/>
    <w:rsid w:val="00F5035C"/>
    <w:rsid w:val="00F95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B89"/>
    <w:pPr>
      <w:spacing w:after="0" w:line="240" w:lineRule="auto"/>
    </w:pPr>
  </w:style>
  <w:style w:type="paragraph" w:customStyle="1" w:styleId="Default">
    <w:name w:val="Default"/>
    <w:rsid w:val="00E90A02"/>
    <w:pPr>
      <w:autoSpaceDE w:val="0"/>
      <w:autoSpaceDN w:val="0"/>
      <w:adjustRightInd w:val="0"/>
      <w:spacing w:after="0" w:line="240" w:lineRule="auto"/>
    </w:pPr>
    <w:rPr>
      <w:rFonts w:ascii="Calibri" w:eastAsia="Times New Roman" w:hAnsi="Calibri" w:cs="Calibri"/>
      <w:color w:val="000000"/>
      <w:sz w:val="24"/>
      <w:szCs w:val="24"/>
    </w:rPr>
  </w:style>
  <w:style w:type="paragraph" w:styleId="FootnoteText">
    <w:name w:val="footnote text"/>
    <w:basedOn w:val="Normal"/>
    <w:link w:val="FootnoteTextChar"/>
    <w:semiHidden/>
    <w:rsid w:val="00E90A02"/>
    <w:rPr>
      <w:sz w:val="20"/>
      <w:szCs w:val="20"/>
    </w:rPr>
  </w:style>
  <w:style w:type="character" w:customStyle="1" w:styleId="FootnoteTextChar">
    <w:name w:val="Footnote Text Char"/>
    <w:basedOn w:val="DefaultParagraphFont"/>
    <w:link w:val="FootnoteText"/>
    <w:semiHidden/>
    <w:rsid w:val="00E90A02"/>
    <w:rPr>
      <w:rFonts w:ascii="Times New Roman" w:eastAsia="Times New Roman" w:hAnsi="Times New Roman" w:cs="Times New Roman"/>
      <w:sz w:val="20"/>
      <w:szCs w:val="20"/>
    </w:rPr>
  </w:style>
  <w:style w:type="character" w:styleId="FootnoteReference">
    <w:name w:val="footnote reference"/>
    <w:semiHidden/>
    <w:rsid w:val="00E90A02"/>
    <w:rPr>
      <w:vertAlign w:val="superscript"/>
    </w:rPr>
  </w:style>
  <w:style w:type="character" w:styleId="Strong">
    <w:name w:val="Strong"/>
    <w:qFormat/>
    <w:rsid w:val="00B73F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B89"/>
    <w:pPr>
      <w:spacing w:after="0" w:line="240" w:lineRule="auto"/>
    </w:pPr>
  </w:style>
  <w:style w:type="paragraph" w:customStyle="1" w:styleId="Default">
    <w:name w:val="Default"/>
    <w:rsid w:val="00E90A02"/>
    <w:pPr>
      <w:autoSpaceDE w:val="0"/>
      <w:autoSpaceDN w:val="0"/>
      <w:adjustRightInd w:val="0"/>
      <w:spacing w:after="0" w:line="240" w:lineRule="auto"/>
    </w:pPr>
    <w:rPr>
      <w:rFonts w:ascii="Calibri" w:eastAsia="Times New Roman" w:hAnsi="Calibri" w:cs="Calibri"/>
      <w:color w:val="000000"/>
      <w:sz w:val="24"/>
      <w:szCs w:val="24"/>
    </w:rPr>
  </w:style>
  <w:style w:type="paragraph" w:styleId="FootnoteText">
    <w:name w:val="footnote text"/>
    <w:basedOn w:val="Normal"/>
    <w:link w:val="FootnoteTextChar"/>
    <w:semiHidden/>
    <w:rsid w:val="00E90A02"/>
    <w:rPr>
      <w:sz w:val="20"/>
      <w:szCs w:val="20"/>
    </w:rPr>
  </w:style>
  <w:style w:type="character" w:customStyle="1" w:styleId="FootnoteTextChar">
    <w:name w:val="Footnote Text Char"/>
    <w:basedOn w:val="DefaultParagraphFont"/>
    <w:link w:val="FootnoteText"/>
    <w:semiHidden/>
    <w:rsid w:val="00E90A02"/>
    <w:rPr>
      <w:rFonts w:ascii="Times New Roman" w:eastAsia="Times New Roman" w:hAnsi="Times New Roman" w:cs="Times New Roman"/>
      <w:sz w:val="20"/>
      <w:szCs w:val="20"/>
    </w:rPr>
  </w:style>
  <w:style w:type="character" w:styleId="FootnoteReference">
    <w:name w:val="footnote reference"/>
    <w:semiHidden/>
    <w:rsid w:val="00E90A02"/>
    <w:rPr>
      <w:vertAlign w:val="superscript"/>
    </w:rPr>
  </w:style>
  <w:style w:type="character" w:styleId="Strong">
    <w:name w:val="Strong"/>
    <w:qFormat/>
    <w:rsid w:val="00B73F7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dc:creator>
  <cp:lastModifiedBy>BJCALA</cp:lastModifiedBy>
  <cp:revision>3</cp:revision>
  <dcterms:created xsi:type="dcterms:W3CDTF">2011-10-04T16:48:00Z</dcterms:created>
  <dcterms:modified xsi:type="dcterms:W3CDTF">2011-10-05T18:22:00Z</dcterms:modified>
</cp:coreProperties>
</file>