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40" w:rsidRDefault="00707F40" w:rsidP="00707F40">
      <w:pPr>
        <w:jc w:val="center"/>
        <w:rPr>
          <w:b/>
          <w:sz w:val="24"/>
        </w:rPr>
      </w:pPr>
    </w:p>
    <w:p w:rsidR="00707F40" w:rsidRPr="00707F40" w:rsidRDefault="00707F40" w:rsidP="00707F40">
      <w:pPr>
        <w:jc w:val="center"/>
        <w:rPr>
          <w:rFonts w:ascii="Times New Roman" w:hAnsi="Times New Roman" w:cs="Times New Roman"/>
          <w:b/>
          <w:sz w:val="24"/>
        </w:rPr>
      </w:pPr>
      <w:r w:rsidRPr="00707F40">
        <w:rPr>
          <w:rFonts w:ascii="Times New Roman" w:hAnsi="Times New Roman" w:cs="Times New Roman"/>
          <w:b/>
          <w:sz w:val="24"/>
        </w:rPr>
        <w:t xml:space="preserve">BEFORE THE </w:t>
      </w:r>
    </w:p>
    <w:p w:rsidR="00707F40" w:rsidRPr="00707F40" w:rsidRDefault="00707F40" w:rsidP="00707F40">
      <w:pPr>
        <w:jc w:val="center"/>
        <w:rPr>
          <w:rFonts w:ascii="Times New Roman" w:hAnsi="Times New Roman" w:cs="Times New Roman"/>
        </w:rPr>
      </w:pPr>
      <w:r w:rsidRPr="00707F40">
        <w:rPr>
          <w:rFonts w:ascii="Times New Roman" w:hAnsi="Times New Roman" w:cs="Times New Roman"/>
          <w:b/>
          <w:sz w:val="24"/>
        </w:rPr>
        <w:tab/>
        <w:t>California Environmental Protection Agency - Air Resources Board</w:t>
      </w:r>
    </w:p>
    <w:p w:rsidR="00707F40" w:rsidRPr="00707F40" w:rsidRDefault="00707F40" w:rsidP="00707F40">
      <w:pPr>
        <w:jc w:val="center"/>
        <w:rPr>
          <w:rFonts w:ascii="Times New Roman" w:hAnsi="Times New Roman" w:cs="Times New Roman"/>
          <w:noProof/>
          <w:sz w:val="24"/>
        </w:rPr>
      </w:pPr>
      <w:r w:rsidRPr="00707F40">
        <w:rPr>
          <w:rFonts w:ascii="Times New Roman" w:hAnsi="Times New Roman" w:cs="Times New Roman"/>
          <w:b/>
          <w:sz w:val="24"/>
        </w:rPr>
        <w:t xml:space="preserve">Notice of Public Hearing to Consider Proposed Amendments to the Airborne Toxic Control Measure for In-Use Diesel-Fueled Transport Refrigeration Units (TRU) and TRU Generator Sets, and Facilities Where TRUs Operate </w:t>
      </w:r>
    </w:p>
    <w:p w:rsidR="00707F40" w:rsidRPr="00707F40" w:rsidRDefault="00707F40" w:rsidP="00707F40">
      <w:pPr>
        <w:pStyle w:val="Heading2"/>
        <w:tabs>
          <w:tab w:val="left" w:pos="4320"/>
        </w:tabs>
        <w:jc w:val="left"/>
        <w:rPr>
          <w:sz w:val="24"/>
        </w:rPr>
      </w:pPr>
    </w:p>
    <w:p w:rsidR="00707F40" w:rsidRPr="00707F40" w:rsidRDefault="00707F40" w:rsidP="00707F40">
      <w:pPr>
        <w:pStyle w:val="Heading2"/>
        <w:tabs>
          <w:tab w:val="left" w:pos="4320"/>
        </w:tabs>
        <w:rPr>
          <w:sz w:val="24"/>
        </w:rPr>
      </w:pPr>
      <w:r w:rsidRPr="00707F40">
        <w:rPr>
          <w:sz w:val="24"/>
        </w:rPr>
        <w:t>Comments</w:t>
      </w:r>
    </w:p>
    <w:p w:rsidR="00707F40" w:rsidRDefault="00707F40" w:rsidP="00707F40">
      <w:pPr>
        <w:pStyle w:val="Heading2"/>
        <w:tabs>
          <w:tab w:val="left" w:pos="4320"/>
        </w:tabs>
        <w:rPr>
          <w:sz w:val="24"/>
        </w:rPr>
      </w:pPr>
      <w:r w:rsidRPr="00707F40">
        <w:rPr>
          <w:sz w:val="24"/>
        </w:rPr>
        <w:t>submitted by</w:t>
      </w:r>
    </w:p>
    <w:p w:rsidR="00707F40" w:rsidRPr="00707F40" w:rsidRDefault="00707F40" w:rsidP="00707F40"/>
    <w:p w:rsidR="00722595" w:rsidRDefault="00707F40" w:rsidP="00722595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707F40">
        <w:rPr>
          <w:sz w:val="24"/>
        </w:rPr>
        <w:t xml:space="preserve"> </w:t>
      </w:r>
      <w:r w:rsidR="00722595" w:rsidRPr="00707F40">
        <w:rPr>
          <w:rFonts w:ascii="Times New Roman" w:hAnsi="Times New Roman" w:cs="Times New Roman"/>
          <w:b/>
          <w:smallCaps/>
          <w:sz w:val="24"/>
          <w:szCs w:val="24"/>
        </w:rPr>
        <w:t>Allen Lund Company, Inc</w:t>
      </w:r>
      <w:r w:rsidR="00722595" w:rsidRPr="00707F40">
        <w:rPr>
          <w:rFonts w:ascii="Times New Roman" w:hAnsi="Times New Roman" w:cs="Times New Roman"/>
          <w:smallCaps/>
          <w:sz w:val="24"/>
          <w:szCs w:val="24"/>
        </w:rPr>
        <w:t>.</w:t>
      </w:r>
    </w:p>
    <w:p w:rsidR="00707F40" w:rsidRPr="00722595" w:rsidRDefault="00707F40" w:rsidP="00722595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22595">
        <w:rPr>
          <w:rFonts w:ascii="Times New Roman" w:hAnsi="Times New Roman" w:cs="Times New Roman"/>
          <w:b/>
          <w:smallCaps/>
          <w:sz w:val="24"/>
          <w:szCs w:val="24"/>
        </w:rPr>
        <w:t>kenny lund – VP Support Operations</w:t>
      </w:r>
    </w:p>
    <w:p w:rsidR="00870A90" w:rsidRPr="00707F40" w:rsidRDefault="00870A90" w:rsidP="0070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62" w:rsidRDefault="00220F71" w:rsidP="0070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The proposed amendments to the TRU-Act to extend </w:t>
      </w:r>
      <w:r>
        <w:rPr>
          <w:rFonts w:ascii="Times New Roman" w:hAnsi="Times New Roman" w:cs="Times New Roman"/>
          <w:sz w:val="24"/>
          <w:szCs w:val="24"/>
        </w:rPr>
        <w:t>beyond trucking companies</w:t>
      </w:r>
      <w:r w:rsidR="001B3C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F40">
        <w:rPr>
          <w:rFonts w:ascii="Times New Roman" w:hAnsi="Times New Roman" w:cs="Times New Roman"/>
          <w:sz w:val="24"/>
          <w:szCs w:val="24"/>
        </w:rPr>
        <w:t>the parties</w:t>
      </w:r>
      <w:r>
        <w:rPr>
          <w:rFonts w:ascii="Times New Roman" w:hAnsi="Times New Roman" w:cs="Times New Roman"/>
          <w:sz w:val="24"/>
          <w:szCs w:val="24"/>
        </w:rPr>
        <w:t xml:space="preserve"> who will be </w:t>
      </w:r>
      <w:r w:rsidRPr="00707F40">
        <w:rPr>
          <w:rFonts w:ascii="Times New Roman" w:hAnsi="Times New Roman" w:cs="Times New Roman"/>
          <w:sz w:val="24"/>
          <w:szCs w:val="24"/>
        </w:rPr>
        <w:t xml:space="preserve">fined when a refrigerated trailer is not in compliance on </w:t>
      </w:r>
      <w:r w:rsidR="00C23A6C">
        <w:rPr>
          <w:rFonts w:ascii="Times New Roman" w:hAnsi="Times New Roman" w:cs="Times New Roman"/>
          <w:sz w:val="24"/>
          <w:szCs w:val="24"/>
        </w:rPr>
        <w:t>its</w:t>
      </w:r>
      <w:r w:rsidRPr="00707F40">
        <w:rPr>
          <w:rFonts w:ascii="Times New Roman" w:hAnsi="Times New Roman" w:cs="Times New Roman"/>
          <w:sz w:val="24"/>
          <w:szCs w:val="24"/>
        </w:rPr>
        <w:t xml:space="preserve"> Transportation Refrigeration Unit</w:t>
      </w:r>
      <w:r w:rsidR="00232762">
        <w:rPr>
          <w:rFonts w:ascii="Times New Roman" w:hAnsi="Times New Roman" w:cs="Times New Roman"/>
          <w:sz w:val="24"/>
          <w:szCs w:val="24"/>
        </w:rPr>
        <w:t>(TRU) is unfair, unworkable,</w:t>
      </w:r>
      <w:r w:rsidRPr="00707F40">
        <w:rPr>
          <w:rFonts w:ascii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hAnsi="Times New Roman" w:cs="Times New Roman"/>
          <w:sz w:val="24"/>
          <w:szCs w:val="24"/>
        </w:rPr>
        <w:t xml:space="preserve">most </w:t>
      </w:r>
      <w:r w:rsidRPr="00707F40">
        <w:rPr>
          <w:rFonts w:ascii="Times New Roman" w:hAnsi="Times New Roman" w:cs="Times New Roman"/>
          <w:sz w:val="24"/>
          <w:szCs w:val="24"/>
        </w:rPr>
        <w:t>certainly result in increased transportation costs</w:t>
      </w:r>
      <w:r w:rsidR="00232762">
        <w:rPr>
          <w:rFonts w:ascii="Times New Roman" w:hAnsi="Times New Roman" w:cs="Times New Roman"/>
          <w:sz w:val="24"/>
          <w:szCs w:val="24"/>
        </w:rPr>
        <w:t>, and will lead to more businesses leaving California</w:t>
      </w:r>
      <w:r w:rsidR="00C35BC3" w:rsidRPr="00707F4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32762" w:rsidRDefault="00232762" w:rsidP="0070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6BB" w:rsidRPr="00707F40" w:rsidRDefault="0008032A" w:rsidP="0070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Currently, the carrier </w:t>
      </w:r>
      <w:r w:rsidR="00722595">
        <w:rPr>
          <w:rFonts w:ascii="Times New Roman" w:hAnsi="Times New Roman" w:cs="Times New Roman"/>
          <w:sz w:val="24"/>
          <w:szCs w:val="24"/>
        </w:rPr>
        <w:t>can be</w:t>
      </w:r>
      <w:r w:rsidRPr="00707F40">
        <w:rPr>
          <w:rFonts w:ascii="Times New Roman" w:hAnsi="Times New Roman" w:cs="Times New Roman"/>
          <w:sz w:val="24"/>
          <w:szCs w:val="24"/>
        </w:rPr>
        <w:t xml:space="preserve"> fined $1,000 if </w:t>
      </w:r>
      <w:r w:rsidR="00C54C69" w:rsidRPr="00707F40">
        <w:rPr>
          <w:rFonts w:ascii="Times New Roman" w:hAnsi="Times New Roman" w:cs="Times New Roman"/>
          <w:sz w:val="24"/>
          <w:szCs w:val="24"/>
        </w:rPr>
        <w:t>it is</w:t>
      </w:r>
      <w:r w:rsidRPr="00707F40">
        <w:rPr>
          <w:rFonts w:ascii="Times New Roman" w:hAnsi="Times New Roman" w:cs="Times New Roman"/>
          <w:sz w:val="24"/>
          <w:szCs w:val="24"/>
        </w:rPr>
        <w:t xml:space="preserve"> not in compliance.  Under the new proposal</w:t>
      </w:r>
      <w:r w:rsidR="00707F40">
        <w:rPr>
          <w:rFonts w:ascii="Times New Roman" w:hAnsi="Times New Roman" w:cs="Times New Roman"/>
          <w:sz w:val="24"/>
          <w:szCs w:val="24"/>
        </w:rPr>
        <w:t>,</w:t>
      </w:r>
      <w:r w:rsidRPr="00707F40">
        <w:rPr>
          <w:rFonts w:ascii="Times New Roman" w:hAnsi="Times New Roman" w:cs="Times New Roman"/>
          <w:sz w:val="24"/>
          <w:szCs w:val="24"/>
        </w:rPr>
        <w:t xml:space="preserve"> anyone involved in the transaction including the carrier, the driver, the shipper, the receiver, the transportation broker, and the warehouse </w:t>
      </w:r>
      <w:r w:rsidR="00722595">
        <w:rPr>
          <w:rFonts w:ascii="Times New Roman" w:hAnsi="Times New Roman" w:cs="Times New Roman"/>
          <w:sz w:val="24"/>
          <w:szCs w:val="24"/>
        </w:rPr>
        <w:t>can</w:t>
      </w:r>
      <w:r w:rsidRPr="00707F40">
        <w:rPr>
          <w:rFonts w:ascii="Times New Roman" w:hAnsi="Times New Roman" w:cs="Times New Roman"/>
          <w:sz w:val="24"/>
          <w:szCs w:val="24"/>
        </w:rPr>
        <w:t xml:space="preserve"> be fined $1,000 each</w:t>
      </w:r>
      <w:r w:rsidR="00267437">
        <w:rPr>
          <w:rFonts w:ascii="Times New Roman" w:hAnsi="Times New Roman" w:cs="Times New Roman"/>
          <w:sz w:val="24"/>
          <w:szCs w:val="24"/>
        </w:rPr>
        <w:t>,</w:t>
      </w:r>
      <w:r w:rsidR="00722595">
        <w:rPr>
          <w:rFonts w:ascii="Times New Roman" w:hAnsi="Times New Roman" w:cs="Times New Roman"/>
          <w:sz w:val="24"/>
          <w:szCs w:val="24"/>
        </w:rPr>
        <w:t xml:space="preserve"> or </w:t>
      </w:r>
      <w:r w:rsidR="00267437">
        <w:rPr>
          <w:rFonts w:ascii="Times New Roman" w:hAnsi="Times New Roman" w:cs="Times New Roman"/>
          <w:sz w:val="24"/>
          <w:szCs w:val="24"/>
        </w:rPr>
        <w:t xml:space="preserve">be sentenced </w:t>
      </w:r>
      <w:r w:rsidR="00722595">
        <w:rPr>
          <w:rFonts w:ascii="Times New Roman" w:hAnsi="Times New Roman" w:cs="Times New Roman"/>
          <w:sz w:val="24"/>
          <w:szCs w:val="24"/>
        </w:rPr>
        <w:t>up to six months in jail</w:t>
      </w:r>
      <w:r w:rsidRPr="00707F40">
        <w:rPr>
          <w:rFonts w:ascii="Times New Roman" w:hAnsi="Times New Roman" w:cs="Times New Roman"/>
          <w:sz w:val="24"/>
          <w:szCs w:val="24"/>
        </w:rPr>
        <w:t xml:space="preserve">.  </w:t>
      </w:r>
      <w:r w:rsidR="00C35BC3" w:rsidRPr="00707F40">
        <w:rPr>
          <w:rFonts w:ascii="Times New Roman" w:hAnsi="Times New Roman" w:cs="Times New Roman"/>
          <w:sz w:val="24"/>
          <w:szCs w:val="24"/>
        </w:rPr>
        <w:t xml:space="preserve">These </w:t>
      </w:r>
      <w:r w:rsidR="009B464F">
        <w:rPr>
          <w:rFonts w:ascii="Times New Roman" w:hAnsi="Times New Roman" w:cs="Times New Roman"/>
          <w:sz w:val="24"/>
          <w:szCs w:val="24"/>
        </w:rPr>
        <w:t>penalties</w:t>
      </w:r>
      <w:r w:rsidR="00C35BC3" w:rsidRPr="00707F40">
        <w:rPr>
          <w:rFonts w:ascii="Times New Roman" w:hAnsi="Times New Roman" w:cs="Times New Roman"/>
          <w:sz w:val="24"/>
          <w:szCs w:val="24"/>
        </w:rPr>
        <w:t xml:space="preserve"> </w:t>
      </w:r>
      <w:r w:rsidR="00AC4AB4" w:rsidRPr="00707F40">
        <w:rPr>
          <w:rFonts w:ascii="Times New Roman" w:hAnsi="Times New Roman" w:cs="Times New Roman"/>
          <w:sz w:val="24"/>
          <w:szCs w:val="24"/>
        </w:rPr>
        <w:t xml:space="preserve">cannot be extended to </w:t>
      </w:r>
      <w:r w:rsidR="009B464F">
        <w:rPr>
          <w:rFonts w:ascii="Times New Roman" w:hAnsi="Times New Roman" w:cs="Times New Roman"/>
          <w:sz w:val="24"/>
          <w:szCs w:val="24"/>
        </w:rPr>
        <w:t xml:space="preserve">any </w:t>
      </w:r>
      <w:r w:rsidR="00AC4AB4" w:rsidRPr="00707F40">
        <w:rPr>
          <w:rFonts w:ascii="Times New Roman" w:hAnsi="Times New Roman" w:cs="Times New Roman"/>
          <w:sz w:val="24"/>
          <w:szCs w:val="24"/>
        </w:rPr>
        <w:t xml:space="preserve">parties other than the trucking company or carrier.  </w:t>
      </w:r>
    </w:p>
    <w:p w:rsidR="004426BB" w:rsidRPr="00707F40" w:rsidRDefault="004426BB" w:rsidP="0070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6BB" w:rsidRPr="00707F40" w:rsidRDefault="004029B6" w:rsidP="0070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Clearly, a </w:t>
      </w:r>
      <w:r w:rsidR="00CD5F87" w:rsidRPr="00707F40">
        <w:rPr>
          <w:rFonts w:ascii="Times New Roman" w:hAnsi="Times New Roman" w:cs="Times New Roman"/>
          <w:sz w:val="24"/>
          <w:szCs w:val="24"/>
        </w:rPr>
        <w:t xml:space="preserve">non-asset based </w:t>
      </w:r>
      <w:r w:rsidRPr="00707F40">
        <w:rPr>
          <w:rFonts w:ascii="Times New Roman" w:hAnsi="Times New Roman" w:cs="Times New Roman"/>
          <w:sz w:val="24"/>
          <w:szCs w:val="24"/>
        </w:rPr>
        <w:t xml:space="preserve">transportation broker is not a carrier, </w:t>
      </w:r>
      <w:r w:rsidR="001C0385">
        <w:rPr>
          <w:rFonts w:ascii="Times New Roman" w:hAnsi="Times New Roman" w:cs="Times New Roman"/>
          <w:sz w:val="24"/>
          <w:szCs w:val="24"/>
        </w:rPr>
        <w:t xml:space="preserve">it </w:t>
      </w:r>
      <w:r w:rsidR="00603FB7" w:rsidRPr="00707F40">
        <w:rPr>
          <w:rFonts w:ascii="Times New Roman" w:hAnsi="Times New Roman" w:cs="Times New Roman"/>
          <w:sz w:val="24"/>
          <w:szCs w:val="24"/>
        </w:rPr>
        <w:t xml:space="preserve">has no trucks, and is not an employer of </w:t>
      </w:r>
      <w:r w:rsidR="001B3C92">
        <w:rPr>
          <w:rFonts w:ascii="Times New Roman" w:hAnsi="Times New Roman" w:cs="Times New Roman"/>
          <w:sz w:val="24"/>
          <w:szCs w:val="24"/>
        </w:rPr>
        <w:t>drivers</w:t>
      </w:r>
      <w:r w:rsidR="0008032A" w:rsidRPr="00707F40">
        <w:rPr>
          <w:rFonts w:ascii="Times New Roman" w:hAnsi="Times New Roman" w:cs="Times New Roman"/>
          <w:sz w:val="24"/>
          <w:szCs w:val="24"/>
        </w:rPr>
        <w:t>.</w:t>
      </w:r>
      <w:r w:rsidRPr="00707F40">
        <w:rPr>
          <w:rFonts w:ascii="Times New Roman" w:hAnsi="Times New Roman" w:cs="Times New Roman"/>
          <w:sz w:val="24"/>
          <w:szCs w:val="24"/>
        </w:rPr>
        <w:t xml:space="preserve">  </w:t>
      </w:r>
      <w:r w:rsidR="00722595">
        <w:rPr>
          <w:rFonts w:ascii="Times New Roman" w:hAnsi="Times New Roman" w:cs="Times New Roman"/>
          <w:sz w:val="24"/>
          <w:szCs w:val="24"/>
        </w:rPr>
        <w:t>A broker cannot exercise</w:t>
      </w:r>
      <w:r w:rsidR="00603FB7" w:rsidRPr="00707F40">
        <w:rPr>
          <w:rFonts w:ascii="Times New Roman" w:hAnsi="Times New Roman" w:cs="Times New Roman"/>
          <w:sz w:val="24"/>
          <w:szCs w:val="24"/>
        </w:rPr>
        <w:t xml:space="preserve"> control over the </w:t>
      </w:r>
      <w:r w:rsidR="004426BB" w:rsidRPr="00707F40">
        <w:rPr>
          <w:rFonts w:ascii="Times New Roman" w:hAnsi="Times New Roman" w:cs="Times New Roman"/>
          <w:sz w:val="24"/>
          <w:szCs w:val="24"/>
        </w:rPr>
        <w:t>carrier or its trucks or operations.</w:t>
      </w:r>
      <w:r w:rsidR="00232762">
        <w:rPr>
          <w:rFonts w:ascii="Times New Roman" w:hAnsi="Times New Roman" w:cs="Times New Roman"/>
          <w:sz w:val="24"/>
          <w:szCs w:val="24"/>
        </w:rPr>
        <w:t xml:space="preserve">  A </w:t>
      </w:r>
      <w:r w:rsidR="000055D5">
        <w:rPr>
          <w:rFonts w:ascii="Times New Roman" w:hAnsi="Times New Roman" w:cs="Times New Roman"/>
          <w:sz w:val="24"/>
          <w:szCs w:val="24"/>
        </w:rPr>
        <w:t>broker’s</w:t>
      </w:r>
      <w:r w:rsidR="00232762">
        <w:rPr>
          <w:rFonts w:ascii="Times New Roman" w:hAnsi="Times New Roman" w:cs="Times New Roman"/>
          <w:sz w:val="24"/>
          <w:szCs w:val="24"/>
        </w:rPr>
        <w:t xml:space="preserve"> role is not to select certain trucks or drivers when tendering loads to a carrier.</w:t>
      </w:r>
      <w:r w:rsidR="004426BB" w:rsidRPr="00707F40">
        <w:rPr>
          <w:rFonts w:ascii="Times New Roman" w:hAnsi="Times New Roman" w:cs="Times New Roman"/>
          <w:sz w:val="24"/>
          <w:szCs w:val="24"/>
        </w:rPr>
        <w:t xml:space="preserve">  Allen Lund Company (</w:t>
      </w:r>
      <w:r w:rsidR="00473BCA" w:rsidRPr="00707F40">
        <w:rPr>
          <w:rFonts w:ascii="Times New Roman" w:hAnsi="Times New Roman" w:cs="Times New Roman"/>
          <w:sz w:val="24"/>
          <w:szCs w:val="24"/>
        </w:rPr>
        <w:t>“</w:t>
      </w:r>
      <w:r w:rsidR="004426BB" w:rsidRPr="00707F40">
        <w:rPr>
          <w:rFonts w:ascii="Times New Roman" w:hAnsi="Times New Roman" w:cs="Times New Roman"/>
          <w:sz w:val="24"/>
          <w:szCs w:val="24"/>
        </w:rPr>
        <w:t>ALC</w:t>
      </w:r>
      <w:r w:rsidR="00473BCA" w:rsidRPr="00707F40">
        <w:rPr>
          <w:rFonts w:ascii="Times New Roman" w:hAnsi="Times New Roman" w:cs="Times New Roman"/>
          <w:sz w:val="24"/>
          <w:szCs w:val="24"/>
        </w:rPr>
        <w:t>”</w:t>
      </w:r>
      <w:r w:rsidR="004426BB" w:rsidRPr="00707F40">
        <w:rPr>
          <w:rFonts w:ascii="Times New Roman" w:hAnsi="Times New Roman" w:cs="Times New Roman"/>
          <w:sz w:val="24"/>
          <w:szCs w:val="24"/>
        </w:rPr>
        <w:t xml:space="preserve">) is most concerned that </w:t>
      </w:r>
      <w:r w:rsidR="00473BCA" w:rsidRPr="00707F40">
        <w:rPr>
          <w:rFonts w:ascii="Times New Roman" w:hAnsi="Times New Roman" w:cs="Times New Roman"/>
          <w:sz w:val="24"/>
          <w:szCs w:val="24"/>
        </w:rPr>
        <w:t xml:space="preserve">the present proposal </w:t>
      </w:r>
      <w:r w:rsidR="004426BB" w:rsidRPr="00707F40">
        <w:rPr>
          <w:rFonts w:ascii="Times New Roman" w:hAnsi="Times New Roman" w:cs="Times New Roman"/>
          <w:sz w:val="24"/>
          <w:szCs w:val="24"/>
        </w:rPr>
        <w:t>include</w:t>
      </w:r>
      <w:r w:rsidR="003C756B" w:rsidRPr="00707F40">
        <w:rPr>
          <w:rFonts w:ascii="Times New Roman" w:hAnsi="Times New Roman" w:cs="Times New Roman"/>
          <w:sz w:val="24"/>
          <w:szCs w:val="24"/>
        </w:rPr>
        <w:t>s</w:t>
      </w:r>
      <w:r w:rsidR="004426BB" w:rsidRPr="00707F40">
        <w:rPr>
          <w:rFonts w:ascii="Times New Roman" w:hAnsi="Times New Roman" w:cs="Times New Roman"/>
          <w:sz w:val="24"/>
          <w:szCs w:val="24"/>
        </w:rPr>
        <w:t xml:space="preserve"> provisions to fine ALC</w:t>
      </w:r>
      <w:r w:rsidR="001C0385">
        <w:rPr>
          <w:rFonts w:ascii="Times New Roman" w:hAnsi="Times New Roman" w:cs="Times New Roman"/>
          <w:sz w:val="24"/>
          <w:szCs w:val="24"/>
        </w:rPr>
        <w:t xml:space="preserve">, and all </w:t>
      </w:r>
      <w:r w:rsidR="00976341">
        <w:rPr>
          <w:rFonts w:ascii="Times New Roman" w:hAnsi="Times New Roman" w:cs="Times New Roman"/>
          <w:sz w:val="24"/>
          <w:szCs w:val="24"/>
        </w:rPr>
        <w:t>transportation</w:t>
      </w:r>
      <w:r w:rsidR="001C0385">
        <w:rPr>
          <w:rFonts w:ascii="Times New Roman" w:hAnsi="Times New Roman" w:cs="Times New Roman"/>
          <w:sz w:val="24"/>
          <w:szCs w:val="24"/>
        </w:rPr>
        <w:t xml:space="preserve"> brokers,</w:t>
      </w:r>
      <w:r w:rsidR="004426BB" w:rsidRPr="00707F40">
        <w:rPr>
          <w:rFonts w:ascii="Times New Roman" w:hAnsi="Times New Roman" w:cs="Times New Roman"/>
          <w:sz w:val="24"/>
          <w:szCs w:val="24"/>
        </w:rPr>
        <w:t xml:space="preserve"> if the</w:t>
      </w:r>
      <w:r w:rsidR="00385BF9">
        <w:rPr>
          <w:rFonts w:ascii="Times New Roman" w:hAnsi="Times New Roman" w:cs="Times New Roman"/>
          <w:sz w:val="24"/>
          <w:szCs w:val="24"/>
        </w:rPr>
        <w:t xml:space="preserve">ir </w:t>
      </w:r>
      <w:r w:rsidR="001B3C92">
        <w:rPr>
          <w:rFonts w:ascii="Times New Roman" w:hAnsi="Times New Roman" w:cs="Times New Roman"/>
          <w:sz w:val="24"/>
          <w:szCs w:val="24"/>
        </w:rPr>
        <w:t>independently</w:t>
      </w:r>
      <w:r w:rsidR="00C208EC">
        <w:rPr>
          <w:rFonts w:ascii="Times New Roman" w:hAnsi="Times New Roman" w:cs="Times New Roman"/>
          <w:sz w:val="24"/>
          <w:szCs w:val="24"/>
        </w:rPr>
        <w:t>-</w:t>
      </w:r>
      <w:r w:rsidR="00385BF9">
        <w:rPr>
          <w:rFonts w:ascii="Times New Roman" w:hAnsi="Times New Roman" w:cs="Times New Roman"/>
          <w:sz w:val="24"/>
          <w:szCs w:val="24"/>
        </w:rPr>
        <w:t>contracted</w:t>
      </w:r>
      <w:r w:rsidR="004426BB" w:rsidRPr="00707F40">
        <w:rPr>
          <w:rFonts w:ascii="Times New Roman" w:hAnsi="Times New Roman" w:cs="Times New Roman"/>
          <w:sz w:val="24"/>
          <w:szCs w:val="24"/>
        </w:rPr>
        <w:t xml:space="preserve"> carrier is not in compliance.  This is the equivalent of fin</w:t>
      </w:r>
      <w:r w:rsidR="001B3C92">
        <w:rPr>
          <w:rFonts w:ascii="Times New Roman" w:hAnsi="Times New Roman" w:cs="Times New Roman"/>
          <w:sz w:val="24"/>
          <w:szCs w:val="24"/>
        </w:rPr>
        <w:t>ing a travel agent if an airline</w:t>
      </w:r>
      <w:r w:rsidR="004426BB" w:rsidRPr="00707F40">
        <w:rPr>
          <w:rFonts w:ascii="Times New Roman" w:hAnsi="Times New Roman" w:cs="Times New Roman"/>
          <w:sz w:val="24"/>
          <w:szCs w:val="24"/>
        </w:rPr>
        <w:t xml:space="preserve"> is out of compliance on an aircraft.  </w:t>
      </w:r>
      <w:r w:rsidR="0008032A" w:rsidRPr="00707F40">
        <w:rPr>
          <w:rFonts w:ascii="Times New Roman" w:hAnsi="Times New Roman" w:cs="Times New Roman"/>
          <w:sz w:val="24"/>
          <w:szCs w:val="24"/>
        </w:rPr>
        <w:t>ALC works</w:t>
      </w:r>
      <w:r w:rsidR="004426BB" w:rsidRPr="00707F40">
        <w:rPr>
          <w:rFonts w:ascii="Times New Roman" w:hAnsi="Times New Roman" w:cs="Times New Roman"/>
          <w:sz w:val="24"/>
          <w:szCs w:val="24"/>
        </w:rPr>
        <w:t xml:space="preserve"> with 22,000 carriers in a </w:t>
      </w:r>
      <w:r w:rsidR="0069673C">
        <w:rPr>
          <w:rFonts w:ascii="Times New Roman" w:hAnsi="Times New Roman" w:cs="Times New Roman"/>
          <w:sz w:val="24"/>
          <w:szCs w:val="24"/>
        </w:rPr>
        <w:t xml:space="preserve">given </w:t>
      </w:r>
      <w:r w:rsidR="004426BB" w:rsidRPr="00707F40">
        <w:rPr>
          <w:rFonts w:ascii="Times New Roman" w:hAnsi="Times New Roman" w:cs="Times New Roman"/>
          <w:sz w:val="24"/>
          <w:szCs w:val="24"/>
        </w:rPr>
        <w:t xml:space="preserve">year and it is impossible to monitor the 100,000+ trailers owned </w:t>
      </w:r>
      <w:r w:rsidR="0069673C">
        <w:rPr>
          <w:rFonts w:ascii="Times New Roman" w:hAnsi="Times New Roman" w:cs="Times New Roman"/>
          <w:sz w:val="24"/>
          <w:szCs w:val="24"/>
        </w:rPr>
        <w:t xml:space="preserve">and operated </w:t>
      </w:r>
      <w:r w:rsidR="004426BB" w:rsidRPr="00707F40">
        <w:rPr>
          <w:rFonts w:ascii="Times New Roman" w:hAnsi="Times New Roman" w:cs="Times New Roman"/>
          <w:sz w:val="24"/>
          <w:szCs w:val="24"/>
        </w:rPr>
        <w:t>by th</w:t>
      </w:r>
      <w:r w:rsidR="0069673C">
        <w:rPr>
          <w:rFonts w:ascii="Times New Roman" w:hAnsi="Times New Roman" w:cs="Times New Roman"/>
          <w:sz w:val="24"/>
          <w:szCs w:val="24"/>
        </w:rPr>
        <w:t>e</w:t>
      </w:r>
      <w:r w:rsidR="004426BB" w:rsidRPr="00707F40">
        <w:rPr>
          <w:rFonts w:ascii="Times New Roman" w:hAnsi="Times New Roman" w:cs="Times New Roman"/>
          <w:sz w:val="24"/>
          <w:szCs w:val="24"/>
        </w:rPr>
        <w:t>se companies.</w:t>
      </w:r>
    </w:p>
    <w:p w:rsidR="002A382F" w:rsidRPr="00707F40" w:rsidRDefault="002A382F" w:rsidP="00707F40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4158" w:rsidRPr="00707F40" w:rsidRDefault="00BD17A0" w:rsidP="00707F40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07F40">
        <w:rPr>
          <w:rFonts w:ascii="Times New Roman" w:hAnsi="Times New Roman" w:cs="Times New Roman"/>
          <w:color w:val="000000"/>
          <w:sz w:val="24"/>
          <w:szCs w:val="24"/>
        </w:rPr>
        <w:lastRenderedPageBreak/>
        <w:t>It will be an impossible burden, in practice, for brokers to assure carrier compliance</w:t>
      </w:r>
      <w:r w:rsidR="0069673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ALC is not </w:t>
      </w:r>
      <w:r w:rsidR="0069673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law enforcement</w:t>
      </w:r>
      <w:r w:rsidR="0069673C">
        <w:rPr>
          <w:rFonts w:ascii="Times New Roman" w:hAnsi="Times New Roman" w:cs="Times New Roman"/>
          <w:color w:val="000000"/>
          <w:sz w:val="24"/>
          <w:szCs w:val="24"/>
        </w:rPr>
        <w:t xml:space="preserve"> agency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9673C"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>does n</w:t>
      </w:r>
      <w:r w:rsidR="00722595">
        <w:rPr>
          <w:rFonts w:ascii="Times New Roman" w:hAnsi="Times New Roman" w:cs="Times New Roman"/>
          <w:color w:val="000000"/>
          <w:sz w:val="24"/>
          <w:szCs w:val="24"/>
        </w:rPr>
        <w:t xml:space="preserve">ot have access to the documents </w:t>
      </w:r>
      <w:r w:rsidR="006A0D12">
        <w:rPr>
          <w:rFonts w:ascii="Times New Roman" w:hAnsi="Times New Roman" w:cs="Times New Roman"/>
          <w:color w:val="000000"/>
          <w:sz w:val="24"/>
          <w:szCs w:val="24"/>
        </w:rPr>
        <w:t>the state retains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="006A0D12"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must rely upon the carrier’s </w:t>
      </w:r>
      <w:r w:rsidR="00722595">
        <w:rPr>
          <w:rFonts w:ascii="Times New Roman" w:hAnsi="Times New Roman" w:cs="Times New Roman"/>
          <w:color w:val="000000"/>
          <w:sz w:val="24"/>
          <w:szCs w:val="24"/>
        </w:rPr>
        <w:t>business practices</w:t>
      </w:r>
      <w:r w:rsidR="006A0D12">
        <w:rPr>
          <w:rFonts w:ascii="Times New Roman" w:hAnsi="Times New Roman" w:cs="Times New Roman"/>
          <w:color w:val="000000"/>
          <w:sz w:val="24"/>
          <w:szCs w:val="24"/>
        </w:rPr>
        <w:t xml:space="preserve"> to ensure compliance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>.  It is physically impossible for brokers</w:t>
      </w:r>
      <w:r w:rsidR="001B3C92">
        <w:rPr>
          <w:rFonts w:ascii="Times New Roman" w:hAnsi="Times New Roman" w:cs="Times New Roman"/>
          <w:color w:val="000000"/>
          <w:sz w:val="24"/>
          <w:szCs w:val="24"/>
        </w:rPr>
        <w:t xml:space="preserve"> or shippers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to travel to each trucking company or owner</w:t>
      </w:r>
      <w:r w:rsidR="002B5BBE" w:rsidRPr="00707F4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>operator to inspect the entity’</w:t>
      </w:r>
      <w:r w:rsidR="002B5BBE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s records and examine each trailer.  </w:t>
      </w:r>
      <w:r w:rsidR="00BA5621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If </w:t>
      </w:r>
      <w:r w:rsidR="00542A7A" w:rsidRPr="00707F40">
        <w:rPr>
          <w:rFonts w:ascii="Times New Roman" w:hAnsi="Times New Roman" w:cs="Times New Roman"/>
          <w:color w:val="000000"/>
          <w:sz w:val="24"/>
          <w:szCs w:val="24"/>
        </w:rPr>
        <w:t>ALC</w:t>
      </w:r>
      <w:r w:rsidR="00BA5621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book</w:t>
      </w:r>
      <w:r w:rsidR="00542A7A" w:rsidRPr="00707F40">
        <w:rPr>
          <w:rFonts w:ascii="Times New Roman" w:hAnsi="Times New Roman" w:cs="Times New Roman"/>
          <w:color w:val="000000"/>
          <w:sz w:val="24"/>
          <w:szCs w:val="24"/>
        </w:rPr>
        <w:t>s a load</w:t>
      </w:r>
      <w:r w:rsidR="00BA5621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0CD">
        <w:rPr>
          <w:rFonts w:ascii="Times New Roman" w:hAnsi="Times New Roman" w:cs="Times New Roman"/>
          <w:color w:val="000000"/>
          <w:sz w:val="24"/>
          <w:szCs w:val="24"/>
        </w:rPr>
        <w:t xml:space="preserve">on a truck </w:t>
      </w:r>
      <w:r w:rsidR="0078437B">
        <w:rPr>
          <w:rFonts w:ascii="Times New Roman" w:hAnsi="Times New Roman" w:cs="Times New Roman"/>
          <w:color w:val="000000"/>
          <w:sz w:val="24"/>
          <w:szCs w:val="24"/>
        </w:rPr>
        <w:t>with assurances from the carrier that the truck</w:t>
      </w:r>
      <w:r w:rsidR="00DA40CD">
        <w:rPr>
          <w:rFonts w:ascii="Times New Roman" w:hAnsi="Times New Roman" w:cs="Times New Roman"/>
          <w:color w:val="000000"/>
          <w:sz w:val="24"/>
          <w:szCs w:val="24"/>
        </w:rPr>
        <w:t xml:space="preserve"> is compliant</w:t>
      </w:r>
      <w:r w:rsidR="0078437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40CD">
        <w:rPr>
          <w:rFonts w:ascii="Times New Roman" w:hAnsi="Times New Roman" w:cs="Times New Roman"/>
          <w:color w:val="000000"/>
          <w:sz w:val="24"/>
          <w:szCs w:val="24"/>
        </w:rPr>
        <w:t>and even if ALC were to procure the VIN</w:t>
      </w:r>
      <w:r w:rsidR="00D6792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A40CD">
        <w:rPr>
          <w:rFonts w:ascii="Times New Roman" w:hAnsi="Times New Roman" w:cs="Times New Roman"/>
          <w:color w:val="000000"/>
          <w:sz w:val="24"/>
          <w:szCs w:val="24"/>
        </w:rPr>
        <w:t xml:space="preserve">, the carrier can still </w:t>
      </w:r>
      <w:r w:rsidR="00BA5621" w:rsidRPr="00707F40">
        <w:rPr>
          <w:rFonts w:ascii="Times New Roman" w:hAnsi="Times New Roman" w:cs="Times New Roman"/>
          <w:color w:val="000000"/>
          <w:sz w:val="24"/>
          <w:szCs w:val="24"/>
        </w:rPr>
        <w:t>switch</w:t>
      </w:r>
      <w:r w:rsidR="0078437B">
        <w:rPr>
          <w:rFonts w:ascii="Times New Roman" w:hAnsi="Times New Roman" w:cs="Times New Roman"/>
          <w:color w:val="000000"/>
          <w:sz w:val="24"/>
          <w:szCs w:val="24"/>
        </w:rPr>
        <w:t xml:space="preserve"> the truck to be used on the ALC-booked load.  In such a case, how </w:t>
      </w:r>
      <w:r w:rsidR="00885E9D" w:rsidRPr="00707F40">
        <w:rPr>
          <w:rFonts w:ascii="Times New Roman" w:hAnsi="Times New Roman" w:cs="Times New Roman"/>
          <w:color w:val="000000"/>
          <w:sz w:val="24"/>
          <w:szCs w:val="24"/>
        </w:rPr>
        <w:t>can an innocent party such as ALC be fined</w:t>
      </w:r>
      <w:r w:rsidR="00232762">
        <w:rPr>
          <w:rFonts w:ascii="Times New Roman" w:hAnsi="Times New Roman" w:cs="Times New Roman"/>
          <w:color w:val="000000"/>
          <w:sz w:val="24"/>
          <w:szCs w:val="24"/>
        </w:rPr>
        <w:t xml:space="preserve"> or warned</w:t>
      </w:r>
      <w:r w:rsidR="00885E9D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?  What if the carrier provides ALC with the VIN </w:t>
      </w:r>
      <w:r w:rsidR="00334158" w:rsidRPr="00707F40">
        <w:rPr>
          <w:rFonts w:ascii="Times New Roman" w:hAnsi="Times New Roman" w:cs="Times New Roman"/>
          <w:color w:val="000000"/>
          <w:sz w:val="24"/>
          <w:szCs w:val="24"/>
        </w:rPr>
        <w:t>belonging</w:t>
      </w:r>
      <w:r w:rsidR="00CA443D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to a different, but compliant, truck?  </w:t>
      </w:r>
      <w:r w:rsidR="00281618" w:rsidRPr="00707F40">
        <w:rPr>
          <w:rFonts w:ascii="Times New Roman" w:hAnsi="Times New Roman" w:cs="Times New Roman"/>
          <w:color w:val="000000"/>
          <w:sz w:val="24"/>
          <w:szCs w:val="24"/>
        </w:rPr>
        <w:t>What if carrier paperwork is forged</w:t>
      </w:r>
      <w:r w:rsidR="00D67921">
        <w:rPr>
          <w:rFonts w:ascii="Times New Roman" w:hAnsi="Times New Roman" w:cs="Times New Roman"/>
          <w:color w:val="000000"/>
          <w:sz w:val="24"/>
          <w:szCs w:val="24"/>
        </w:rPr>
        <w:t xml:space="preserve"> by the carrier</w:t>
      </w:r>
      <w:r w:rsidR="00281618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?  </w:t>
      </w:r>
      <w:r w:rsidR="00246E90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If a carrier’s truck is retrofitted, what proof will ALC need to produce to avoid a fine?  </w:t>
      </w:r>
      <w:r w:rsidR="00281618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Given these </w:t>
      </w:r>
      <w:r w:rsidR="007B6B94" w:rsidRPr="00707F40">
        <w:rPr>
          <w:rFonts w:ascii="Times New Roman" w:hAnsi="Times New Roman" w:cs="Times New Roman"/>
          <w:color w:val="000000"/>
          <w:sz w:val="24"/>
          <w:szCs w:val="24"/>
        </w:rPr>
        <w:t>significant issues</w:t>
      </w:r>
      <w:r w:rsidR="00281618" w:rsidRPr="00707F40">
        <w:rPr>
          <w:rFonts w:ascii="Times New Roman" w:hAnsi="Times New Roman" w:cs="Times New Roman"/>
          <w:color w:val="000000"/>
          <w:sz w:val="24"/>
          <w:szCs w:val="24"/>
        </w:rPr>
        <w:t>, what mechanism</w:t>
      </w:r>
      <w:r w:rsidR="00246E90">
        <w:rPr>
          <w:rFonts w:ascii="Times New Roman" w:hAnsi="Times New Roman" w:cs="Times New Roman"/>
          <w:color w:val="000000"/>
          <w:sz w:val="24"/>
          <w:szCs w:val="24"/>
        </w:rPr>
        <w:t xml:space="preserve">s are in place for </w:t>
      </w:r>
      <w:r w:rsidR="00281618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carriers </w:t>
      </w:r>
      <w:r w:rsidR="00246E90">
        <w:rPr>
          <w:rFonts w:ascii="Times New Roman" w:hAnsi="Times New Roman" w:cs="Times New Roman"/>
          <w:color w:val="000000"/>
          <w:sz w:val="24"/>
          <w:szCs w:val="24"/>
        </w:rPr>
        <w:t xml:space="preserve">to prove </w:t>
      </w:r>
      <w:r w:rsidR="00281618" w:rsidRPr="00707F40">
        <w:rPr>
          <w:rFonts w:ascii="Times New Roman" w:hAnsi="Times New Roman" w:cs="Times New Roman"/>
          <w:color w:val="000000"/>
          <w:sz w:val="24"/>
          <w:szCs w:val="24"/>
        </w:rPr>
        <w:t>compliance sufficient to insulate ALC, and other California-based brokers, from fines</w:t>
      </w:r>
      <w:r w:rsidR="00F35C55">
        <w:rPr>
          <w:rFonts w:ascii="Times New Roman" w:hAnsi="Times New Roman" w:cs="Times New Roman"/>
          <w:color w:val="000000"/>
          <w:sz w:val="24"/>
          <w:szCs w:val="24"/>
        </w:rPr>
        <w:t xml:space="preserve"> and possible jail time</w:t>
      </w:r>
      <w:r w:rsidR="00281618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ED47CC" w:rsidRPr="00707F40" w:rsidRDefault="00ED47CC" w:rsidP="00707F40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5621" w:rsidRPr="00707F40" w:rsidRDefault="00F35C55" w:rsidP="00707F40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 the time the trucker is fined, </w:t>
      </w:r>
      <w:r w:rsidR="00334158" w:rsidRPr="00707F40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232762">
        <w:rPr>
          <w:rFonts w:ascii="Times New Roman" w:hAnsi="Times New Roman" w:cs="Times New Roman"/>
          <w:color w:val="000000"/>
          <w:sz w:val="24"/>
          <w:szCs w:val="24"/>
        </w:rPr>
        <w:t>C will not be with the trucker</w:t>
      </w:r>
      <w:r w:rsidR="00845354">
        <w:rPr>
          <w:rFonts w:ascii="Times New Roman" w:hAnsi="Times New Roman" w:cs="Times New Roman"/>
          <w:color w:val="000000"/>
          <w:sz w:val="24"/>
          <w:szCs w:val="24"/>
        </w:rPr>
        <w:t>.  How</w:t>
      </w:r>
      <w:r w:rsidR="00334158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does ALC </w:t>
      </w:r>
      <w:r w:rsidR="00B95B8E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prove its lack of wrongdoing when a delay in receiving </w:t>
      </w:r>
      <w:r w:rsidR="00A260D7" w:rsidRPr="00707F40">
        <w:rPr>
          <w:rFonts w:ascii="Times New Roman" w:hAnsi="Times New Roman" w:cs="Times New Roman"/>
          <w:color w:val="000000"/>
          <w:sz w:val="24"/>
          <w:szCs w:val="24"/>
        </w:rPr>
        <w:t>its own</w:t>
      </w:r>
      <w:r w:rsidR="00B95B8E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fine may compromise its ability to determine the true facts from the carrier?</w:t>
      </w:r>
      <w:r w:rsidR="00A260D7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A5621" w:rsidRPr="00707F40">
        <w:rPr>
          <w:rFonts w:ascii="Times New Roman" w:hAnsi="Times New Roman" w:cs="Times New Roman"/>
          <w:color w:val="000000"/>
          <w:sz w:val="24"/>
          <w:szCs w:val="24"/>
        </w:rPr>
        <w:t>ALC is not an enforcement branch of the state government</w:t>
      </w:r>
      <w:r w:rsidR="00A260D7" w:rsidRPr="00707F40">
        <w:rPr>
          <w:rFonts w:ascii="Times New Roman" w:hAnsi="Times New Roman" w:cs="Times New Roman"/>
          <w:color w:val="000000"/>
          <w:sz w:val="24"/>
          <w:szCs w:val="24"/>
        </w:rPr>
        <w:t>, and cannot be asked to act as a policing agency for the thousands of carrier</w:t>
      </w:r>
      <w:r w:rsidR="006F0A37" w:rsidRPr="00707F4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260D7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which operate in California.</w:t>
      </w:r>
    </w:p>
    <w:p w:rsidR="00BD17A0" w:rsidRPr="00707F40" w:rsidRDefault="00BD17A0" w:rsidP="00707F40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2595" w:rsidRDefault="00AA03AF" w:rsidP="00707F40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07F40">
        <w:rPr>
          <w:rFonts w:ascii="Times New Roman" w:hAnsi="Times New Roman" w:cs="Times New Roman"/>
          <w:color w:val="000000"/>
          <w:sz w:val="24"/>
          <w:szCs w:val="24"/>
        </w:rPr>
        <w:t>Produce loads</w:t>
      </w:r>
      <w:r w:rsidR="003B1909">
        <w:rPr>
          <w:rFonts w:ascii="Times New Roman" w:hAnsi="Times New Roman" w:cs="Times New Roman"/>
          <w:color w:val="000000"/>
          <w:sz w:val="24"/>
          <w:szCs w:val="24"/>
        </w:rPr>
        <w:t>, moved in refrigerated trailers,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are very different from other</w:t>
      </w:r>
      <w:r w:rsidR="003B1909">
        <w:rPr>
          <w:rFonts w:ascii="Times New Roman" w:hAnsi="Times New Roman" w:cs="Times New Roman"/>
          <w:color w:val="000000"/>
          <w:sz w:val="24"/>
          <w:szCs w:val="24"/>
        </w:rPr>
        <w:t xml:space="preserve"> load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B1909">
        <w:rPr>
          <w:rFonts w:ascii="Times New Roman" w:hAnsi="Times New Roman" w:cs="Times New Roman"/>
          <w:color w:val="000000"/>
          <w:sz w:val="24"/>
          <w:szCs w:val="24"/>
        </w:rPr>
        <w:t xml:space="preserve">.  With produce 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>the freight is moved when the produce is ready</w:t>
      </w:r>
      <w:r w:rsidR="000653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and th</w:t>
      </w:r>
      <w:r w:rsidR="00065358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cannot be timed with certainty.  As such</w:t>
      </w:r>
      <w:r w:rsidR="00C46885" w:rsidRPr="00707F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when ALC is advised of a load, it must move quickly to ensure that the produce is delivered</w:t>
      </w:r>
      <w:r w:rsidR="00C46885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in a timely manner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>.  Adding a new requirement for verifying carrier compliance</w:t>
      </w:r>
      <w:r w:rsidR="00DC3DDA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, especially </w:t>
      </w:r>
      <w:r w:rsidR="006F0A37" w:rsidRPr="00707F40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="00DC3DDA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there is no fool-proof, and fine-proof, method for doing so,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will not allow </w:t>
      </w:r>
      <w:r w:rsidR="00DC3DDA" w:rsidRPr="00707F40">
        <w:rPr>
          <w:rFonts w:ascii="Times New Roman" w:hAnsi="Times New Roman" w:cs="Times New Roman"/>
          <w:color w:val="000000"/>
          <w:sz w:val="24"/>
          <w:szCs w:val="24"/>
        </w:rPr>
        <w:t>brokers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to move the same number of loads</w:t>
      </w:r>
      <w:r w:rsidR="006F0A37" w:rsidRPr="00707F40">
        <w:rPr>
          <w:rFonts w:ascii="Times New Roman" w:hAnsi="Times New Roman" w:cs="Times New Roman"/>
          <w:color w:val="000000"/>
          <w:sz w:val="24"/>
          <w:szCs w:val="24"/>
        </w:rPr>
        <w:t>, nor will loads move</w:t>
      </w:r>
      <w:r w:rsidR="00DC3DDA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for a</w:t>
      </w:r>
      <w:r w:rsidR="006F0A37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reasonable and</w:t>
      </w:r>
      <w:r w:rsidR="00DC3DDA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acceptable cost.  Of course, this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will </w:t>
      </w:r>
      <w:r w:rsidR="00065358">
        <w:rPr>
          <w:rFonts w:ascii="Times New Roman" w:hAnsi="Times New Roman" w:cs="Times New Roman"/>
          <w:color w:val="000000"/>
          <w:sz w:val="24"/>
          <w:szCs w:val="24"/>
        </w:rPr>
        <w:t xml:space="preserve">negatively 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affect the transportation of such loads, </w:t>
      </w:r>
      <w:r w:rsidR="00065358">
        <w:rPr>
          <w:rFonts w:ascii="Times New Roman" w:hAnsi="Times New Roman" w:cs="Times New Roman"/>
          <w:color w:val="000000"/>
          <w:sz w:val="24"/>
          <w:szCs w:val="24"/>
        </w:rPr>
        <w:t xml:space="preserve">increasing the </w:t>
      </w:r>
      <w:r w:rsidR="00EC40CA">
        <w:rPr>
          <w:rFonts w:ascii="Times New Roman" w:hAnsi="Times New Roman" w:cs="Times New Roman"/>
          <w:color w:val="000000"/>
          <w:sz w:val="24"/>
          <w:szCs w:val="24"/>
        </w:rPr>
        <w:t xml:space="preserve">consumer’s </w:t>
      </w:r>
      <w:r w:rsidR="00065358">
        <w:rPr>
          <w:rFonts w:ascii="Times New Roman" w:hAnsi="Times New Roman" w:cs="Times New Roman"/>
          <w:color w:val="000000"/>
          <w:sz w:val="24"/>
          <w:szCs w:val="24"/>
        </w:rPr>
        <w:t>final cost of the produce</w:t>
      </w:r>
      <w:r w:rsidR="00C46885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22595" w:rsidRDefault="00722595" w:rsidP="00707F40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612CA" w:rsidRDefault="00722595" w:rsidP="00707F40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CARB staff </w:t>
      </w:r>
      <w:r w:rsidR="00B428F8">
        <w:rPr>
          <w:rFonts w:ascii="Times New Roman" w:hAnsi="Times New Roman" w:cs="Times New Roman"/>
          <w:color w:val="000000"/>
          <w:sz w:val="24"/>
          <w:szCs w:val="24"/>
        </w:rPr>
        <w:t xml:space="preserve">on TRU compliance </w:t>
      </w:r>
      <w:r>
        <w:rPr>
          <w:rFonts w:ascii="Times New Roman" w:hAnsi="Times New Roman" w:cs="Times New Roman"/>
          <w:color w:val="000000"/>
          <w:sz w:val="24"/>
          <w:szCs w:val="24"/>
        </w:rPr>
        <w:t>has indicated that a first offense will result in a letter of non-compliance being sent to the shipper, transportation broker</w:t>
      </w:r>
      <w:r w:rsidR="00EC40C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receiver.  </w:t>
      </w:r>
      <w:r w:rsidR="00A81C48">
        <w:rPr>
          <w:rFonts w:ascii="Times New Roman" w:hAnsi="Times New Roman" w:cs="Times New Roman"/>
          <w:color w:val="000000"/>
          <w:sz w:val="24"/>
          <w:szCs w:val="24"/>
        </w:rPr>
        <w:t xml:space="preserve">There is no process to appeal such a letter, no way to verify the allegations, nor any due process afforded to the </w:t>
      </w:r>
      <w:r w:rsidR="0002787F">
        <w:rPr>
          <w:rFonts w:ascii="Times New Roman" w:hAnsi="Times New Roman" w:cs="Times New Roman"/>
          <w:color w:val="000000"/>
          <w:sz w:val="24"/>
          <w:szCs w:val="24"/>
        </w:rPr>
        <w:t xml:space="preserve">warned party.  </w:t>
      </w:r>
      <w:r w:rsidR="00BB5BAE">
        <w:rPr>
          <w:rFonts w:ascii="Times New Roman" w:hAnsi="Times New Roman" w:cs="Times New Roman"/>
          <w:color w:val="000000"/>
          <w:sz w:val="24"/>
          <w:szCs w:val="24"/>
        </w:rPr>
        <w:t>Such a warning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letter from a state agency</w:t>
      </w:r>
      <w:r w:rsidR="00BB5BA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indicating </w:t>
      </w:r>
      <w:r w:rsidR="00F85599">
        <w:rPr>
          <w:rFonts w:ascii="Times New Roman" w:hAnsi="Times New Roman" w:cs="Times New Roman"/>
          <w:color w:val="000000"/>
          <w:sz w:val="24"/>
          <w:szCs w:val="24"/>
        </w:rPr>
        <w:t>the broker’s use of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non-compliant t</w:t>
      </w:r>
      <w:r w:rsidR="00D33A98">
        <w:rPr>
          <w:rFonts w:ascii="Times New Roman" w:hAnsi="Times New Roman" w:cs="Times New Roman"/>
          <w:color w:val="000000"/>
          <w:sz w:val="24"/>
          <w:szCs w:val="24"/>
        </w:rPr>
        <w:t>ruck</w:t>
      </w:r>
      <w:r w:rsidR="00F855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3A98">
        <w:rPr>
          <w:rFonts w:ascii="Times New Roman" w:hAnsi="Times New Roman" w:cs="Times New Roman"/>
          <w:color w:val="000000"/>
          <w:sz w:val="24"/>
          <w:szCs w:val="24"/>
        </w:rPr>
        <w:t xml:space="preserve"> will tarnish </w:t>
      </w:r>
      <w:r w:rsidR="00F85599">
        <w:rPr>
          <w:rFonts w:ascii="Times New Roman" w:hAnsi="Times New Roman" w:cs="Times New Roman"/>
          <w:color w:val="000000"/>
          <w:sz w:val="24"/>
          <w:szCs w:val="24"/>
        </w:rPr>
        <w:t>the broker’s</w:t>
      </w:r>
      <w:r w:rsidR="00D33A98">
        <w:rPr>
          <w:rFonts w:ascii="Times New Roman" w:hAnsi="Times New Roman" w:cs="Times New Roman"/>
          <w:color w:val="000000"/>
          <w:sz w:val="24"/>
          <w:szCs w:val="24"/>
        </w:rPr>
        <w:t xml:space="preserve"> standing with </w:t>
      </w:r>
      <w:r w:rsidR="00F85599">
        <w:rPr>
          <w:rFonts w:ascii="Times New Roman" w:hAnsi="Times New Roman" w:cs="Times New Roman"/>
          <w:color w:val="000000"/>
          <w:sz w:val="24"/>
          <w:szCs w:val="24"/>
        </w:rPr>
        <w:t>its</w:t>
      </w:r>
      <w:r w:rsidR="002E5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A98">
        <w:rPr>
          <w:rFonts w:ascii="Times New Roman" w:hAnsi="Times New Roman" w:cs="Times New Roman"/>
          <w:color w:val="000000"/>
          <w:sz w:val="24"/>
          <w:szCs w:val="24"/>
        </w:rPr>
        <w:t>customer</w:t>
      </w:r>
      <w:r w:rsidR="002E54F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278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85599">
        <w:rPr>
          <w:rFonts w:ascii="Times New Roman" w:hAnsi="Times New Roman" w:cs="Times New Roman"/>
          <w:color w:val="000000"/>
          <w:sz w:val="24"/>
          <w:szCs w:val="24"/>
        </w:rPr>
        <w:t>jeopardize future business dealings</w:t>
      </w:r>
      <w:r w:rsidR="0002787F">
        <w:rPr>
          <w:rFonts w:ascii="Times New Roman" w:hAnsi="Times New Roman" w:cs="Times New Roman"/>
          <w:color w:val="000000"/>
          <w:sz w:val="24"/>
          <w:szCs w:val="24"/>
        </w:rPr>
        <w:t>, and cause continuing economic damage to California companies</w:t>
      </w:r>
      <w:r w:rsidR="00D33A9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72529A">
        <w:rPr>
          <w:rFonts w:ascii="Times New Roman" w:hAnsi="Times New Roman" w:cs="Times New Roman"/>
          <w:color w:val="000000"/>
          <w:sz w:val="24"/>
          <w:szCs w:val="24"/>
        </w:rPr>
        <w:t>ALC</w:t>
      </w:r>
      <w:r w:rsidR="00750533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="00635F39">
        <w:rPr>
          <w:rFonts w:ascii="Times New Roman" w:hAnsi="Times New Roman" w:cs="Times New Roman"/>
          <w:color w:val="000000"/>
          <w:sz w:val="24"/>
          <w:szCs w:val="24"/>
        </w:rPr>
        <w:t>any</w:t>
      </w:r>
      <w:r w:rsidR="00750533">
        <w:rPr>
          <w:rFonts w:ascii="Times New Roman" w:hAnsi="Times New Roman" w:cs="Times New Roman"/>
          <w:color w:val="000000"/>
          <w:sz w:val="24"/>
          <w:szCs w:val="24"/>
        </w:rPr>
        <w:t xml:space="preserve"> California-based </w:t>
      </w:r>
      <w:r w:rsidR="00750533">
        <w:rPr>
          <w:rFonts w:ascii="Times New Roman" w:hAnsi="Times New Roman" w:cs="Times New Roman"/>
          <w:color w:val="000000"/>
          <w:sz w:val="24"/>
          <w:szCs w:val="24"/>
        </w:rPr>
        <w:lastRenderedPageBreak/>
        <w:t>broker,</w:t>
      </w:r>
      <w:r w:rsidR="0072529A">
        <w:rPr>
          <w:rFonts w:ascii="Times New Roman" w:hAnsi="Times New Roman" w:cs="Times New Roman"/>
          <w:color w:val="000000"/>
          <w:sz w:val="24"/>
          <w:szCs w:val="24"/>
        </w:rPr>
        <w:t xml:space="preserve"> will be</w:t>
      </w:r>
      <w:r w:rsidR="00D33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533">
        <w:rPr>
          <w:rFonts w:ascii="Times New Roman" w:hAnsi="Times New Roman" w:cs="Times New Roman"/>
          <w:color w:val="000000"/>
          <w:sz w:val="24"/>
          <w:szCs w:val="24"/>
        </w:rPr>
        <w:t>thrust into</w:t>
      </w:r>
      <w:r w:rsidR="00D33A98">
        <w:rPr>
          <w:rFonts w:ascii="Times New Roman" w:hAnsi="Times New Roman" w:cs="Times New Roman"/>
          <w:color w:val="000000"/>
          <w:sz w:val="24"/>
          <w:szCs w:val="24"/>
        </w:rPr>
        <w:t xml:space="preserve"> a no</w:t>
      </w:r>
      <w:r w:rsidR="0072529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33A98">
        <w:rPr>
          <w:rFonts w:ascii="Times New Roman" w:hAnsi="Times New Roman" w:cs="Times New Roman"/>
          <w:color w:val="000000"/>
          <w:sz w:val="24"/>
          <w:szCs w:val="24"/>
        </w:rPr>
        <w:t>win situation caused by unnecessary</w:t>
      </w:r>
      <w:r w:rsidR="00FF4877">
        <w:rPr>
          <w:rFonts w:ascii="Times New Roman" w:hAnsi="Times New Roman" w:cs="Times New Roman"/>
          <w:color w:val="000000"/>
          <w:sz w:val="24"/>
          <w:szCs w:val="24"/>
        </w:rPr>
        <w:t xml:space="preserve"> overregulation which is impossible to comply with</w:t>
      </w:r>
      <w:r w:rsidR="00D33A9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12CA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This proposed </w:t>
      </w:r>
      <w:r w:rsidR="00EC5BDD">
        <w:rPr>
          <w:rFonts w:ascii="Times New Roman" w:hAnsi="Times New Roman" w:cs="Times New Roman"/>
          <w:color w:val="000000"/>
          <w:sz w:val="24"/>
          <w:szCs w:val="24"/>
        </w:rPr>
        <w:t xml:space="preserve">extension of </w:t>
      </w:r>
      <w:r w:rsidR="003A42A3">
        <w:rPr>
          <w:rFonts w:ascii="Times New Roman" w:hAnsi="Times New Roman" w:cs="Times New Roman"/>
          <w:color w:val="000000"/>
          <w:sz w:val="24"/>
          <w:szCs w:val="24"/>
        </w:rPr>
        <w:t>liability for compliance to parties other than solely the carrier, which parties cannot physically ensure compliance, is unfair,</w:t>
      </w:r>
      <w:r w:rsidR="003F237D">
        <w:rPr>
          <w:rFonts w:ascii="Times New Roman" w:hAnsi="Times New Roman" w:cs="Times New Roman"/>
          <w:color w:val="000000"/>
          <w:sz w:val="24"/>
          <w:szCs w:val="24"/>
        </w:rPr>
        <w:t xml:space="preserve"> unworkable, and an economic blow to already struggling California businesses.  The </w:t>
      </w:r>
      <w:r w:rsidR="00C612CA"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revision cannot </w:t>
      </w:r>
      <w:r w:rsidR="003F237D">
        <w:rPr>
          <w:rFonts w:ascii="Times New Roman" w:hAnsi="Times New Roman" w:cs="Times New Roman"/>
          <w:color w:val="000000"/>
          <w:sz w:val="24"/>
          <w:szCs w:val="24"/>
        </w:rPr>
        <w:t xml:space="preserve">and must not </w:t>
      </w:r>
      <w:r w:rsidR="00ED47CC" w:rsidRPr="00707F40">
        <w:rPr>
          <w:rFonts w:ascii="Times New Roman" w:hAnsi="Times New Roman" w:cs="Times New Roman"/>
          <w:color w:val="000000"/>
          <w:sz w:val="24"/>
          <w:szCs w:val="24"/>
        </w:rPr>
        <w:t>be implemented</w:t>
      </w:r>
      <w:r w:rsidR="00C612CA" w:rsidRPr="00707F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318E0" w:rsidRDefault="00D318E0" w:rsidP="00707F40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18E0" w:rsidRPr="00707F40" w:rsidRDefault="00E60B2D" w:rsidP="00707F40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must be noted that t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he TRU Act itself is in question </w:t>
      </w:r>
      <w:r>
        <w:rPr>
          <w:rFonts w:ascii="Times New Roman" w:hAnsi="Times New Roman" w:cs="Times New Roman"/>
          <w:color w:val="000000"/>
          <w:sz w:val="24"/>
          <w:szCs w:val="24"/>
        </w:rPr>
        <w:t>based upon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 CARB’s own letter to the </w:t>
      </w:r>
      <w:r w:rsidR="00887169">
        <w:rPr>
          <w:rFonts w:ascii="Times New Roman" w:hAnsi="Times New Roman" w:cs="Times New Roman"/>
          <w:color w:val="000000"/>
          <w:sz w:val="24"/>
          <w:szCs w:val="24"/>
        </w:rPr>
        <w:t>lead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 author of the </w:t>
      </w:r>
      <w:r w:rsidR="0099536E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8 study that overstated issues with diesel exhaust.  </w:t>
      </w:r>
      <w:r w:rsidR="002378EC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9976EA">
        <w:rPr>
          <w:rFonts w:ascii="Times New Roman" w:hAnsi="Times New Roman" w:cs="Times New Roman"/>
          <w:color w:val="000000"/>
          <w:sz w:val="24"/>
          <w:szCs w:val="24"/>
        </w:rPr>
        <w:t xml:space="preserve">NOTICE OF ADVERSE ACTION </w:t>
      </w:r>
      <w:r w:rsidR="00844F4B">
        <w:rPr>
          <w:rFonts w:ascii="Times New Roman" w:hAnsi="Times New Roman" w:cs="Times New Roman"/>
          <w:color w:val="000000"/>
          <w:sz w:val="24"/>
          <w:szCs w:val="24"/>
        </w:rPr>
        <w:t xml:space="preserve">to Hien T. Tran </w:t>
      </w:r>
      <w:r w:rsidR="009976EA">
        <w:rPr>
          <w:rFonts w:ascii="Times New Roman" w:hAnsi="Times New Roman" w:cs="Times New Roman"/>
          <w:color w:val="000000"/>
          <w:sz w:val="24"/>
          <w:szCs w:val="24"/>
        </w:rPr>
        <w:t xml:space="preserve">dated April 9, 2009 from Linda Smith, Chief of the Health and Exposure Assessment Branch, , in the ‘Statement of Facts’ section states, 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976E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2378EC">
        <w:rPr>
          <w:rFonts w:ascii="Times New Roman" w:hAnsi="Times New Roman" w:cs="Times New Roman"/>
          <w:color w:val="000000"/>
          <w:sz w:val="24"/>
          <w:szCs w:val="24"/>
        </w:rPr>
        <w:t>our dishonesty</w:t>
      </w:r>
      <w:r w:rsidR="009976EA">
        <w:rPr>
          <w:rFonts w:ascii="Times New Roman" w:hAnsi="Times New Roman" w:cs="Times New Roman"/>
          <w:color w:val="000000"/>
          <w:sz w:val="24"/>
          <w:szCs w:val="24"/>
        </w:rPr>
        <w:t xml:space="preserve"> regarding your education has called into question the validity of the report</w:t>
      </w:r>
      <w:r w:rsidR="00237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CA3">
        <w:rPr>
          <w:rFonts w:ascii="Times New Roman" w:hAnsi="Times New Roman" w:cs="Times New Roman"/>
          <w:color w:val="000000"/>
          <w:sz w:val="24"/>
          <w:szCs w:val="24"/>
        </w:rPr>
        <w:t>‘</w:t>
      </w:r>
      <w:r w:rsidR="002378EC">
        <w:rPr>
          <w:rFonts w:ascii="Times New Roman" w:hAnsi="Times New Roman" w:cs="Times New Roman"/>
          <w:color w:val="000000"/>
          <w:sz w:val="24"/>
          <w:szCs w:val="24"/>
        </w:rPr>
        <w:t>Methodology for Estimating Premature Deaths Associated with Long-term Exposure to Fine Particulate Matter in California</w:t>
      </w:r>
      <w:r w:rsidR="001B2CA3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237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6EA">
        <w:rPr>
          <w:rFonts w:ascii="Times New Roman" w:hAnsi="Times New Roman" w:cs="Times New Roman"/>
          <w:color w:val="000000"/>
          <w:sz w:val="24"/>
          <w:szCs w:val="24"/>
        </w:rPr>
        <w:t xml:space="preserve">in which you were the project coordinator and lead author.  This report in turn supports other controversial and critical regulation adopted by Air Resources </w:t>
      </w:r>
      <w:r w:rsidR="00553AAB">
        <w:rPr>
          <w:rFonts w:ascii="Times New Roman" w:hAnsi="Times New Roman" w:cs="Times New Roman"/>
          <w:color w:val="000000"/>
          <w:sz w:val="24"/>
          <w:szCs w:val="24"/>
        </w:rPr>
        <w:t>Board (</w:t>
      </w:r>
      <w:r w:rsidR="009976EA">
        <w:rPr>
          <w:rFonts w:ascii="Times New Roman" w:hAnsi="Times New Roman" w:cs="Times New Roman"/>
          <w:color w:val="000000"/>
          <w:sz w:val="24"/>
          <w:szCs w:val="24"/>
        </w:rPr>
        <w:t>ARB).  Your actions could create long lasting and damaging reflection on ARB and the California Environmental Protection Agency.</w:t>
      </w:r>
      <w:r w:rsidR="00553AAB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9976EA">
        <w:rPr>
          <w:rFonts w:ascii="Times New Roman" w:hAnsi="Times New Roman" w:cs="Times New Roman"/>
          <w:color w:val="000000"/>
          <w:sz w:val="24"/>
          <w:szCs w:val="24"/>
        </w:rPr>
        <w:t xml:space="preserve">  The</w:t>
      </w:r>
      <w:r w:rsidR="002378EC">
        <w:rPr>
          <w:rFonts w:ascii="Times New Roman" w:hAnsi="Times New Roman" w:cs="Times New Roman"/>
          <w:color w:val="000000"/>
          <w:sz w:val="24"/>
          <w:szCs w:val="24"/>
        </w:rPr>
        <w:t xml:space="preserve"> report</w:t>
      </w:r>
      <w:r w:rsidR="009976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78EC">
        <w:rPr>
          <w:rFonts w:ascii="Times New Roman" w:hAnsi="Times New Roman" w:cs="Times New Roman"/>
          <w:color w:val="000000"/>
          <w:sz w:val="24"/>
          <w:szCs w:val="24"/>
        </w:rPr>
        <w:t xml:space="preserve"> authored by Mr. Tran</w:t>
      </w:r>
      <w:r w:rsidR="00553A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78EC">
        <w:rPr>
          <w:rFonts w:ascii="Times New Roman" w:hAnsi="Times New Roman" w:cs="Times New Roman"/>
          <w:color w:val="000000"/>
          <w:sz w:val="24"/>
          <w:szCs w:val="24"/>
        </w:rPr>
        <w:t xml:space="preserve"> has </w:t>
      </w:r>
      <w:r w:rsidR="00552F28">
        <w:rPr>
          <w:rFonts w:ascii="Times New Roman" w:hAnsi="Times New Roman" w:cs="Times New Roman"/>
          <w:color w:val="000000"/>
          <w:sz w:val="24"/>
          <w:szCs w:val="24"/>
        </w:rPr>
        <w:t>been problematic and has been called into question several times by other properly credentialed scientists</w:t>
      </w:r>
      <w:r w:rsidR="00553AA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312722">
        <w:rPr>
          <w:rFonts w:ascii="Times New Roman" w:hAnsi="Times New Roman" w:cs="Times New Roman"/>
          <w:color w:val="000000"/>
          <w:sz w:val="24"/>
          <w:szCs w:val="24"/>
        </w:rPr>
        <w:t xml:space="preserve">use and rely upon such a problematic report to 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extend the enforcement of this act to those who do not own the trucks is unwise </w:t>
      </w:r>
      <w:r w:rsidR="00312722">
        <w:rPr>
          <w:rFonts w:ascii="Times New Roman" w:hAnsi="Times New Roman" w:cs="Times New Roman"/>
          <w:color w:val="000000"/>
          <w:sz w:val="24"/>
          <w:szCs w:val="24"/>
        </w:rPr>
        <w:t>and unjust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86526E">
        <w:rPr>
          <w:rFonts w:ascii="Times New Roman" w:hAnsi="Times New Roman" w:cs="Times New Roman"/>
          <w:color w:val="000000"/>
          <w:sz w:val="24"/>
          <w:szCs w:val="24"/>
        </w:rPr>
        <w:t>Additional</w:t>
      </w:r>
      <w:r w:rsidR="00312722">
        <w:rPr>
          <w:rFonts w:ascii="Times New Roman" w:hAnsi="Times New Roman" w:cs="Times New Roman"/>
          <w:color w:val="000000"/>
          <w:sz w:val="24"/>
          <w:szCs w:val="24"/>
        </w:rPr>
        <w:t xml:space="preserve"> scientific study must be conducted 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>before expanding the TRU Act</w:t>
      </w:r>
      <w:r w:rsidR="00312722">
        <w:rPr>
          <w:rFonts w:ascii="Times New Roman" w:hAnsi="Times New Roman" w:cs="Times New Roman"/>
          <w:color w:val="000000"/>
          <w:sz w:val="24"/>
          <w:szCs w:val="24"/>
        </w:rPr>
        <w:t xml:space="preserve"> to parties other than truckers and trucking companies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ED47CC" w:rsidRPr="00707F40" w:rsidRDefault="00ED47CC" w:rsidP="00707F40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D47CC" w:rsidRDefault="00ED47CC" w:rsidP="00707F40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At a time of tremendous overregulation, this </w:t>
      </w:r>
      <w:r w:rsidR="007F5C1E">
        <w:rPr>
          <w:rFonts w:ascii="Times New Roman" w:hAnsi="Times New Roman" w:cs="Times New Roman"/>
          <w:color w:val="000000"/>
          <w:sz w:val="24"/>
          <w:szCs w:val="24"/>
        </w:rPr>
        <w:t xml:space="preserve">proposed amendment 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adds yet another reason for </w:t>
      </w:r>
      <w:r w:rsidR="00D42B06">
        <w:rPr>
          <w:rFonts w:ascii="Times New Roman" w:hAnsi="Times New Roman" w:cs="Times New Roman"/>
          <w:color w:val="000000"/>
          <w:sz w:val="24"/>
          <w:szCs w:val="24"/>
        </w:rPr>
        <w:t>shippers</w:t>
      </w:r>
      <w:r w:rsidRPr="00707F40">
        <w:rPr>
          <w:rFonts w:ascii="Times New Roman" w:hAnsi="Times New Roman" w:cs="Times New Roman"/>
          <w:color w:val="000000"/>
          <w:sz w:val="24"/>
          <w:szCs w:val="24"/>
        </w:rPr>
        <w:t xml:space="preserve"> and brokers to cease operations in this great state.</w:t>
      </w:r>
      <w:r w:rsidR="00D33A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>ALC employs more than 100 people in high paying jobs in California. The</w:t>
      </w:r>
      <w:r w:rsidR="00F76633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are service jobs that can be moved to other states.  </w:t>
      </w:r>
      <w:r w:rsidR="00952D3E">
        <w:rPr>
          <w:rFonts w:ascii="Times New Roman" w:hAnsi="Times New Roman" w:cs="Times New Roman"/>
          <w:color w:val="000000"/>
          <w:sz w:val="24"/>
          <w:szCs w:val="24"/>
        </w:rPr>
        <w:t>ALC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D3E">
        <w:rPr>
          <w:rFonts w:ascii="Times New Roman" w:hAnsi="Times New Roman" w:cs="Times New Roman"/>
          <w:color w:val="000000"/>
          <w:sz w:val="24"/>
          <w:szCs w:val="24"/>
        </w:rPr>
        <w:t xml:space="preserve">currently 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>choose</w:t>
      </w:r>
      <w:r w:rsidR="00952D3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952D3E">
        <w:rPr>
          <w:rFonts w:ascii="Times New Roman" w:hAnsi="Times New Roman" w:cs="Times New Roman"/>
          <w:color w:val="000000"/>
          <w:sz w:val="24"/>
          <w:szCs w:val="24"/>
        </w:rPr>
        <w:t>remain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D3E">
        <w:rPr>
          <w:rFonts w:ascii="Times New Roman" w:hAnsi="Times New Roman" w:cs="Times New Roman"/>
          <w:color w:val="000000"/>
          <w:sz w:val="24"/>
          <w:szCs w:val="24"/>
        </w:rPr>
        <w:t>in California</w:t>
      </w:r>
      <w:r w:rsidR="00F7515B">
        <w:rPr>
          <w:rFonts w:ascii="Times New Roman" w:hAnsi="Times New Roman" w:cs="Times New Roman"/>
          <w:color w:val="000000"/>
          <w:sz w:val="24"/>
          <w:szCs w:val="24"/>
        </w:rPr>
        <w:t>, however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 there continue</w:t>
      </w:r>
      <w:r w:rsidR="0056777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 to be pressure to move part or all of th</w:t>
      </w:r>
      <w:r w:rsidR="001F2C26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 company to a state that works with business</w:t>
      </w:r>
      <w:r w:rsidR="001F2C26">
        <w:rPr>
          <w:rFonts w:ascii="Times New Roman" w:hAnsi="Times New Roman" w:cs="Times New Roman"/>
          <w:color w:val="000000"/>
          <w:sz w:val="24"/>
          <w:szCs w:val="24"/>
        </w:rPr>
        <w:t>, rather than California which oftentimes make</w:t>
      </w:r>
      <w:r w:rsidR="0056777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F2C26">
        <w:rPr>
          <w:rFonts w:ascii="Times New Roman" w:hAnsi="Times New Roman" w:cs="Times New Roman"/>
          <w:color w:val="000000"/>
          <w:sz w:val="24"/>
          <w:szCs w:val="24"/>
        </w:rPr>
        <w:t xml:space="preserve"> working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C26">
        <w:rPr>
          <w:rFonts w:ascii="Times New Roman" w:hAnsi="Times New Roman" w:cs="Times New Roman"/>
          <w:color w:val="000000"/>
          <w:sz w:val="24"/>
          <w:szCs w:val="24"/>
        </w:rPr>
        <w:t>in this state</w:t>
      </w:r>
      <w:r w:rsidR="00D318E0">
        <w:rPr>
          <w:rFonts w:ascii="Times New Roman" w:hAnsi="Times New Roman" w:cs="Times New Roman"/>
          <w:color w:val="000000"/>
          <w:sz w:val="24"/>
          <w:szCs w:val="24"/>
        </w:rPr>
        <w:t xml:space="preserve"> a burden.  </w:t>
      </w:r>
    </w:p>
    <w:p w:rsidR="00D318E0" w:rsidRDefault="00D318E0" w:rsidP="00707F40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18E0" w:rsidRPr="00707F40" w:rsidRDefault="00D318E0" w:rsidP="00707F40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respectfully request that the TRU Act </w:t>
      </w:r>
      <w:r w:rsidR="00C917C9">
        <w:rPr>
          <w:rFonts w:ascii="Times New Roman" w:hAnsi="Times New Roman" w:cs="Times New Roman"/>
          <w:color w:val="000000"/>
          <w:sz w:val="24"/>
          <w:szCs w:val="24"/>
        </w:rPr>
        <w:t xml:space="preserve">not be expanded, as proposed, as such a course of action will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unfairly punish companies such as </w:t>
      </w:r>
      <w:r w:rsidR="00C917C9">
        <w:rPr>
          <w:rFonts w:ascii="Times New Roman" w:hAnsi="Times New Roman" w:cs="Times New Roman"/>
          <w:color w:val="000000"/>
          <w:sz w:val="24"/>
          <w:szCs w:val="24"/>
        </w:rPr>
        <w:t>Allen Lund Company, Inc.</w:t>
      </w:r>
    </w:p>
    <w:sectPr w:rsidR="00D318E0" w:rsidRPr="00707F40" w:rsidSect="00D42B06">
      <w:pgSz w:w="12240" w:h="15840"/>
      <w:pgMar w:top="117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3793"/>
    <w:multiLevelType w:val="hybridMultilevel"/>
    <w:tmpl w:val="E9D08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03AF"/>
    <w:rsid w:val="000055D5"/>
    <w:rsid w:val="0002787F"/>
    <w:rsid w:val="00065358"/>
    <w:rsid w:val="0008032A"/>
    <w:rsid w:val="00093D9F"/>
    <w:rsid w:val="000D329B"/>
    <w:rsid w:val="001241B6"/>
    <w:rsid w:val="00161CB4"/>
    <w:rsid w:val="001B2CA3"/>
    <w:rsid w:val="001B3C92"/>
    <w:rsid w:val="001C0385"/>
    <w:rsid w:val="001F2C26"/>
    <w:rsid w:val="00220F71"/>
    <w:rsid w:val="00232762"/>
    <w:rsid w:val="002378EC"/>
    <w:rsid w:val="00246E90"/>
    <w:rsid w:val="00267437"/>
    <w:rsid w:val="00281618"/>
    <w:rsid w:val="002A382F"/>
    <w:rsid w:val="002B5BBE"/>
    <w:rsid w:val="002D6C1A"/>
    <w:rsid w:val="002E54F3"/>
    <w:rsid w:val="00312722"/>
    <w:rsid w:val="0033165C"/>
    <w:rsid w:val="00334158"/>
    <w:rsid w:val="0035528F"/>
    <w:rsid w:val="00372678"/>
    <w:rsid w:val="00376C56"/>
    <w:rsid w:val="003853FA"/>
    <w:rsid w:val="00385BF9"/>
    <w:rsid w:val="003A42A3"/>
    <w:rsid w:val="003A7AA8"/>
    <w:rsid w:val="003B1909"/>
    <w:rsid w:val="003C756B"/>
    <w:rsid w:val="003F237D"/>
    <w:rsid w:val="004029B6"/>
    <w:rsid w:val="00441D70"/>
    <w:rsid w:val="004426BB"/>
    <w:rsid w:val="00473BCA"/>
    <w:rsid w:val="00542A7A"/>
    <w:rsid w:val="00552F28"/>
    <w:rsid w:val="00553AAB"/>
    <w:rsid w:val="00567776"/>
    <w:rsid w:val="005D15D8"/>
    <w:rsid w:val="00603FB7"/>
    <w:rsid w:val="00635F39"/>
    <w:rsid w:val="0069673C"/>
    <w:rsid w:val="006A0D12"/>
    <w:rsid w:val="006B10C1"/>
    <w:rsid w:val="006D14FE"/>
    <w:rsid w:val="006E00A4"/>
    <w:rsid w:val="006E6EA1"/>
    <w:rsid w:val="006F0A37"/>
    <w:rsid w:val="00707F40"/>
    <w:rsid w:val="00722595"/>
    <w:rsid w:val="0072529A"/>
    <w:rsid w:val="00750533"/>
    <w:rsid w:val="0075137C"/>
    <w:rsid w:val="0078437B"/>
    <w:rsid w:val="00787ED8"/>
    <w:rsid w:val="007B6B94"/>
    <w:rsid w:val="007F5C1E"/>
    <w:rsid w:val="00807446"/>
    <w:rsid w:val="00844F4B"/>
    <w:rsid w:val="00845354"/>
    <w:rsid w:val="008469EC"/>
    <w:rsid w:val="0086526E"/>
    <w:rsid w:val="00870A90"/>
    <w:rsid w:val="00873643"/>
    <w:rsid w:val="0088408F"/>
    <w:rsid w:val="00885E9D"/>
    <w:rsid w:val="00887169"/>
    <w:rsid w:val="0088732B"/>
    <w:rsid w:val="008D6F3F"/>
    <w:rsid w:val="00915FFA"/>
    <w:rsid w:val="00952D3E"/>
    <w:rsid w:val="00956C2B"/>
    <w:rsid w:val="00976341"/>
    <w:rsid w:val="0099536E"/>
    <w:rsid w:val="009976EA"/>
    <w:rsid w:val="009A4589"/>
    <w:rsid w:val="009B2AB8"/>
    <w:rsid w:val="009B464F"/>
    <w:rsid w:val="009C0EB7"/>
    <w:rsid w:val="009E0515"/>
    <w:rsid w:val="00A07FA0"/>
    <w:rsid w:val="00A2341B"/>
    <w:rsid w:val="00A260D7"/>
    <w:rsid w:val="00A26418"/>
    <w:rsid w:val="00A81C48"/>
    <w:rsid w:val="00AA03AF"/>
    <w:rsid w:val="00AA5BA5"/>
    <w:rsid w:val="00AB3659"/>
    <w:rsid w:val="00AC4AB4"/>
    <w:rsid w:val="00AC720E"/>
    <w:rsid w:val="00AD606D"/>
    <w:rsid w:val="00AF70CE"/>
    <w:rsid w:val="00B428F8"/>
    <w:rsid w:val="00B70964"/>
    <w:rsid w:val="00B95B8E"/>
    <w:rsid w:val="00BA5621"/>
    <w:rsid w:val="00BB1787"/>
    <w:rsid w:val="00BB5BAE"/>
    <w:rsid w:val="00BD17A0"/>
    <w:rsid w:val="00C208EC"/>
    <w:rsid w:val="00C23A6C"/>
    <w:rsid w:val="00C35BC3"/>
    <w:rsid w:val="00C46885"/>
    <w:rsid w:val="00C54C69"/>
    <w:rsid w:val="00C612CA"/>
    <w:rsid w:val="00C917C9"/>
    <w:rsid w:val="00CA443D"/>
    <w:rsid w:val="00CD5F87"/>
    <w:rsid w:val="00CE11BB"/>
    <w:rsid w:val="00CF755D"/>
    <w:rsid w:val="00CF79BF"/>
    <w:rsid w:val="00D13C71"/>
    <w:rsid w:val="00D318E0"/>
    <w:rsid w:val="00D33A98"/>
    <w:rsid w:val="00D42B06"/>
    <w:rsid w:val="00D67921"/>
    <w:rsid w:val="00D851EA"/>
    <w:rsid w:val="00DA40CD"/>
    <w:rsid w:val="00DC3DDA"/>
    <w:rsid w:val="00E53AED"/>
    <w:rsid w:val="00E60B2D"/>
    <w:rsid w:val="00EB27B8"/>
    <w:rsid w:val="00EC40CA"/>
    <w:rsid w:val="00EC5BDD"/>
    <w:rsid w:val="00ED47CC"/>
    <w:rsid w:val="00EE1717"/>
    <w:rsid w:val="00EF7D58"/>
    <w:rsid w:val="00F31B46"/>
    <w:rsid w:val="00F35C55"/>
    <w:rsid w:val="00F7515B"/>
    <w:rsid w:val="00F76633"/>
    <w:rsid w:val="00F85599"/>
    <w:rsid w:val="00F878E6"/>
    <w:rsid w:val="00FB5A37"/>
    <w:rsid w:val="00FF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EA"/>
  </w:style>
  <w:style w:type="paragraph" w:styleId="Heading2">
    <w:name w:val="heading 2"/>
    <w:basedOn w:val="Normal"/>
    <w:next w:val="Normal"/>
    <w:link w:val="Heading2Char"/>
    <w:qFormat/>
    <w:rsid w:val="00707F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3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07F40"/>
    <w:rPr>
      <w:rFonts w:ascii="Times New Roman" w:eastAsia="Times New Roman" w:hAnsi="Times New Roman" w:cs="Times New Roman"/>
      <w:b/>
      <w:bCs/>
      <w:smallCaps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7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4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1F14-54D1-480B-98FF-34BDCC7A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ken.lund</dc:creator>
  <cp:lastModifiedBy>ken.lund</cp:lastModifiedBy>
  <cp:revision>2</cp:revision>
  <cp:lastPrinted>2011-08-17T20:29:00Z</cp:lastPrinted>
  <dcterms:created xsi:type="dcterms:W3CDTF">2011-10-13T21:18:00Z</dcterms:created>
  <dcterms:modified xsi:type="dcterms:W3CDTF">2011-10-13T21:18:00Z</dcterms:modified>
</cp:coreProperties>
</file>