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4C3" w:rsidRDefault="007A54C3" w:rsidP="007A54C3">
      <w:pPr>
        <w:autoSpaceDE w:val="0"/>
        <w:autoSpaceDN w:val="0"/>
        <w:adjustRightInd w:val="0"/>
        <w:jc w:val="center"/>
        <w:rPr>
          <w:rFonts w:ascii="Arial" w:hAnsi="Arial" w:cs="Arial"/>
          <w:b/>
          <w:bCs/>
          <w:sz w:val="22"/>
          <w:szCs w:val="22"/>
        </w:rPr>
      </w:pPr>
      <w:r>
        <w:rPr>
          <w:rFonts w:ascii="Arial" w:hAnsi="Arial" w:cs="Arial"/>
          <w:b/>
          <w:bCs/>
          <w:sz w:val="22"/>
          <w:szCs w:val="22"/>
        </w:rPr>
        <w:t xml:space="preserve">UTC Power Comments Regarding the </w:t>
      </w:r>
      <w:smartTag w:uri="urn:schemas-microsoft-com:office:smarttags" w:element="State">
        <w:smartTag w:uri="urn:schemas-microsoft-com:office:smarttags" w:element="place">
          <w:r>
            <w:rPr>
              <w:rFonts w:ascii="Arial" w:hAnsi="Arial" w:cs="Arial"/>
              <w:b/>
              <w:bCs/>
              <w:sz w:val="22"/>
              <w:szCs w:val="22"/>
            </w:rPr>
            <w:t>California</w:t>
          </w:r>
        </w:smartTag>
      </w:smartTag>
      <w:r>
        <w:rPr>
          <w:rFonts w:ascii="Arial" w:hAnsi="Arial" w:cs="Arial"/>
          <w:b/>
          <w:bCs/>
          <w:sz w:val="22"/>
          <w:szCs w:val="22"/>
        </w:rPr>
        <w:t xml:space="preserve"> Air Resources Board (CARB) Zero Emission Bus</w:t>
      </w:r>
      <w:r w:rsidRPr="00364156">
        <w:rPr>
          <w:rFonts w:ascii="Arial" w:hAnsi="Arial" w:cs="Arial"/>
          <w:b/>
          <w:bCs/>
          <w:sz w:val="22"/>
          <w:szCs w:val="22"/>
        </w:rPr>
        <w:t xml:space="preserve"> </w:t>
      </w:r>
      <w:r>
        <w:rPr>
          <w:rFonts w:ascii="Arial" w:hAnsi="Arial" w:cs="Arial"/>
          <w:b/>
          <w:bCs/>
          <w:sz w:val="22"/>
          <w:szCs w:val="22"/>
        </w:rPr>
        <w:t xml:space="preserve">Requirement  </w:t>
      </w:r>
    </w:p>
    <w:p w:rsidR="007A54C3" w:rsidRDefault="007A54C3" w:rsidP="007A54C3">
      <w:pPr>
        <w:autoSpaceDE w:val="0"/>
        <w:autoSpaceDN w:val="0"/>
        <w:adjustRightInd w:val="0"/>
        <w:jc w:val="center"/>
        <w:rPr>
          <w:rFonts w:ascii="Arial" w:hAnsi="Arial" w:cs="Arial"/>
          <w:b/>
          <w:bCs/>
          <w:sz w:val="22"/>
          <w:szCs w:val="22"/>
        </w:rPr>
      </w:pPr>
      <w:r>
        <w:rPr>
          <w:rFonts w:ascii="Arial" w:hAnsi="Arial" w:cs="Arial"/>
          <w:b/>
          <w:bCs/>
          <w:sz w:val="22"/>
          <w:szCs w:val="22"/>
        </w:rPr>
        <w:t>July 22, 2008</w:t>
      </w:r>
    </w:p>
    <w:p w:rsidR="008C21E0" w:rsidRDefault="008C21E0" w:rsidP="00DE68D8">
      <w:pPr>
        <w:autoSpaceDE w:val="0"/>
        <w:autoSpaceDN w:val="0"/>
        <w:adjustRightInd w:val="0"/>
        <w:jc w:val="center"/>
        <w:rPr>
          <w:rFonts w:ascii="Arial" w:hAnsi="Arial" w:cs="Arial"/>
          <w:b/>
          <w:bCs/>
          <w:sz w:val="22"/>
          <w:szCs w:val="22"/>
        </w:rPr>
      </w:pPr>
    </w:p>
    <w:p w:rsidR="008C21E0" w:rsidRDefault="008C21E0" w:rsidP="00DE68D8">
      <w:pPr>
        <w:autoSpaceDE w:val="0"/>
        <w:autoSpaceDN w:val="0"/>
        <w:adjustRightInd w:val="0"/>
        <w:jc w:val="center"/>
        <w:rPr>
          <w:rFonts w:ascii="Arial" w:hAnsi="Arial" w:cs="Arial"/>
          <w:b/>
          <w:bCs/>
          <w:sz w:val="22"/>
          <w:szCs w:val="22"/>
        </w:rPr>
      </w:pPr>
    </w:p>
    <w:p w:rsidR="008C21E0" w:rsidRDefault="008C21E0" w:rsidP="00DE68D8">
      <w:pPr>
        <w:autoSpaceDE w:val="0"/>
        <w:autoSpaceDN w:val="0"/>
        <w:adjustRightInd w:val="0"/>
        <w:jc w:val="center"/>
        <w:rPr>
          <w:rFonts w:ascii="Arial" w:hAnsi="Arial" w:cs="Arial"/>
          <w:b/>
          <w:bCs/>
          <w:sz w:val="22"/>
          <w:szCs w:val="22"/>
        </w:rPr>
      </w:pPr>
    </w:p>
    <w:p w:rsidR="00DE68D8" w:rsidRDefault="00DE68D8" w:rsidP="00DE68D8">
      <w:pPr>
        <w:autoSpaceDE w:val="0"/>
        <w:autoSpaceDN w:val="0"/>
        <w:adjustRightInd w:val="0"/>
        <w:rPr>
          <w:rFonts w:ascii="Arial" w:hAnsi="Arial" w:cs="Arial"/>
          <w:sz w:val="22"/>
          <w:szCs w:val="22"/>
        </w:rPr>
      </w:pPr>
    </w:p>
    <w:p w:rsidR="007A54C3" w:rsidRDefault="007A54C3" w:rsidP="007A54C3">
      <w:pPr>
        <w:autoSpaceDE w:val="0"/>
        <w:autoSpaceDN w:val="0"/>
        <w:adjustRightInd w:val="0"/>
        <w:rPr>
          <w:rFonts w:ascii="Arial" w:hAnsi="Arial" w:cs="Arial"/>
          <w:sz w:val="22"/>
          <w:szCs w:val="22"/>
        </w:rPr>
      </w:pPr>
      <w:r>
        <w:rPr>
          <w:rFonts w:ascii="Arial" w:hAnsi="Arial" w:cs="Arial"/>
          <w:sz w:val="22"/>
          <w:szCs w:val="22"/>
        </w:rPr>
        <w:t>UTC Power greatly appreciates the efforts of the California Air Resources Board (</w:t>
      </w:r>
      <w:r w:rsidR="00FC1D16">
        <w:rPr>
          <w:rFonts w:ascii="Arial" w:hAnsi="Arial" w:cs="Arial"/>
          <w:sz w:val="22"/>
          <w:szCs w:val="22"/>
        </w:rPr>
        <w:t>“</w:t>
      </w:r>
      <w:r>
        <w:rPr>
          <w:rFonts w:ascii="Arial" w:hAnsi="Arial" w:cs="Arial"/>
          <w:sz w:val="22"/>
          <w:szCs w:val="22"/>
        </w:rPr>
        <w:t>CARB</w:t>
      </w:r>
      <w:r w:rsidR="00FC1D16">
        <w:rPr>
          <w:rFonts w:ascii="Arial" w:hAnsi="Arial" w:cs="Arial"/>
          <w:sz w:val="22"/>
          <w:szCs w:val="22"/>
        </w:rPr>
        <w:t>”</w:t>
      </w:r>
      <w:r>
        <w:rPr>
          <w:rFonts w:ascii="Arial" w:hAnsi="Arial" w:cs="Arial"/>
          <w:sz w:val="22"/>
          <w:szCs w:val="22"/>
        </w:rPr>
        <w:t xml:space="preserve">) members and staff to implement California’s zero emission bus regulation.  </w:t>
      </w:r>
    </w:p>
    <w:p w:rsidR="00DE68D8" w:rsidRDefault="00DE68D8" w:rsidP="00DE68D8">
      <w:pPr>
        <w:autoSpaceDE w:val="0"/>
        <w:autoSpaceDN w:val="0"/>
        <w:adjustRightInd w:val="0"/>
        <w:rPr>
          <w:rFonts w:ascii="Arial" w:hAnsi="Arial" w:cs="Arial"/>
          <w:sz w:val="22"/>
          <w:szCs w:val="22"/>
        </w:rPr>
      </w:pPr>
    </w:p>
    <w:p w:rsidR="00DE68D8" w:rsidRDefault="00DE68D8" w:rsidP="00DE68D8">
      <w:pPr>
        <w:autoSpaceDE w:val="0"/>
        <w:autoSpaceDN w:val="0"/>
        <w:adjustRightInd w:val="0"/>
        <w:rPr>
          <w:rFonts w:ascii="Arial" w:hAnsi="Arial" w:cs="Arial"/>
          <w:sz w:val="22"/>
          <w:szCs w:val="22"/>
        </w:rPr>
      </w:pPr>
      <w:r>
        <w:rPr>
          <w:rFonts w:ascii="Arial" w:hAnsi="Arial" w:cs="Arial"/>
          <w:sz w:val="22"/>
          <w:szCs w:val="22"/>
        </w:rPr>
        <w:t xml:space="preserve">We have been involved in </w:t>
      </w:r>
      <w:r w:rsidR="007A54C3">
        <w:rPr>
          <w:rFonts w:ascii="Arial" w:hAnsi="Arial" w:cs="Arial"/>
          <w:sz w:val="22"/>
          <w:szCs w:val="22"/>
        </w:rPr>
        <w:t xml:space="preserve">zero emission </w:t>
      </w:r>
      <w:r>
        <w:rPr>
          <w:rFonts w:ascii="Arial" w:hAnsi="Arial" w:cs="Arial"/>
          <w:sz w:val="22"/>
          <w:szCs w:val="22"/>
        </w:rPr>
        <w:t xml:space="preserve">fuel cell bus applications since 1998 and our </w:t>
      </w:r>
      <w:r w:rsidR="00741D3D">
        <w:rPr>
          <w:rFonts w:ascii="Arial" w:hAnsi="Arial" w:cs="Arial"/>
          <w:sz w:val="22"/>
          <w:szCs w:val="22"/>
        </w:rPr>
        <w:t>fuel cell power systems have</w:t>
      </w:r>
      <w:r>
        <w:rPr>
          <w:rFonts w:ascii="Arial" w:hAnsi="Arial" w:cs="Arial"/>
          <w:sz w:val="22"/>
          <w:szCs w:val="22"/>
        </w:rPr>
        <w:t xml:space="preserve"> provided propulsion for buses deployed in </w:t>
      </w:r>
      <w:r w:rsidR="00BB2D55">
        <w:rPr>
          <w:rFonts w:ascii="Arial" w:hAnsi="Arial" w:cs="Arial"/>
          <w:sz w:val="22"/>
          <w:szCs w:val="22"/>
        </w:rPr>
        <w:t xml:space="preserve">two locations in California, plus </w:t>
      </w:r>
      <w:r>
        <w:rPr>
          <w:rFonts w:ascii="Arial" w:hAnsi="Arial" w:cs="Arial"/>
          <w:sz w:val="22"/>
          <w:szCs w:val="22"/>
        </w:rPr>
        <w:t>Washington, DC, Spain, Italy</w:t>
      </w:r>
      <w:r w:rsidR="00364156">
        <w:rPr>
          <w:rFonts w:ascii="Arial" w:hAnsi="Arial" w:cs="Arial"/>
          <w:sz w:val="22"/>
          <w:szCs w:val="22"/>
        </w:rPr>
        <w:t>, Belgium</w:t>
      </w:r>
      <w:r w:rsidR="00BB2D55">
        <w:rPr>
          <w:rFonts w:ascii="Arial" w:hAnsi="Arial" w:cs="Arial"/>
          <w:sz w:val="22"/>
          <w:szCs w:val="22"/>
        </w:rPr>
        <w:t xml:space="preserve"> and</w:t>
      </w:r>
      <w:r w:rsidR="00364156">
        <w:rPr>
          <w:rFonts w:ascii="Arial" w:hAnsi="Arial" w:cs="Arial"/>
          <w:sz w:val="22"/>
          <w:szCs w:val="22"/>
        </w:rPr>
        <w:t xml:space="preserve"> Hartford, CT</w:t>
      </w:r>
      <w:r>
        <w:rPr>
          <w:rFonts w:ascii="Arial" w:hAnsi="Arial" w:cs="Arial"/>
          <w:sz w:val="22"/>
          <w:szCs w:val="22"/>
        </w:rPr>
        <w:t>.</w:t>
      </w:r>
      <w:r w:rsidR="00364156">
        <w:rPr>
          <w:rFonts w:ascii="Arial" w:hAnsi="Arial" w:cs="Arial"/>
          <w:sz w:val="22"/>
          <w:szCs w:val="22"/>
        </w:rPr>
        <w:t xml:space="preserve"> These buses have demonstrated</w:t>
      </w:r>
      <w:r w:rsidR="009F4EF5">
        <w:rPr>
          <w:rFonts w:ascii="Arial" w:hAnsi="Arial" w:cs="Arial"/>
          <w:sz w:val="22"/>
          <w:szCs w:val="22"/>
        </w:rPr>
        <w:t xml:space="preserve"> </w:t>
      </w:r>
      <w:r w:rsidR="00BB2D55">
        <w:rPr>
          <w:rFonts w:ascii="Arial" w:hAnsi="Arial" w:cs="Arial"/>
          <w:sz w:val="22"/>
          <w:szCs w:val="22"/>
        </w:rPr>
        <w:t>the feasibility of fuel cell</w:t>
      </w:r>
      <w:r w:rsidR="007A54C3">
        <w:rPr>
          <w:rFonts w:ascii="Arial" w:hAnsi="Arial" w:cs="Arial"/>
          <w:sz w:val="22"/>
          <w:szCs w:val="22"/>
        </w:rPr>
        <w:t>s</w:t>
      </w:r>
      <w:r w:rsidR="00BB2D55">
        <w:rPr>
          <w:rFonts w:ascii="Arial" w:hAnsi="Arial" w:cs="Arial"/>
          <w:sz w:val="22"/>
          <w:szCs w:val="22"/>
        </w:rPr>
        <w:t xml:space="preserve"> in </w:t>
      </w:r>
      <w:r w:rsidR="00821531">
        <w:rPr>
          <w:rFonts w:ascii="Arial" w:hAnsi="Arial" w:cs="Arial"/>
          <w:sz w:val="22"/>
          <w:szCs w:val="22"/>
        </w:rPr>
        <w:t xml:space="preserve">real-world </w:t>
      </w:r>
      <w:r w:rsidR="00BB2D55">
        <w:rPr>
          <w:rFonts w:ascii="Arial" w:hAnsi="Arial" w:cs="Arial"/>
          <w:sz w:val="22"/>
          <w:szCs w:val="22"/>
        </w:rPr>
        <w:t xml:space="preserve">transit bus applications by </w:t>
      </w:r>
      <w:r w:rsidR="009F4EF5">
        <w:rPr>
          <w:rFonts w:ascii="Arial" w:hAnsi="Arial" w:cs="Arial"/>
          <w:sz w:val="22"/>
          <w:szCs w:val="22"/>
        </w:rPr>
        <w:t xml:space="preserve">running in </w:t>
      </w:r>
      <w:r w:rsidR="00BB2D55">
        <w:rPr>
          <w:rFonts w:ascii="Arial" w:hAnsi="Arial" w:cs="Arial"/>
          <w:sz w:val="22"/>
          <w:szCs w:val="22"/>
        </w:rPr>
        <w:t xml:space="preserve">transit company </w:t>
      </w:r>
      <w:r w:rsidR="009F4EF5">
        <w:rPr>
          <w:rFonts w:ascii="Arial" w:hAnsi="Arial" w:cs="Arial"/>
          <w:sz w:val="22"/>
          <w:szCs w:val="22"/>
        </w:rPr>
        <w:t xml:space="preserve">revenue </w:t>
      </w:r>
      <w:r w:rsidR="00BB2D55">
        <w:rPr>
          <w:rFonts w:ascii="Arial" w:hAnsi="Arial" w:cs="Arial"/>
          <w:sz w:val="22"/>
          <w:szCs w:val="22"/>
        </w:rPr>
        <w:t xml:space="preserve">service </w:t>
      </w:r>
      <w:r w:rsidR="009F4EF5">
        <w:rPr>
          <w:rFonts w:ascii="Arial" w:hAnsi="Arial" w:cs="Arial"/>
          <w:sz w:val="22"/>
          <w:szCs w:val="22"/>
        </w:rPr>
        <w:t>for over 320</w:t>
      </w:r>
      <w:r w:rsidR="00364156">
        <w:rPr>
          <w:rFonts w:ascii="Arial" w:hAnsi="Arial" w:cs="Arial"/>
          <w:sz w:val="22"/>
          <w:szCs w:val="22"/>
        </w:rPr>
        <w:t>,000 miles</w:t>
      </w:r>
      <w:r w:rsidR="009F4EF5">
        <w:rPr>
          <w:rFonts w:ascii="Arial" w:hAnsi="Arial" w:cs="Arial"/>
          <w:sz w:val="22"/>
          <w:szCs w:val="22"/>
        </w:rPr>
        <w:t xml:space="preserve"> and over 31,000 hours of operation.</w:t>
      </w:r>
    </w:p>
    <w:p w:rsidR="00DE68D8" w:rsidRDefault="00DE68D8" w:rsidP="00DE68D8">
      <w:pPr>
        <w:autoSpaceDE w:val="0"/>
        <w:autoSpaceDN w:val="0"/>
        <w:adjustRightInd w:val="0"/>
        <w:rPr>
          <w:rFonts w:ascii="Arial" w:hAnsi="Arial" w:cs="Arial"/>
          <w:sz w:val="22"/>
          <w:szCs w:val="22"/>
        </w:rPr>
      </w:pPr>
    </w:p>
    <w:p w:rsidR="00CB08C5" w:rsidRDefault="00B65D05" w:rsidP="00DE68D8">
      <w:pPr>
        <w:autoSpaceDE w:val="0"/>
        <w:autoSpaceDN w:val="0"/>
        <w:adjustRightInd w:val="0"/>
        <w:rPr>
          <w:rFonts w:ascii="Arial" w:hAnsi="Arial" w:cs="Arial"/>
          <w:sz w:val="22"/>
          <w:szCs w:val="22"/>
        </w:rPr>
      </w:pPr>
      <w:r>
        <w:rPr>
          <w:rFonts w:ascii="Arial" w:hAnsi="Arial" w:cs="Arial"/>
          <w:sz w:val="22"/>
          <w:szCs w:val="22"/>
        </w:rPr>
        <w:t>We</w:t>
      </w:r>
      <w:r w:rsidR="00DE68D8">
        <w:rPr>
          <w:rFonts w:ascii="Arial" w:hAnsi="Arial" w:cs="Arial"/>
          <w:sz w:val="22"/>
          <w:szCs w:val="22"/>
        </w:rPr>
        <w:t xml:space="preserve"> believe the existing </w:t>
      </w:r>
      <w:r w:rsidR="00BB2D55">
        <w:rPr>
          <w:rFonts w:ascii="Arial" w:hAnsi="Arial" w:cs="Arial"/>
          <w:sz w:val="22"/>
          <w:szCs w:val="22"/>
        </w:rPr>
        <w:t xml:space="preserve">zero emission bus </w:t>
      </w:r>
      <w:r w:rsidR="00DE68D8">
        <w:rPr>
          <w:rFonts w:ascii="Arial" w:hAnsi="Arial" w:cs="Arial"/>
          <w:sz w:val="22"/>
          <w:szCs w:val="22"/>
        </w:rPr>
        <w:t>regulation should be preserved</w:t>
      </w:r>
      <w:r w:rsidR="00821531">
        <w:rPr>
          <w:rFonts w:ascii="Arial" w:hAnsi="Arial" w:cs="Arial"/>
          <w:sz w:val="22"/>
          <w:szCs w:val="22"/>
        </w:rPr>
        <w:t>.  However</w:t>
      </w:r>
      <w:r w:rsidR="00DE68D8">
        <w:rPr>
          <w:rFonts w:ascii="Arial" w:hAnsi="Arial" w:cs="Arial"/>
          <w:sz w:val="22"/>
          <w:szCs w:val="22"/>
        </w:rPr>
        <w:t xml:space="preserve">, </w:t>
      </w:r>
      <w:r w:rsidR="00BB2D55">
        <w:rPr>
          <w:rFonts w:ascii="Arial" w:hAnsi="Arial" w:cs="Arial"/>
          <w:sz w:val="22"/>
          <w:szCs w:val="22"/>
        </w:rPr>
        <w:t xml:space="preserve">we </w:t>
      </w:r>
      <w:r w:rsidR="00DE68D8">
        <w:rPr>
          <w:rFonts w:ascii="Arial" w:hAnsi="Arial" w:cs="Arial"/>
          <w:sz w:val="22"/>
          <w:szCs w:val="22"/>
        </w:rPr>
        <w:t>recognize that changes</w:t>
      </w:r>
      <w:r w:rsidR="00BB2D55">
        <w:rPr>
          <w:rFonts w:ascii="Arial" w:hAnsi="Arial" w:cs="Arial"/>
          <w:sz w:val="22"/>
          <w:szCs w:val="22"/>
        </w:rPr>
        <w:t xml:space="preserve"> in timing</w:t>
      </w:r>
      <w:r w:rsidR="00DE68D8">
        <w:rPr>
          <w:rFonts w:ascii="Arial" w:hAnsi="Arial" w:cs="Arial"/>
          <w:sz w:val="22"/>
          <w:szCs w:val="22"/>
        </w:rPr>
        <w:t xml:space="preserve"> </w:t>
      </w:r>
      <w:r w:rsidR="00821531">
        <w:rPr>
          <w:rFonts w:ascii="Arial" w:hAnsi="Arial" w:cs="Arial"/>
          <w:sz w:val="22"/>
          <w:szCs w:val="22"/>
        </w:rPr>
        <w:t xml:space="preserve">of the rule </w:t>
      </w:r>
      <w:r w:rsidR="007A54C3">
        <w:rPr>
          <w:rFonts w:ascii="Arial" w:hAnsi="Arial" w:cs="Arial"/>
          <w:sz w:val="22"/>
          <w:szCs w:val="22"/>
        </w:rPr>
        <w:t xml:space="preserve">may need to be </w:t>
      </w:r>
      <w:r w:rsidR="00823353">
        <w:rPr>
          <w:rFonts w:ascii="Arial" w:hAnsi="Arial" w:cs="Arial"/>
          <w:sz w:val="22"/>
          <w:szCs w:val="22"/>
        </w:rPr>
        <w:t xml:space="preserve">considered </w:t>
      </w:r>
      <w:r w:rsidR="00DE68D8">
        <w:rPr>
          <w:rFonts w:ascii="Arial" w:hAnsi="Arial" w:cs="Arial"/>
          <w:sz w:val="22"/>
          <w:szCs w:val="22"/>
        </w:rPr>
        <w:t xml:space="preserve">to reflect the status of </w:t>
      </w:r>
      <w:r w:rsidR="00364156">
        <w:rPr>
          <w:rFonts w:ascii="Arial" w:hAnsi="Arial" w:cs="Arial"/>
          <w:sz w:val="22"/>
          <w:szCs w:val="22"/>
        </w:rPr>
        <w:t xml:space="preserve">demonstrations </w:t>
      </w:r>
      <w:r w:rsidR="00821531">
        <w:rPr>
          <w:rFonts w:ascii="Arial" w:hAnsi="Arial" w:cs="Arial"/>
          <w:sz w:val="22"/>
          <w:szCs w:val="22"/>
        </w:rPr>
        <w:t>as a whole</w:t>
      </w:r>
      <w:r w:rsidR="00823353">
        <w:rPr>
          <w:rFonts w:ascii="Arial" w:hAnsi="Arial" w:cs="Arial"/>
          <w:sz w:val="22"/>
          <w:szCs w:val="22"/>
        </w:rPr>
        <w:t xml:space="preserve">, </w:t>
      </w:r>
      <w:r w:rsidR="004C0286">
        <w:rPr>
          <w:rFonts w:ascii="Arial" w:hAnsi="Arial" w:cs="Arial"/>
          <w:sz w:val="22"/>
          <w:szCs w:val="22"/>
        </w:rPr>
        <w:t xml:space="preserve">the progress toward fuel cell commercialization, </w:t>
      </w:r>
      <w:r w:rsidR="00823353">
        <w:rPr>
          <w:rFonts w:ascii="Arial" w:hAnsi="Arial" w:cs="Arial"/>
          <w:sz w:val="22"/>
          <w:szCs w:val="22"/>
        </w:rPr>
        <w:t>the ability of the industry to respond to substantial increases in demand in the near term and the need to deploy fueling and maintenance infrastructure to support a substantial increase in fleet size</w:t>
      </w:r>
      <w:r w:rsidR="00DE68D8">
        <w:rPr>
          <w:rFonts w:ascii="Arial" w:hAnsi="Arial" w:cs="Arial"/>
          <w:sz w:val="22"/>
          <w:szCs w:val="22"/>
        </w:rPr>
        <w:t xml:space="preserve">. </w:t>
      </w:r>
      <w:r w:rsidR="00823353">
        <w:rPr>
          <w:rFonts w:ascii="Arial" w:hAnsi="Arial" w:cs="Arial"/>
          <w:sz w:val="22"/>
          <w:szCs w:val="22"/>
        </w:rPr>
        <w:t xml:space="preserve"> Fleet performance has clearly demonstrated that fuel cell</w:t>
      </w:r>
      <w:r w:rsidR="004C0286">
        <w:rPr>
          <w:rFonts w:ascii="Arial" w:hAnsi="Arial" w:cs="Arial"/>
          <w:sz w:val="22"/>
          <w:szCs w:val="22"/>
        </w:rPr>
        <w:t>s</w:t>
      </w:r>
      <w:r w:rsidR="00823353">
        <w:rPr>
          <w:rFonts w:ascii="Arial" w:hAnsi="Arial" w:cs="Arial"/>
          <w:sz w:val="22"/>
          <w:szCs w:val="22"/>
        </w:rPr>
        <w:t xml:space="preserve"> in transit bus applications </w:t>
      </w:r>
      <w:r w:rsidR="004C0286">
        <w:rPr>
          <w:rFonts w:ascii="Arial" w:hAnsi="Arial" w:cs="Arial"/>
          <w:sz w:val="22"/>
          <w:szCs w:val="22"/>
        </w:rPr>
        <w:t xml:space="preserve">are </w:t>
      </w:r>
      <w:r w:rsidR="00823353">
        <w:rPr>
          <w:rFonts w:ascii="Arial" w:hAnsi="Arial" w:cs="Arial"/>
          <w:sz w:val="22"/>
          <w:szCs w:val="22"/>
        </w:rPr>
        <w:t>capable of meeting the demanding requirements of the transit bus market.  Near term areas for improvement include both battery technology and hybrid drive system power management.  Both are necessary for any hybrid or electric drive system deployment and the fuel cell combination will provide the best near term zero emission solution.</w:t>
      </w:r>
      <w:r w:rsidR="00DE68D8">
        <w:rPr>
          <w:rFonts w:ascii="Arial" w:hAnsi="Arial" w:cs="Arial"/>
          <w:sz w:val="22"/>
          <w:szCs w:val="22"/>
        </w:rPr>
        <w:t xml:space="preserve"> </w:t>
      </w:r>
    </w:p>
    <w:p w:rsidR="00994C57" w:rsidRDefault="00994C57" w:rsidP="00DE68D8">
      <w:pPr>
        <w:autoSpaceDE w:val="0"/>
        <w:autoSpaceDN w:val="0"/>
        <w:adjustRightInd w:val="0"/>
        <w:rPr>
          <w:rFonts w:ascii="Arial" w:hAnsi="Arial" w:cs="Arial"/>
          <w:sz w:val="22"/>
          <w:szCs w:val="22"/>
        </w:rPr>
      </w:pPr>
    </w:p>
    <w:p w:rsidR="009F4EF5" w:rsidRDefault="00994C57" w:rsidP="00A23804">
      <w:pPr>
        <w:autoSpaceDE w:val="0"/>
        <w:autoSpaceDN w:val="0"/>
        <w:adjustRightInd w:val="0"/>
        <w:rPr>
          <w:rFonts w:ascii="Arial" w:hAnsi="Arial" w:cs="Arial"/>
          <w:sz w:val="22"/>
          <w:szCs w:val="22"/>
        </w:rPr>
      </w:pPr>
      <w:r w:rsidRPr="00A23804">
        <w:rPr>
          <w:rFonts w:ascii="Arial" w:hAnsi="Arial" w:cs="Arial"/>
          <w:sz w:val="22"/>
          <w:szCs w:val="22"/>
        </w:rPr>
        <w:t>Fuel cell availability</w:t>
      </w:r>
      <w:r w:rsidR="009F775E">
        <w:rPr>
          <w:rFonts w:ascii="Arial" w:hAnsi="Arial" w:cs="Arial"/>
          <w:sz w:val="22"/>
          <w:szCs w:val="22"/>
        </w:rPr>
        <w:t xml:space="preserve"> (</w:t>
      </w:r>
      <w:r w:rsidR="009E0CF5" w:rsidRPr="00FC1D16">
        <w:rPr>
          <w:rFonts w:ascii="Arial" w:hAnsi="Arial" w:cs="Arial"/>
          <w:sz w:val="22"/>
          <w:szCs w:val="22"/>
        </w:rPr>
        <w:t>defined as a percent based on the number of actual service days divided by the total number of service days possible, assessed daily)</w:t>
      </w:r>
      <w:r w:rsidRPr="00A23804">
        <w:rPr>
          <w:rFonts w:ascii="Arial" w:hAnsi="Arial" w:cs="Arial"/>
          <w:sz w:val="22"/>
          <w:szCs w:val="22"/>
        </w:rPr>
        <w:t xml:space="preserve"> is on track to meet commercial requirements</w:t>
      </w:r>
      <w:r w:rsidR="00821531">
        <w:rPr>
          <w:rFonts w:ascii="Arial" w:hAnsi="Arial" w:cs="Arial"/>
          <w:sz w:val="22"/>
          <w:szCs w:val="22"/>
        </w:rPr>
        <w:t xml:space="preserve">. </w:t>
      </w:r>
      <w:r w:rsidR="009F775E">
        <w:rPr>
          <w:rFonts w:ascii="Arial" w:hAnsi="Arial" w:cs="Arial"/>
          <w:sz w:val="22"/>
          <w:szCs w:val="22"/>
        </w:rPr>
        <w:t xml:space="preserve"> Our performance data indicates an achievement of</w:t>
      </w:r>
      <w:r w:rsidRPr="00A23804">
        <w:rPr>
          <w:rFonts w:ascii="Arial" w:hAnsi="Arial" w:cs="Arial"/>
          <w:sz w:val="22"/>
          <w:szCs w:val="22"/>
        </w:rPr>
        <w:t xml:space="preserve"> 95% </w:t>
      </w:r>
      <w:r w:rsidR="00821531">
        <w:rPr>
          <w:rFonts w:ascii="Arial" w:hAnsi="Arial" w:cs="Arial"/>
          <w:sz w:val="22"/>
          <w:szCs w:val="22"/>
        </w:rPr>
        <w:t xml:space="preserve">availability </w:t>
      </w:r>
      <w:r w:rsidR="00823353">
        <w:rPr>
          <w:rFonts w:ascii="Arial" w:hAnsi="Arial" w:cs="Arial"/>
          <w:sz w:val="22"/>
          <w:szCs w:val="22"/>
        </w:rPr>
        <w:t xml:space="preserve">of </w:t>
      </w:r>
      <w:r w:rsidR="00821531">
        <w:rPr>
          <w:rFonts w:ascii="Arial" w:hAnsi="Arial" w:cs="Arial"/>
          <w:sz w:val="22"/>
          <w:szCs w:val="22"/>
        </w:rPr>
        <w:t>the fuel cell</w:t>
      </w:r>
      <w:r w:rsidR="00823353">
        <w:rPr>
          <w:rFonts w:ascii="Arial" w:hAnsi="Arial" w:cs="Arial"/>
          <w:sz w:val="22"/>
          <w:szCs w:val="22"/>
        </w:rPr>
        <w:t xml:space="preserve"> itself</w:t>
      </w:r>
      <w:r w:rsidR="00821531">
        <w:rPr>
          <w:rFonts w:ascii="Arial" w:hAnsi="Arial" w:cs="Arial"/>
          <w:sz w:val="22"/>
          <w:szCs w:val="22"/>
        </w:rPr>
        <w:t xml:space="preserve">, meeting </w:t>
      </w:r>
      <w:r w:rsidRPr="00A23804">
        <w:rPr>
          <w:rFonts w:ascii="Arial" w:hAnsi="Arial" w:cs="Arial"/>
          <w:sz w:val="22"/>
          <w:szCs w:val="22"/>
        </w:rPr>
        <w:t>commercial target</w:t>
      </w:r>
      <w:r w:rsidR="009F775E">
        <w:rPr>
          <w:rFonts w:ascii="Arial" w:hAnsi="Arial" w:cs="Arial"/>
          <w:sz w:val="22"/>
          <w:szCs w:val="22"/>
        </w:rPr>
        <w:t>s</w:t>
      </w:r>
      <w:r w:rsidRPr="00A23804">
        <w:rPr>
          <w:rFonts w:ascii="Arial" w:hAnsi="Arial" w:cs="Arial"/>
          <w:sz w:val="22"/>
          <w:szCs w:val="22"/>
        </w:rPr>
        <w:t xml:space="preserve"> for the </w:t>
      </w:r>
      <w:r w:rsidR="00823353">
        <w:rPr>
          <w:rFonts w:ascii="Arial" w:hAnsi="Arial" w:cs="Arial"/>
          <w:sz w:val="22"/>
          <w:szCs w:val="22"/>
        </w:rPr>
        <w:t>fuel cell</w:t>
      </w:r>
      <w:r w:rsidR="00823353" w:rsidRPr="00A23804">
        <w:rPr>
          <w:rFonts w:ascii="Arial" w:hAnsi="Arial" w:cs="Arial"/>
          <w:sz w:val="22"/>
          <w:szCs w:val="22"/>
        </w:rPr>
        <w:t xml:space="preserve"> </w:t>
      </w:r>
      <w:r w:rsidR="009F4EF5">
        <w:rPr>
          <w:rFonts w:ascii="Arial" w:hAnsi="Arial" w:cs="Arial"/>
          <w:sz w:val="22"/>
          <w:szCs w:val="22"/>
        </w:rPr>
        <w:t>power system</w:t>
      </w:r>
      <w:r w:rsidR="00821531">
        <w:rPr>
          <w:rFonts w:ascii="Arial" w:hAnsi="Arial" w:cs="Arial"/>
          <w:sz w:val="22"/>
          <w:szCs w:val="22"/>
        </w:rPr>
        <w:t xml:space="preserve">.  The </w:t>
      </w:r>
      <w:r w:rsidR="00823353">
        <w:rPr>
          <w:rFonts w:ascii="Arial" w:hAnsi="Arial" w:cs="Arial"/>
          <w:sz w:val="22"/>
          <w:szCs w:val="22"/>
        </w:rPr>
        <w:t xml:space="preserve">UTC Power fuel cell hybrid </w:t>
      </w:r>
      <w:r w:rsidR="00821531">
        <w:rPr>
          <w:rFonts w:ascii="Arial" w:hAnsi="Arial" w:cs="Arial"/>
          <w:sz w:val="22"/>
          <w:szCs w:val="22"/>
        </w:rPr>
        <w:t>buses</w:t>
      </w:r>
      <w:r w:rsidR="00823353">
        <w:rPr>
          <w:rFonts w:ascii="Arial" w:hAnsi="Arial" w:cs="Arial"/>
          <w:sz w:val="22"/>
          <w:szCs w:val="22"/>
        </w:rPr>
        <w:t>,</w:t>
      </w:r>
      <w:r w:rsidR="00821531">
        <w:rPr>
          <w:rFonts w:ascii="Arial" w:hAnsi="Arial" w:cs="Arial"/>
          <w:sz w:val="22"/>
          <w:szCs w:val="22"/>
        </w:rPr>
        <w:t xml:space="preserve"> in total</w:t>
      </w:r>
      <w:r w:rsidR="00823353">
        <w:rPr>
          <w:rFonts w:ascii="Arial" w:hAnsi="Arial" w:cs="Arial"/>
          <w:sz w:val="22"/>
          <w:szCs w:val="22"/>
        </w:rPr>
        <w:t>,</w:t>
      </w:r>
      <w:r w:rsidR="00821531">
        <w:rPr>
          <w:rFonts w:ascii="Arial" w:hAnsi="Arial" w:cs="Arial"/>
          <w:sz w:val="22"/>
          <w:szCs w:val="22"/>
        </w:rPr>
        <w:t xml:space="preserve"> have been</w:t>
      </w:r>
      <w:r w:rsidR="00B65D05">
        <w:rPr>
          <w:rFonts w:ascii="Arial" w:hAnsi="Arial" w:cs="Arial"/>
          <w:sz w:val="22"/>
          <w:szCs w:val="22"/>
        </w:rPr>
        <w:t xml:space="preserve"> steadily improving and are currently indicating</w:t>
      </w:r>
      <w:r w:rsidR="009F775E">
        <w:rPr>
          <w:rFonts w:ascii="Arial" w:hAnsi="Arial" w:cs="Arial"/>
          <w:sz w:val="22"/>
          <w:szCs w:val="22"/>
        </w:rPr>
        <w:t xml:space="preserve"> 70% availability</w:t>
      </w:r>
      <w:r w:rsidR="004C0286">
        <w:rPr>
          <w:rFonts w:ascii="Arial" w:hAnsi="Arial" w:cs="Arial"/>
          <w:sz w:val="22"/>
          <w:szCs w:val="22"/>
        </w:rPr>
        <w:t>.</w:t>
      </w:r>
      <w:r w:rsidR="00823353">
        <w:rPr>
          <w:rFonts w:ascii="Arial" w:hAnsi="Arial" w:cs="Arial"/>
          <w:sz w:val="22"/>
          <w:szCs w:val="22"/>
        </w:rPr>
        <w:t xml:space="preserve">  </w:t>
      </w:r>
      <w:r w:rsidR="004C0286">
        <w:rPr>
          <w:rFonts w:ascii="Arial" w:hAnsi="Arial" w:cs="Arial"/>
          <w:sz w:val="22"/>
          <w:szCs w:val="22"/>
        </w:rPr>
        <w:t>T</w:t>
      </w:r>
      <w:r w:rsidR="00823353">
        <w:rPr>
          <w:rFonts w:ascii="Arial" w:hAnsi="Arial" w:cs="Arial"/>
          <w:sz w:val="22"/>
          <w:szCs w:val="22"/>
        </w:rPr>
        <w:t xml:space="preserve">his covers all systems and components on the bus from fuel cells and batteries to mirrors and doors.  This is </w:t>
      </w:r>
      <w:r w:rsidR="00821531">
        <w:rPr>
          <w:rFonts w:ascii="Arial" w:hAnsi="Arial" w:cs="Arial"/>
          <w:sz w:val="22"/>
          <w:szCs w:val="22"/>
        </w:rPr>
        <w:t>less than the 85% availability</w:t>
      </w:r>
      <w:r w:rsidR="0044448F">
        <w:rPr>
          <w:rFonts w:ascii="Arial" w:hAnsi="Arial" w:cs="Arial"/>
          <w:sz w:val="22"/>
          <w:szCs w:val="22"/>
        </w:rPr>
        <w:t xml:space="preserve"> </w:t>
      </w:r>
      <w:r w:rsidR="00B65D05">
        <w:rPr>
          <w:rFonts w:ascii="Arial" w:hAnsi="Arial" w:cs="Arial"/>
          <w:sz w:val="22"/>
          <w:szCs w:val="22"/>
        </w:rPr>
        <w:t xml:space="preserve">goal </w:t>
      </w:r>
      <w:r w:rsidR="00823353">
        <w:rPr>
          <w:rFonts w:ascii="Arial" w:hAnsi="Arial" w:cs="Arial"/>
          <w:sz w:val="22"/>
          <w:szCs w:val="22"/>
        </w:rPr>
        <w:t xml:space="preserve">desired by transit agencies and is primarily </w:t>
      </w:r>
      <w:r w:rsidR="0044448F">
        <w:rPr>
          <w:rFonts w:ascii="Arial" w:hAnsi="Arial" w:cs="Arial"/>
          <w:sz w:val="22"/>
          <w:szCs w:val="22"/>
        </w:rPr>
        <w:t xml:space="preserve">due to early generation designs of </w:t>
      </w:r>
      <w:r w:rsidR="00821531">
        <w:rPr>
          <w:rFonts w:ascii="Arial" w:hAnsi="Arial" w:cs="Arial"/>
          <w:sz w:val="22"/>
          <w:szCs w:val="22"/>
        </w:rPr>
        <w:t xml:space="preserve">batteries </w:t>
      </w:r>
      <w:r w:rsidR="0044448F">
        <w:rPr>
          <w:rFonts w:ascii="Arial" w:hAnsi="Arial" w:cs="Arial"/>
          <w:sz w:val="22"/>
          <w:szCs w:val="22"/>
        </w:rPr>
        <w:t xml:space="preserve">and </w:t>
      </w:r>
      <w:r w:rsidR="00B65D05">
        <w:rPr>
          <w:rFonts w:ascii="Arial" w:hAnsi="Arial" w:cs="Arial"/>
          <w:sz w:val="22"/>
          <w:szCs w:val="22"/>
        </w:rPr>
        <w:t>system integration</w:t>
      </w:r>
      <w:r w:rsidR="00823353">
        <w:rPr>
          <w:rFonts w:ascii="Arial" w:hAnsi="Arial" w:cs="Arial"/>
          <w:sz w:val="22"/>
          <w:szCs w:val="22"/>
        </w:rPr>
        <w:t xml:space="preserve">. </w:t>
      </w:r>
      <w:r w:rsidR="00B65D05">
        <w:rPr>
          <w:rFonts w:ascii="Arial" w:hAnsi="Arial" w:cs="Arial"/>
          <w:sz w:val="22"/>
          <w:szCs w:val="22"/>
        </w:rPr>
        <w:t xml:space="preserve"> </w:t>
      </w:r>
      <w:r w:rsidR="00823353">
        <w:rPr>
          <w:rFonts w:ascii="Arial" w:hAnsi="Arial" w:cs="Arial"/>
          <w:sz w:val="22"/>
          <w:szCs w:val="22"/>
        </w:rPr>
        <w:t xml:space="preserve">The battery and systems integration issues </w:t>
      </w:r>
      <w:r w:rsidR="0044448F">
        <w:rPr>
          <w:rFonts w:ascii="Arial" w:hAnsi="Arial" w:cs="Arial"/>
          <w:sz w:val="22"/>
          <w:szCs w:val="22"/>
        </w:rPr>
        <w:t xml:space="preserve">have been </w:t>
      </w:r>
      <w:r w:rsidR="00823353">
        <w:rPr>
          <w:rFonts w:ascii="Arial" w:hAnsi="Arial" w:cs="Arial"/>
          <w:sz w:val="22"/>
          <w:szCs w:val="22"/>
        </w:rPr>
        <w:t xml:space="preserve">addressed in the design </w:t>
      </w:r>
      <w:r w:rsidR="009F775E">
        <w:rPr>
          <w:rFonts w:ascii="Arial" w:hAnsi="Arial" w:cs="Arial"/>
          <w:sz w:val="22"/>
          <w:szCs w:val="22"/>
        </w:rPr>
        <w:t>for future bus</w:t>
      </w:r>
      <w:r w:rsidR="00823353">
        <w:rPr>
          <w:rFonts w:ascii="Arial" w:hAnsi="Arial" w:cs="Arial"/>
          <w:sz w:val="22"/>
          <w:szCs w:val="22"/>
        </w:rPr>
        <w:t>es, the first of which will</w:t>
      </w:r>
      <w:r w:rsidR="004C0286">
        <w:rPr>
          <w:rFonts w:ascii="Arial" w:hAnsi="Arial" w:cs="Arial"/>
          <w:sz w:val="22"/>
          <w:szCs w:val="22"/>
        </w:rPr>
        <w:t xml:space="preserve"> </w:t>
      </w:r>
      <w:r w:rsidR="00823353">
        <w:rPr>
          <w:rFonts w:ascii="Arial" w:hAnsi="Arial" w:cs="Arial"/>
          <w:sz w:val="22"/>
          <w:szCs w:val="22"/>
        </w:rPr>
        <w:t>be delivered later this year</w:t>
      </w:r>
      <w:r w:rsidR="0044448F">
        <w:rPr>
          <w:rFonts w:ascii="Arial" w:hAnsi="Arial" w:cs="Arial"/>
          <w:sz w:val="22"/>
          <w:szCs w:val="22"/>
        </w:rPr>
        <w:t xml:space="preserve">.  </w:t>
      </w:r>
      <w:r w:rsidR="00823353">
        <w:rPr>
          <w:rFonts w:ascii="Arial" w:hAnsi="Arial" w:cs="Arial"/>
          <w:sz w:val="22"/>
          <w:szCs w:val="22"/>
        </w:rPr>
        <w:t>While t</w:t>
      </w:r>
      <w:r w:rsidRPr="00A23804">
        <w:rPr>
          <w:rFonts w:ascii="Arial" w:hAnsi="Arial" w:cs="Arial"/>
          <w:sz w:val="22"/>
          <w:szCs w:val="22"/>
        </w:rPr>
        <w:t xml:space="preserve">hese metrics have been and </w:t>
      </w:r>
      <w:r w:rsidR="00823353">
        <w:rPr>
          <w:rFonts w:ascii="Arial" w:hAnsi="Arial" w:cs="Arial"/>
          <w:sz w:val="22"/>
          <w:szCs w:val="22"/>
        </w:rPr>
        <w:t xml:space="preserve">will </w:t>
      </w:r>
      <w:r w:rsidRPr="00A23804">
        <w:rPr>
          <w:rFonts w:ascii="Arial" w:hAnsi="Arial" w:cs="Arial"/>
          <w:sz w:val="22"/>
          <w:szCs w:val="22"/>
        </w:rPr>
        <w:t>c</w:t>
      </w:r>
      <w:r w:rsidR="00D8070B">
        <w:rPr>
          <w:rFonts w:ascii="Arial" w:hAnsi="Arial" w:cs="Arial"/>
          <w:sz w:val="22"/>
          <w:szCs w:val="22"/>
        </w:rPr>
        <w:t>ontinue</w:t>
      </w:r>
      <w:r w:rsidRPr="00A23804">
        <w:rPr>
          <w:rFonts w:ascii="Arial" w:hAnsi="Arial" w:cs="Arial"/>
          <w:sz w:val="22"/>
          <w:szCs w:val="22"/>
        </w:rPr>
        <w:t xml:space="preserve"> to be tracked </w:t>
      </w:r>
      <w:r w:rsidR="00B65D05" w:rsidRPr="00A23804">
        <w:rPr>
          <w:rFonts w:ascii="Arial" w:hAnsi="Arial" w:cs="Arial"/>
          <w:sz w:val="22"/>
          <w:szCs w:val="22"/>
        </w:rPr>
        <w:t xml:space="preserve">with the current fleet of six buses that have been in revenue service since </w:t>
      </w:r>
      <w:r w:rsidRPr="00A23804">
        <w:rPr>
          <w:rFonts w:ascii="Arial" w:hAnsi="Arial" w:cs="Arial"/>
          <w:sz w:val="22"/>
          <w:szCs w:val="22"/>
        </w:rPr>
        <w:t>2006</w:t>
      </w:r>
      <w:r w:rsidR="00823353">
        <w:rPr>
          <w:rFonts w:ascii="Arial" w:hAnsi="Arial" w:cs="Arial"/>
          <w:sz w:val="22"/>
          <w:szCs w:val="22"/>
        </w:rPr>
        <w:t>, the new generation of buses should demonstrate the fleet availability goal of 85%.</w:t>
      </w:r>
      <w:r w:rsidR="00823353" w:rsidRPr="00A23804">
        <w:rPr>
          <w:rFonts w:ascii="Arial" w:hAnsi="Arial" w:cs="Arial"/>
          <w:sz w:val="22"/>
          <w:szCs w:val="22"/>
        </w:rPr>
        <w:t xml:space="preserve"> </w:t>
      </w:r>
    </w:p>
    <w:p w:rsidR="009F4EF5" w:rsidRDefault="009F4EF5" w:rsidP="00A23804">
      <w:pPr>
        <w:autoSpaceDE w:val="0"/>
        <w:autoSpaceDN w:val="0"/>
        <w:adjustRightInd w:val="0"/>
        <w:rPr>
          <w:rFonts w:ascii="Arial" w:hAnsi="Arial" w:cs="Arial"/>
          <w:sz w:val="22"/>
          <w:szCs w:val="22"/>
        </w:rPr>
      </w:pPr>
    </w:p>
    <w:p w:rsidR="00B54835" w:rsidRDefault="009F4EF5" w:rsidP="00A23804">
      <w:pPr>
        <w:autoSpaceDE w:val="0"/>
        <w:autoSpaceDN w:val="0"/>
        <w:adjustRightInd w:val="0"/>
        <w:rPr>
          <w:rFonts w:ascii="Arial" w:hAnsi="Arial" w:cs="Arial"/>
          <w:sz w:val="22"/>
          <w:szCs w:val="22"/>
        </w:rPr>
      </w:pPr>
      <w:r>
        <w:rPr>
          <w:rFonts w:ascii="Arial" w:hAnsi="Arial" w:cs="Arial"/>
          <w:sz w:val="22"/>
          <w:szCs w:val="22"/>
        </w:rPr>
        <w:t xml:space="preserve">The </w:t>
      </w:r>
      <w:r w:rsidR="009F775E">
        <w:rPr>
          <w:rFonts w:ascii="Arial" w:hAnsi="Arial" w:cs="Arial"/>
          <w:sz w:val="22"/>
          <w:szCs w:val="22"/>
        </w:rPr>
        <w:t xml:space="preserve">current demonstration </w:t>
      </w:r>
      <w:r w:rsidR="004C0286">
        <w:rPr>
          <w:rFonts w:ascii="Arial" w:hAnsi="Arial" w:cs="Arial"/>
          <w:sz w:val="22"/>
          <w:szCs w:val="22"/>
        </w:rPr>
        <w:t xml:space="preserve">zero emission </w:t>
      </w:r>
      <w:r>
        <w:rPr>
          <w:rFonts w:ascii="Arial" w:hAnsi="Arial" w:cs="Arial"/>
          <w:sz w:val="22"/>
          <w:szCs w:val="22"/>
        </w:rPr>
        <w:t xml:space="preserve">buses in </w:t>
      </w:r>
      <w:r w:rsidR="0044448F">
        <w:rPr>
          <w:rFonts w:ascii="Arial" w:hAnsi="Arial" w:cs="Arial"/>
          <w:sz w:val="22"/>
          <w:szCs w:val="22"/>
        </w:rPr>
        <w:t xml:space="preserve">service in </w:t>
      </w:r>
      <w:r>
        <w:rPr>
          <w:rFonts w:ascii="Arial" w:hAnsi="Arial" w:cs="Arial"/>
          <w:sz w:val="22"/>
          <w:szCs w:val="22"/>
        </w:rPr>
        <w:t xml:space="preserve">California have </w:t>
      </w:r>
      <w:r w:rsidR="003A5663">
        <w:rPr>
          <w:rFonts w:ascii="Arial" w:hAnsi="Arial" w:cs="Arial"/>
          <w:sz w:val="22"/>
          <w:szCs w:val="22"/>
        </w:rPr>
        <w:t>demonstrated</w:t>
      </w:r>
      <w:r w:rsidR="00B65D05">
        <w:rPr>
          <w:rFonts w:ascii="Arial" w:hAnsi="Arial" w:cs="Arial"/>
          <w:sz w:val="22"/>
          <w:szCs w:val="22"/>
        </w:rPr>
        <w:t xml:space="preserve"> </w:t>
      </w:r>
      <w:r w:rsidR="009F775E">
        <w:rPr>
          <w:rFonts w:ascii="Arial" w:hAnsi="Arial" w:cs="Arial"/>
          <w:sz w:val="22"/>
          <w:szCs w:val="22"/>
        </w:rPr>
        <w:t>fuel economy significantly better than d</w:t>
      </w:r>
      <w:r>
        <w:rPr>
          <w:rFonts w:ascii="Arial" w:hAnsi="Arial" w:cs="Arial"/>
          <w:sz w:val="22"/>
          <w:szCs w:val="22"/>
        </w:rPr>
        <w:t xml:space="preserve">iesel, </w:t>
      </w:r>
      <w:r w:rsidR="004C0286">
        <w:rPr>
          <w:rFonts w:ascii="Arial" w:hAnsi="Arial" w:cs="Arial"/>
          <w:sz w:val="22"/>
          <w:szCs w:val="22"/>
        </w:rPr>
        <w:t>compressed natural gas (“</w:t>
      </w:r>
      <w:r>
        <w:rPr>
          <w:rFonts w:ascii="Arial" w:hAnsi="Arial" w:cs="Arial"/>
          <w:sz w:val="22"/>
          <w:szCs w:val="22"/>
        </w:rPr>
        <w:t>CNG</w:t>
      </w:r>
      <w:r w:rsidR="004C0286">
        <w:rPr>
          <w:rFonts w:ascii="Arial" w:hAnsi="Arial" w:cs="Arial"/>
          <w:sz w:val="22"/>
          <w:szCs w:val="22"/>
        </w:rPr>
        <w:t>”)</w:t>
      </w:r>
      <w:r>
        <w:rPr>
          <w:rFonts w:ascii="Arial" w:hAnsi="Arial" w:cs="Arial"/>
          <w:sz w:val="22"/>
          <w:szCs w:val="22"/>
        </w:rPr>
        <w:t xml:space="preserve"> and </w:t>
      </w:r>
      <w:r w:rsidR="004C0286">
        <w:rPr>
          <w:rFonts w:ascii="Arial" w:hAnsi="Arial" w:cs="Arial"/>
          <w:sz w:val="22"/>
          <w:szCs w:val="22"/>
        </w:rPr>
        <w:t>hydrogen internal combustion engine (“</w:t>
      </w:r>
      <w:r>
        <w:rPr>
          <w:rFonts w:ascii="Arial" w:hAnsi="Arial" w:cs="Arial"/>
          <w:sz w:val="22"/>
          <w:szCs w:val="22"/>
        </w:rPr>
        <w:t>HICE</w:t>
      </w:r>
      <w:r w:rsidR="004C0286">
        <w:rPr>
          <w:rFonts w:ascii="Arial" w:hAnsi="Arial" w:cs="Arial"/>
          <w:sz w:val="22"/>
          <w:szCs w:val="22"/>
        </w:rPr>
        <w:t>”)</w:t>
      </w:r>
      <w:r>
        <w:rPr>
          <w:rFonts w:ascii="Arial" w:hAnsi="Arial" w:cs="Arial"/>
          <w:sz w:val="22"/>
          <w:szCs w:val="22"/>
        </w:rPr>
        <w:t xml:space="preserve"> buses</w:t>
      </w:r>
      <w:r w:rsidR="00B65D05">
        <w:rPr>
          <w:rFonts w:ascii="Arial" w:hAnsi="Arial" w:cs="Arial"/>
          <w:sz w:val="22"/>
          <w:szCs w:val="22"/>
        </w:rPr>
        <w:t xml:space="preserve"> when measured on an energy equivalent basis</w:t>
      </w:r>
      <w:r>
        <w:rPr>
          <w:rFonts w:ascii="Arial" w:hAnsi="Arial" w:cs="Arial"/>
          <w:sz w:val="22"/>
          <w:szCs w:val="22"/>
        </w:rPr>
        <w:t>.</w:t>
      </w:r>
      <w:r w:rsidR="00B65D05">
        <w:rPr>
          <w:rFonts w:ascii="Arial" w:hAnsi="Arial" w:cs="Arial"/>
          <w:sz w:val="22"/>
          <w:szCs w:val="22"/>
        </w:rPr>
        <w:t xml:space="preserve">  </w:t>
      </w:r>
      <w:r w:rsidR="009F775E">
        <w:rPr>
          <w:rFonts w:ascii="Arial" w:hAnsi="Arial" w:cs="Arial"/>
          <w:sz w:val="22"/>
          <w:szCs w:val="22"/>
        </w:rPr>
        <w:t xml:space="preserve">The Department of Energy’s National Renewable Energy Laboratory (NREL) has been </w:t>
      </w:r>
      <w:r w:rsidR="003A5663">
        <w:rPr>
          <w:rFonts w:ascii="Arial" w:hAnsi="Arial" w:cs="Arial"/>
          <w:sz w:val="22"/>
          <w:szCs w:val="22"/>
        </w:rPr>
        <w:t>reporting statistics</w:t>
      </w:r>
      <w:r w:rsidR="009F775E">
        <w:rPr>
          <w:rFonts w:ascii="Arial" w:hAnsi="Arial" w:cs="Arial"/>
          <w:sz w:val="22"/>
          <w:szCs w:val="22"/>
        </w:rPr>
        <w:t xml:space="preserve"> since 2006 and has documented that the three </w:t>
      </w:r>
      <w:r w:rsidR="00B65D05">
        <w:rPr>
          <w:rFonts w:ascii="Arial" w:hAnsi="Arial" w:cs="Arial"/>
          <w:sz w:val="22"/>
          <w:szCs w:val="22"/>
        </w:rPr>
        <w:t xml:space="preserve">fuel cell </w:t>
      </w:r>
      <w:r w:rsidR="009F775E">
        <w:rPr>
          <w:rFonts w:ascii="Arial" w:hAnsi="Arial" w:cs="Arial"/>
          <w:sz w:val="22"/>
          <w:szCs w:val="22"/>
        </w:rPr>
        <w:t xml:space="preserve">buses at AC Transit average 7.04 diesel equivalent miles per gallon (mi/dge) compared to </w:t>
      </w:r>
      <w:r w:rsidR="003A5663">
        <w:rPr>
          <w:rFonts w:ascii="Arial" w:hAnsi="Arial" w:cs="Arial"/>
          <w:sz w:val="22"/>
          <w:szCs w:val="22"/>
        </w:rPr>
        <w:t xml:space="preserve">the AC Transit </w:t>
      </w:r>
      <w:r w:rsidR="009F775E">
        <w:rPr>
          <w:rFonts w:ascii="Arial" w:hAnsi="Arial" w:cs="Arial"/>
          <w:sz w:val="22"/>
          <w:szCs w:val="22"/>
        </w:rPr>
        <w:t xml:space="preserve">diesel fleet </w:t>
      </w:r>
      <w:r w:rsidR="003A5663">
        <w:rPr>
          <w:rFonts w:ascii="Arial" w:hAnsi="Arial" w:cs="Arial"/>
          <w:sz w:val="22"/>
          <w:szCs w:val="22"/>
        </w:rPr>
        <w:t>(operating in the same environment)</w:t>
      </w:r>
      <w:r w:rsidR="00CC6E8E">
        <w:rPr>
          <w:rFonts w:ascii="Arial" w:hAnsi="Arial" w:cs="Arial"/>
          <w:sz w:val="22"/>
          <w:szCs w:val="22"/>
        </w:rPr>
        <w:t xml:space="preserve"> </w:t>
      </w:r>
      <w:r w:rsidR="009F775E">
        <w:rPr>
          <w:rFonts w:ascii="Arial" w:hAnsi="Arial" w:cs="Arial"/>
          <w:sz w:val="22"/>
          <w:szCs w:val="22"/>
        </w:rPr>
        <w:t>average of 4.20</w:t>
      </w:r>
      <w:r w:rsidR="00CC6E8E" w:rsidRPr="00CC6E8E">
        <w:rPr>
          <w:rFonts w:ascii="Arial" w:hAnsi="Arial" w:cs="Arial"/>
          <w:sz w:val="22"/>
          <w:szCs w:val="22"/>
        </w:rPr>
        <w:t xml:space="preserve"> </w:t>
      </w:r>
      <w:r w:rsidR="00CC6E8E">
        <w:rPr>
          <w:rFonts w:ascii="Arial" w:hAnsi="Arial" w:cs="Arial"/>
          <w:sz w:val="22"/>
          <w:szCs w:val="22"/>
        </w:rPr>
        <w:t>mi/dge</w:t>
      </w:r>
      <w:r w:rsidR="009F775E">
        <w:rPr>
          <w:rFonts w:ascii="Arial" w:hAnsi="Arial" w:cs="Arial"/>
          <w:sz w:val="22"/>
          <w:szCs w:val="22"/>
        </w:rPr>
        <w:t xml:space="preserve">. NREL has also documented that the one bus at Sunline </w:t>
      </w:r>
      <w:r w:rsidR="003A5663">
        <w:rPr>
          <w:rFonts w:ascii="Arial" w:hAnsi="Arial" w:cs="Arial"/>
          <w:sz w:val="22"/>
          <w:szCs w:val="22"/>
        </w:rPr>
        <w:t xml:space="preserve">Transit </w:t>
      </w:r>
      <w:r w:rsidR="003A5663">
        <w:rPr>
          <w:rFonts w:ascii="Arial" w:hAnsi="Arial" w:cs="Arial"/>
          <w:sz w:val="22"/>
          <w:szCs w:val="22"/>
        </w:rPr>
        <w:lastRenderedPageBreak/>
        <w:t xml:space="preserve">in Palm Springs </w:t>
      </w:r>
      <w:r w:rsidR="009F775E">
        <w:rPr>
          <w:rFonts w:ascii="Arial" w:hAnsi="Arial" w:cs="Arial"/>
          <w:sz w:val="22"/>
          <w:szCs w:val="22"/>
        </w:rPr>
        <w:t xml:space="preserve">averages 8.13 mi/dge compared to 3.37 </w:t>
      </w:r>
      <w:r w:rsidR="00CC6E8E">
        <w:rPr>
          <w:rFonts w:ascii="Arial" w:hAnsi="Arial" w:cs="Arial"/>
          <w:sz w:val="22"/>
          <w:szCs w:val="22"/>
        </w:rPr>
        <w:t xml:space="preserve">mi/dge </w:t>
      </w:r>
      <w:r w:rsidR="009F775E">
        <w:rPr>
          <w:rFonts w:ascii="Arial" w:hAnsi="Arial" w:cs="Arial"/>
          <w:sz w:val="22"/>
          <w:szCs w:val="22"/>
        </w:rPr>
        <w:t xml:space="preserve">for CNG and 4.90 </w:t>
      </w:r>
      <w:r w:rsidR="00CC6E8E">
        <w:rPr>
          <w:rFonts w:ascii="Arial" w:hAnsi="Arial" w:cs="Arial"/>
          <w:sz w:val="22"/>
          <w:szCs w:val="22"/>
        </w:rPr>
        <w:t xml:space="preserve">mi/dge </w:t>
      </w:r>
      <w:r w:rsidR="009F775E">
        <w:rPr>
          <w:rFonts w:ascii="Arial" w:hAnsi="Arial" w:cs="Arial"/>
          <w:sz w:val="22"/>
          <w:szCs w:val="22"/>
        </w:rPr>
        <w:t xml:space="preserve">for HICE. The higher mileage at SunLine is </w:t>
      </w:r>
      <w:r w:rsidR="00CC6E8E">
        <w:rPr>
          <w:rFonts w:ascii="Arial" w:hAnsi="Arial" w:cs="Arial"/>
          <w:sz w:val="22"/>
          <w:szCs w:val="22"/>
        </w:rPr>
        <w:t>a result of</w:t>
      </w:r>
      <w:r w:rsidR="009F775E">
        <w:rPr>
          <w:rFonts w:ascii="Arial" w:hAnsi="Arial" w:cs="Arial"/>
          <w:sz w:val="22"/>
          <w:szCs w:val="22"/>
        </w:rPr>
        <w:t xml:space="preserve"> </w:t>
      </w:r>
      <w:r w:rsidR="00CC6E8E">
        <w:rPr>
          <w:rFonts w:ascii="Arial" w:hAnsi="Arial" w:cs="Arial"/>
          <w:sz w:val="22"/>
          <w:szCs w:val="22"/>
        </w:rPr>
        <w:t xml:space="preserve">the </w:t>
      </w:r>
      <w:r w:rsidR="009F775E">
        <w:rPr>
          <w:rFonts w:ascii="Arial" w:hAnsi="Arial" w:cs="Arial"/>
          <w:sz w:val="22"/>
          <w:szCs w:val="22"/>
        </w:rPr>
        <w:t>route structure and duty cycle</w:t>
      </w:r>
      <w:r w:rsidR="003A5663">
        <w:rPr>
          <w:rFonts w:ascii="Arial" w:hAnsi="Arial" w:cs="Arial"/>
          <w:sz w:val="22"/>
          <w:szCs w:val="22"/>
        </w:rPr>
        <w:t xml:space="preserve"> </w:t>
      </w:r>
      <w:r w:rsidR="00CC6E8E">
        <w:rPr>
          <w:rFonts w:ascii="Arial" w:hAnsi="Arial" w:cs="Arial"/>
          <w:sz w:val="22"/>
          <w:szCs w:val="22"/>
        </w:rPr>
        <w:t xml:space="preserve">which is </w:t>
      </w:r>
      <w:r w:rsidR="003A5663">
        <w:rPr>
          <w:rFonts w:ascii="Arial" w:hAnsi="Arial" w:cs="Arial"/>
          <w:sz w:val="22"/>
          <w:szCs w:val="22"/>
        </w:rPr>
        <w:t>different than that at AC Transit</w:t>
      </w:r>
      <w:r w:rsidR="009F775E">
        <w:rPr>
          <w:rFonts w:ascii="Arial" w:hAnsi="Arial" w:cs="Arial"/>
          <w:sz w:val="22"/>
          <w:szCs w:val="22"/>
        </w:rPr>
        <w:t>.</w:t>
      </w:r>
      <w:r w:rsidR="001015CF">
        <w:rPr>
          <w:rFonts w:ascii="Arial" w:hAnsi="Arial" w:cs="Arial"/>
          <w:sz w:val="22"/>
          <w:szCs w:val="22"/>
        </w:rPr>
        <w:t xml:space="preserve">  </w:t>
      </w:r>
      <w:r w:rsidR="00BC7C37">
        <w:rPr>
          <w:rFonts w:ascii="Arial" w:hAnsi="Arial" w:cs="Arial"/>
          <w:sz w:val="22"/>
          <w:szCs w:val="22"/>
        </w:rPr>
        <w:t xml:space="preserve">This equates to fuel </w:t>
      </w:r>
      <w:r w:rsidR="003A5663">
        <w:rPr>
          <w:rFonts w:ascii="Arial" w:hAnsi="Arial" w:cs="Arial"/>
          <w:sz w:val="22"/>
          <w:szCs w:val="22"/>
        </w:rPr>
        <w:t xml:space="preserve">cell hybrid buses </w:t>
      </w:r>
      <w:r w:rsidR="00BC7C37">
        <w:rPr>
          <w:rFonts w:ascii="Arial" w:hAnsi="Arial" w:cs="Arial"/>
          <w:sz w:val="22"/>
          <w:szCs w:val="22"/>
        </w:rPr>
        <w:t xml:space="preserve">offering a fuel economy improvement of </w:t>
      </w:r>
      <w:r w:rsidR="009E0CF5">
        <w:rPr>
          <w:rFonts w:ascii="Arial" w:hAnsi="Arial" w:cs="Arial"/>
          <w:sz w:val="22"/>
          <w:szCs w:val="22"/>
        </w:rPr>
        <w:t>68</w:t>
      </w:r>
      <w:r w:rsidR="0044448F">
        <w:rPr>
          <w:rFonts w:ascii="Arial" w:hAnsi="Arial" w:cs="Arial"/>
          <w:sz w:val="22"/>
          <w:szCs w:val="22"/>
        </w:rPr>
        <w:t xml:space="preserve">% </w:t>
      </w:r>
      <w:r w:rsidR="00BC7C37">
        <w:rPr>
          <w:rFonts w:ascii="Arial" w:hAnsi="Arial" w:cs="Arial"/>
          <w:sz w:val="22"/>
          <w:szCs w:val="22"/>
        </w:rPr>
        <w:t xml:space="preserve">over diesels, </w:t>
      </w:r>
      <w:r w:rsidR="009E0CF5" w:rsidRPr="009663FA">
        <w:rPr>
          <w:rFonts w:ascii="Arial" w:hAnsi="Arial" w:cs="Arial"/>
          <w:sz w:val="22"/>
          <w:szCs w:val="22"/>
        </w:rPr>
        <w:t>141</w:t>
      </w:r>
      <w:r w:rsidR="00BC7C37">
        <w:rPr>
          <w:rFonts w:ascii="Arial" w:hAnsi="Arial" w:cs="Arial"/>
          <w:sz w:val="22"/>
          <w:szCs w:val="22"/>
        </w:rPr>
        <w:t xml:space="preserve">% over CNG and </w:t>
      </w:r>
      <w:r w:rsidR="009E0CF5" w:rsidRPr="009663FA">
        <w:rPr>
          <w:rFonts w:ascii="Arial" w:hAnsi="Arial" w:cs="Arial"/>
          <w:sz w:val="22"/>
          <w:szCs w:val="22"/>
        </w:rPr>
        <w:t>66</w:t>
      </w:r>
      <w:r w:rsidR="00BC7C37">
        <w:rPr>
          <w:rFonts w:ascii="Arial" w:hAnsi="Arial" w:cs="Arial"/>
          <w:sz w:val="22"/>
          <w:szCs w:val="22"/>
        </w:rPr>
        <w:t>% over HICE systems</w:t>
      </w:r>
      <w:r w:rsidR="00B54835">
        <w:rPr>
          <w:rFonts w:ascii="Arial" w:hAnsi="Arial" w:cs="Arial"/>
          <w:sz w:val="22"/>
          <w:szCs w:val="22"/>
        </w:rPr>
        <w:t>, respectively</w:t>
      </w:r>
      <w:r w:rsidR="00BC7C37">
        <w:rPr>
          <w:rFonts w:ascii="Arial" w:hAnsi="Arial" w:cs="Arial"/>
          <w:sz w:val="22"/>
          <w:szCs w:val="22"/>
        </w:rPr>
        <w:t>.</w:t>
      </w:r>
    </w:p>
    <w:p w:rsidR="00502E3B" w:rsidRDefault="00BC7C37" w:rsidP="00A23804">
      <w:pPr>
        <w:autoSpaceDE w:val="0"/>
        <w:autoSpaceDN w:val="0"/>
        <w:adjustRightInd w:val="0"/>
        <w:rPr>
          <w:rFonts w:ascii="Arial" w:hAnsi="Arial" w:cs="Arial"/>
          <w:sz w:val="22"/>
          <w:szCs w:val="22"/>
        </w:rPr>
      </w:pPr>
      <w:r>
        <w:rPr>
          <w:rFonts w:ascii="Arial" w:hAnsi="Arial" w:cs="Arial"/>
          <w:sz w:val="22"/>
          <w:szCs w:val="22"/>
        </w:rPr>
        <w:t xml:space="preserve">  </w:t>
      </w:r>
    </w:p>
    <w:p w:rsidR="00B07A4B" w:rsidRDefault="00502E3B" w:rsidP="00B07A4B">
      <w:pPr>
        <w:autoSpaceDE w:val="0"/>
        <w:autoSpaceDN w:val="0"/>
        <w:adjustRightInd w:val="0"/>
        <w:rPr>
          <w:rFonts w:ascii="Arial" w:hAnsi="Arial" w:cs="Arial"/>
          <w:sz w:val="22"/>
          <w:szCs w:val="22"/>
        </w:rPr>
      </w:pPr>
      <w:r>
        <w:rPr>
          <w:rFonts w:ascii="Arial" w:hAnsi="Arial" w:cs="Arial"/>
          <w:sz w:val="22"/>
          <w:szCs w:val="22"/>
        </w:rPr>
        <w:t>Since we last addressed CARB in 2006</w:t>
      </w:r>
      <w:r w:rsidR="003A5663">
        <w:rPr>
          <w:rFonts w:ascii="Arial" w:hAnsi="Arial" w:cs="Arial"/>
          <w:sz w:val="22"/>
          <w:szCs w:val="22"/>
        </w:rPr>
        <w:t>,</w:t>
      </w:r>
      <w:r>
        <w:rPr>
          <w:rFonts w:ascii="Arial" w:hAnsi="Arial" w:cs="Arial"/>
          <w:sz w:val="22"/>
          <w:szCs w:val="22"/>
        </w:rPr>
        <w:t xml:space="preserve"> UTC Power has made </w:t>
      </w:r>
      <w:r w:rsidR="0044448F">
        <w:rPr>
          <w:rFonts w:ascii="Arial" w:hAnsi="Arial" w:cs="Arial"/>
          <w:sz w:val="22"/>
          <w:szCs w:val="22"/>
        </w:rPr>
        <w:t>over a 300%</w:t>
      </w:r>
      <w:r w:rsidR="003A5663">
        <w:rPr>
          <w:rFonts w:ascii="Arial" w:hAnsi="Arial" w:cs="Arial"/>
          <w:sz w:val="22"/>
          <w:szCs w:val="22"/>
        </w:rPr>
        <w:t xml:space="preserve"> </w:t>
      </w:r>
      <w:r w:rsidR="003130AE">
        <w:rPr>
          <w:rFonts w:ascii="Arial" w:hAnsi="Arial" w:cs="Arial"/>
          <w:sz w:val="22"/>
          <w:szCs w:val="22"/>
        </w:rPr>
        <w:t>improvement</w:t>
      </w:r>
      <w:r>
        <w:rPr>
          <w:rFonts w:ascii="Arial" w:hAnsi="Arial" w:cs="Arial"/>
          <w:sz w:val="22"/>
          <w:szCs w:val="22"/>
        </w:rPr>
        <w:t xml:space="preserve"> in durability </w:t>
      </w:r>
      <w:r w:rsidR="003130AE">
        <w:rPr>
          <w:rFonts w:ascii="Arial" w:hAnsi="Arial" w:cs="Arial"/>
          <w:sz w:val="22"/>
          <w:szCs w:val="22"/>
        </w:rPr>
        <w:t>(life</w:t>
      </w:r>
      <w:r>
        <w:rPr>
          <w:rFonts w:ascii="Arial" w:hAnsi="Arial" w:cs="Arial"/>
          <w:sz w:val="22"/>
          <w:szCs w:val="22"/>
        </w:rPr>
        <w:t>) of the fuel cell</w:t>
      </w:r>
      <w:r w:rsidR="00385FCB">
        <w:rPr>
          <w:rFonts w:ascii="Arial" w:hAnsi="Arial" w:cs="Arial"/>
          <w:sz w:val="22"/>
          <w:szCs w:val="22"/>
        </w:rPr>
        <w:t xml:space="preserve"> measured in hours of operation</w:t>
      </w:r>
      <w:r>
        <w:rPr>
          <w:rFonts w:ascii="Arial" w:hAnsi="Arial" w:cs="Arial"/>
          <w:sz w:val="22"/>
          <w:szCs w:val="22"/>
        </w:rPr>
        <w:t>.</w:t>
      </w:r>
      <w:r w:rsidR="009F4EF5">
        <w:rPr>
          <w:rFonts w:ascii="Arial" w:hAnsi="Arial" w:cs="Arial"/>
          <w:sz w:val="22"/>
          <w:szCs w:val="22"/>
        </w:rPr>
        <w:t xml:space="preserve"> </w:t>
      </w:r>
      <w:r>
        <w:rPr>
          <w:rFonts w:ascii="Arial" w:hAnsi="Arial" w:cs="Arial"/>
          <w:sz w:val="22"/>
          <w:szCs w:val="22"/>
        </w:rPr>
        <w:t xml:space="preserve">This is a </w:t>
      </w:r>
      <w:r w:rsidR="003130AE">
        <w:rPr>
          <w:rFonts w:ascii="Arial" w:hAnsi="Arial" w:cs="Arial"/>
          <w:sz w:val="22"/>
          <w:szCs w:val="22"/>
        </w:rPr>
        <w:t>significant</w:t>
      </w:r>
      <w:r>
        <w:rPr>
          <w:rFonts w:ascii="Arial" w:hAnsi="Arial" w:cs="Arial"/>
          <w:sz w:val="22"/>
          <w:szCs w:val="22"/>
        </w:rPr>
        <w:t xml:space="preserve"> advancement towards </w:t>
      </w:r>
      <w:r w:rsidR="003130AE">
        <w:rPr>
          <w:rFonts w:ascii="Arial" w:hAnsi="Arial" w:cs="Arial"/>
          <w:sz w:val="22"/>
          <w:szCs w:val="22"/>
        </w:rPr>
        <w:t>commercialization</w:t>
      </w:r>
      <w:r>
        <w:rPr>
          <w:rFonts w:ascii="Arial" w:hAnsi="Arial" w:cs="Arial"/>
          <w:sz w:val="22"/>
          <w:szCs w:val="22"/>
        </w:rPr>
        <w:t xml:space="preserve"> </w:t>
      </w:r>
      <w:r w:rsidR="0044448F">
        <w:rPr>
          <w:rFonts w:ascii="Arial" w:hAnsi="Arial" w:cs="Arial"/>
          <w:sz w:val="22"/>
          <w:szCs w:val="22"/>
        </w:rPr>
        <w:t xml:space="preserve">that </w:t>
      </w:r>
      <w:r w:rsidR="00385FCB">
        <w:rPr>
          <w:rFonts w:ascii="Arial" w:hAnsi="Arial" w:cs="Arial"/>
          <w:sz w:val="22"/>
          <w:szCs w:val="22"/>
        </w:rPr>
        <w:t xml:space="preserve">will </w:t>
      </w:r>
      <w:r w:rsidR="0044448F">
        <w:rPr>
          <w:rFonts w:ascii="Arial" w:hAnsi="Arial" w:cs="Arial"/>
          <w:sz w:val="22"/>
          <w:szCs w:val="22"/>
        </w:rPr>
        <w:t>enable life</w:t>
      </w:r>
      <w:r w:rsidR="003A5663">
        <w:rPr>
          <w:rFonts w:ascii="Arial" w:hAnsi="Arial" w:cs="Arial"/>
          <w:sz w:val="22"/>
          <w:szCs w:val="22"/>
        </w:rPr>
        <w:t xml:space="preserve"> </w:t>
      </w:r>
      <w:r w:rsidR="0044448F">
        <w:rPr>
          <w:rFonts w:ascii="Arial" w:hAnsi="Arial" w:cs="Arial"/>
          <w:sz w:val="22"/>
          <w:szCs w:val="22"/>
        </w:rPr>
        <w:t xml:space="preserve">cycle cost reduction </w:t>
      </w:r>
      <w:r w:rsidR="005F66DA">
        <w:rPr>
          <w:rFonts w:ascii="Arial" w:hAnsi="Arial" w:cs="Arial"/>
          <w:sz w:val="22"/>
          <w:szCs w:val="22"/>
        </w:rPr>
        <w:t>in the commercial market</w:t>
      </w:r>
      <w:r>
        <w:rPr>
          <w:rFonts w:ascii="Arial" w:hAnsi="Arial" w:cs="Arial"/>
          <w:sz w:val="22"/>
          <w:szCs w:val="22"/>
        </w:rPr>
        <w:t>.</w:t>
      </w:r>
      <w:r w:rsidR="00B701F4">
        <w:rPr>
          <w:rFonts w:ascii="Arial" w:hAnsi="Arial" w:cs="Arial"/>
          <w:sz w:val="22"/>
          <w:szCs w:val="22"/>
        </w:rPr>
        <w:t xml:space="preserve"> These improvements are a d</w:t>
      </w:r>
      <w:r w:rsidR="005F66DA">
        <w:rPr>
          <w:rFonts w:ascii="Arial" w:hAnsi="Arial" w:cs="Arial"/>
          <w:sz w:val="22"/>
          <w:szCs w:val="22"/>
        </w:rPr>
        <w:t>i</w:t>
      </w:r>
      <w:r w:rsidR="00B701F4">
        <w:rPr>
          <w:rFonts w:ascii="Arial" w:hAnsi="Arial" w:cs="Arial"/>
          <w:sz w:val="22"/>
          <w:szCs w:val="22"/>
        </w:rPr>
        <w:t>r</w:t>
      </w:r>
      <w:r w:rsidR="005F66DA">
        <w:rPr>
          <w:rFonts w:ascii="Arial" w:hAnsi="Arial" w:cs="Arial"/>
          <w:sz w:val="22"/>
          <w:szCs w:val="22"/>
        </w:rPr>
        <w:t xml:space="preserve">ect result of the </w:t>
      </w:r>
      <w:r w:rsidR="00CC6E8E">
        <w:rPr>
          <w:rFonts w:ascii="Arial" w:hAnsi="Arial" w:cs="Arial"/>
          <w:sz w:val="22"/>
          <w:szCs w:val="22"/>
        </w:rPr>
        <w:t xml:space="preserve">investment by UTC Power and its fuel cell bus partners (including the transit agencies) and the </w:t>
      </w:r>
      <w:r w:rsidR="005F66DA">
        <w:rPr>
          <w:rFonts w:ascii="Arial" w:hAnsi="Arial" w:cs="Arial"/>
          <w:sz w:val="22"/>
          <w:szCs w:val="22"/>
        </w:rPr>
        <w:t>demonstration buses in revenue service</w:t>
      </w:r>
      <w:r w:rsidR="00385FCB">
        <w:rPr>
          <w:rFonts w:ascii="Arial" w:hAnsi="Arial" w:cs="Arial"/>
          <w:sz w:val="22"/>
          <w:szCs w:val="22"/>
        </w:rPr>
        <w:t xml:space="preserve">.  </w:t>
      </w:r>
      <w:r w:rsidR="003A5663">
        <w:rPr>
          <w:rFonts w:ascii="Arial" w:hAnsi="Arial" w:cs="Arial"/>
          <w:sz w:val="22"/>
          <w:szCs w:val="22"/>
        </w:rPr>
        <w:t xml:space="preserve">These demonstration programs have </w:t>
      </w:r>
      <w:r w:rsidR="00B54835">
        <w:rPr>
          <w:rFonts w:ascii="Arial" w:hAnsi="Arial" w:cs="Arial"/>
          <w:sz w:val="22"/>
          <w:szCs w:val="22"/>
        </w:rPr>
        <w:t>provide</w:t>
      </w:r>
      <w:r w:rsidR="003A5663">
        <w:rPr>
          <w:rFonts w:ascii="Arial" w:hAnsi="Arial" w:cs="Arial"/>
          <w:sz w:val="22"/>
          <w:szCs w:val="22"/>
        </w:rPr>
        <w:t>d</w:t>
      </w:r>
      <w:r w:rsidR="005F66DA">
        <w:rPr>
          <w:rFonts w:ascii="Arial" w:hAnsi="Arial" w:cs="Arial"/>
          <w:sz w:val="22"/>
          <w:szCs w:val="22"/>
        </w:rPr>
        <w:t xml:space="preserve"> “real world” </w:t>
      </w:r>
      <w:r w:rsidR="00DF052D">
        <w:rPr>
          <w:rFonts w:ascii="Arial" w:hAnsi="Arial" w:cs="Arial"/>
          <w:sz w:val="22"/>
          <w:szCs w:val="22"/>
        </w:rPr>
        <w:t xml:space="preserve">operational </w:t>
      </w:r>
      <w:r w:rsidR="005F66DA">
        <w:rPr>
          <w:rFonts w:ascii="Arial" w:hAnsi="Arial" w:cs="Arial"/>
          <w:sz w:val="22"/>
          <w:szCs w:val="22"/>
        </w:rPr>
        <w:t xml:space="preserve">data </w:t>
      </w:r>
      <w:r w:rsidR="00B54835">
        <w:rPr>
          <w:rFonts w:ascii="Arial" w:hAnsi="Arial" w:cs="Arial"/>
          <w:sz w:val="22"/>
          <w:szCs w:val="22"/>
        </w:rPr>
        <w:t xml:space="preserve">and valuable feedback </w:t>
      </w:r>
      <w:r w:rsidR="005F66DA">
        <w:rPr>
          <w:rFonts w:ascii="Arial" w:hAnsi="Arial" w:cs="Arial"/>
          <w:sz w:val="22"/>
          <w:szCs w:val="22"/>
        </w:rPr>
        <w:t xml:space="preserve">that </w:t>
      </w:r>
      <w:r w:rsidR="00385FCB">
        <w:rPr>
          <w:rFonts w:ascii="Arial" w:hAnsi="Arial" w:cs="Arial"/>
          <w:sz w:val="22"/>
          <w:szCs w:val="22"/>
        </w:rPr>
        <w:t xml:space="preserve">identifies areas for further improvement and serves as the foundation for </w:t>
      </w:r>
      <w:r w:rsidR="00B07A4B">
        <w:rPr>
          <w:rFonts w:ascii="Arial" w:hAnsi="Arial" w:cs="Arial"/>
          <w:sz w:val="22"/>
          <w:szCs w:val="22"/>
        </w:rPr>
        <w:t xml:space="preserve">subsequent </w:t>
      </w:r>
      <w:r w:rsidR="00385FCB">
        <w:rPr>
          <w:rFonts w:ascii="Arial" w:hAnsi="Arial" w:cs="Arial"/>
          <w:sz w:val="22"/>
          <w:szCs w:val="22"/>
        </w:rPr>
        <w:t>generation</w:t>
      </w:r>
      <w:r w:rsidR="00B07A4B">
        <w:rPr>
          <w:rFonts w:ascii="Arial" w:hAnsi="Arial" w:cs="Arial"/>
          <w:sz w:val="22"/>
          <w:szCs w:val="22"/>
        </w:rPr>
        <w:t>s</w:t>
      </w:r>
      <w:r w:rsidR="001015CF">
        <w:rPr>
          <w:rFonts w:ascii="Arial" w:hAnsi="Arial" w:cs="Arial"/>
          <w:sz w:val="22"/>
          <w:szCs w:val="22"/>
        </w:rPr>
        <w:t xml:space="preserve"> of technology</w:t>
      </w:r>
      <w:r w:rsidR="005F66DA">
        <w:rPr>
          <w:rFonts w:ascii="Arial" w:hAnsi="Arial" w:cs="Arial"/>
          <w:sz w:val="22"/>
          <w:szCs w:val="22"/>
        </w:rPr>
        <w:t xml:space="preserve">. </w:t>
      </w:r>
    </w:p>
    <w:p w:rsidR="00B07A4B" w:rsidRDefault="00B07A4B" w:rsidP="00B07A4B">
      <w:pPr>
        <w:autoSpaceDE w:val="0"/>
        <w:autoSpaceDN w:val="0"/>
        <w:adjustRightInd w:val="0"/>
        <w:rPr>
          <w:rFonts w:ascii="Arial" w:hAnsi="Arial" w:cs="Arial"/>
          <w:sz w:val="22"/>
          <w:szCs w:val="22"/>
        </w:rPr>
      </w:pPr>
    </w:p>
    <w:p w:rsidR="00CB08C5" w:rsidRPr="00502E3B" w:rsidRDefault="00B07A4B" w:rsidP="00502E3B">
      <w:pPr>
        <w:autoSpaceDE w:val="0"/>
        <w:autoSpaceDN w:val="0"/>
        <w:adjustRightInd w:val="0"/>
        <w:rPr>
          <w:rFonts w:ascii="Arial" w:hAnsi="Arial" w:cs="Arial"/>
          <w:sz w:val="22"/>
          <w:szCs w:val="22"/>
        </w:rPr>
      </w:pPr>
      <w:r>
        <w:rPr>
          <w:rFonts w:ascii="Arial" w:hAnsi="Arial" w:cs="Arial"/>
          <w:sz w:val="22"/>
          <w:szCs w:val="22"/>
        </w:rPr>
        <w:t>The technology development process is dynamic and government regulations</w:t>
      </w:r>
      <w:r w:rsidR="003A5663">
        <w:rPr>
          <w:rFonts w:ascii="Arial" w:hAnsi="Arial" w:cs="Arial"/>
          <w:sz w:val="22"/>
          <w:szCs w:val="22"/>
        </w:rPr>
        <w:t xml:space="preserve"> </w:t>
      </w:r>
      <w:r w:rsidR="00CC6E8E">
        <w:rPr>
          <w:rFonts w:ascii="Arial" w:hAnsi="Arial" w:cs="Arial"/>
          <w:sz w:val="22"/>
          <w:szCs w:val="22"/>
        </w:rPr>
        <w:t xml:space="preserve">need to reflect this reality </w:t>
      </w:r>
      <w:r w:rsidR="003A5663">
        <w:rPr>
          <w:rFonts w:ascii="Arial" w:hAnsi="Arial" w:cs="Arial"/>
          <w:sz w:val="22"/>
          <w:szCs w:val="22"/>
        </w:rPr>
        <w:t xml:space="preserve">to </w:t>
      </w:r>
      <w:r w:rsidR="00CC6E8E">
        <w:rPr>
          <w:rFonts w:ascii="Arial" w:hAnsi="Arial" w:cs="Arial"/>
          <w:sz w:val="22"/>
          <w:szCs w:val="22"/>
        </w:rPr>
        <w:t>e</w:t>
      </w:r>
      <w:r w:rsidR="003A5663">
        <w:rPr>
          <w:rFonts w:ascii="Arial" w:hAnsi="Arial" w:cs="Arial"/>
          <w:sz w:val="22"/>
          <w:szCs w:val="22"/>
        </w:rPr>
        <w:t>nsure the maximum opportunity for support and adoption</w:t>
      </w:r>
      <w:r>
        <w:rPr>
          <w:rFonts w:ascii="Arial" w:hAnsi="Arial" w:cs="Arial"/>
          <w:sz w:val="22"/>
          <w:szCs w:val="22"/>
        </w:rPr>
        <w:t xml:space="preserve">.  </w:t>
      </w:r>
      <w:r w:rsidR="009343BE">
        <w:rPr>
          <w:rFonts w:ascii="Arial" w:hAnsi="Arial" w:cs="Arial"/>
          <w:sz w:val="22"/>
          <w:szCs w:val="22"/>
        </w:rPr>
        <w:t xml:space="preserve">It is </w:t>
      </w:r>
      <w:r>
        <w:rPr>
          <w:rFonts w:ascii="Arial" w:hAnsi="Arial" w:cs="Arial"/>
          <w:sz w:val="22"/>
          <w:szCs w:val="22"/>
        </w:rPr>
        <w:t xml:space="preserve">for this reason that it is </w:t>
      </w:r>
      <w:r w:rsidR="009343BE">
        <w:rPr>
          <w:rFonts w:ascii="Arial" w:hAnsi="Arial" w:cs="Arial"/>
          <w:sz w:val="22"/>
          <w:szCs w:val="22"/>
        </w:rPr>
        <w:t xml:space="preserve">extremely important for California to continue to </w:t>
      </w:r>
      <w:r>
        <w:rPr>
          <w:rFonts w:ascii="Arial" w:hAnsi="Arial" w:cs="Arial"/>
          <w:sz w:val="22"/>
          <w:szCs w:val="22"/>
        </w:rPr>
        <w:t xml:space="preserve">support </w:t>
      </w:r>
      <w:r w:rsidR="009343BE">
        <w:rPr>
          <w:rFonts w:ascii="Arial" w:hAnsi="Arial" w:cs="Arial"/>
          <w:sz w:val="22"/>
          <w:szCs w:val="22"/>
        </w:rPr>
        <w:t>more demonstration bus deployments to provide validation support for additional technology and cost improvements.</w:t>
      </w:r>
      <w:r w:rsidR="00B54835">
        <w:rPr>
          <w:rFonts w:ascii="Arial" w:hAnsi="Arial" w:cs="Arial"/>
          <w:sz w:val="22"/>
          <w:szCs w:val="22"/>
        </w:rPr>
        <w:t xml:space="preserve">  The next generation of </w:t>
      </w:r>
      <w:r w:rsidR="00CC6E8E">
        <w:rPr>
          <w:rFonts w:ascii="Arial" w:hAnsi="Arial" w:cs="Arial"/>
          <w:sz w:val="22"/>
          <w:szCs w:val="22"/>
        </w:rPr>
        <w:t xml:space="preserve">zero emission </w:t>
      </w:r>
      <w:r w:rsidR="00B54835">
        <w:rPr>
          <w:rFonts w:ascii="Arial" w:hAnsi="Arial" w:cs="Arial"/>
          <w:sz w:val="22"/>
          <w:szCs w:val="22"/>
        </w:rPr>
        <w:t>buses will begin running in CA in late 2009</w:t>
      </w:r>
      <w:r w:rsidR="003A5663">
        <w:rPr>
          <w:rFonts w:ascii="Arial" w:hAnsi="Arial" w:cs="Arial"/>
          <w:sz w:val="22"/>
          <w:szCs w:val="22"/>
        </w:rPr>
        <w:t xml:space="preserve"> with our program partner AC Transit</w:t>
      </w:r>
      <w:r w:rsidR="00B54835">
        <w:rPr>
          <w:rFonts w:ascii="Arial" w:hAnsi="Arial" w:cs="Arial"/>
          <w:sz w:val="22"/>
          <w:szCs w:val="22"/>
        </w:rPr>
        <w:t xml:space="preserve">.  </w:t>
      </w:r>
      <w:r w:rsidR="00B54835" w:rsidRPr="00B07A4B">
        <w:rPr>
          <w:rFonts w:ascii="Arial" w:hAnsi="Arial" w:cs="Arial"/>
          <w:sz w:val="22"/>
          <w:szCs w:val="22"/>
        </w:rPr>
        <w:t xml:space="preserve"> </w:t>
      </w:r>
      <w:r w:rsidR="009343BE">
        <w:rPr>
          <w:rFonts w:ascii="Arial" w:hAnsi="Arial" w:cs="Arial"/>
          <w:sz w:val="22"/>
          <w:szCs w:val="22"/>
        </w:rPr>
        <w:t xml:space="preserve"> </w:t>
      </w:r>
    </w:p>
    <w:p w:rsidR="00CB08C5" w:rsidRDefault="00CB08C5" w:rsidP="00DE68D8">
      <w:pPr>
        <w:autoSpaceDE w:val="0"/>
        <w:autoSpaceDN w:val="0"/>
        <w:adjustRightInd w:val="0"/>
        <w:rPr>
          <w:rFonts w:ascii="Arial" w:hAnsi="Arial" w:cs="Arial"/>
          <w:sz w:val="22"/>
          <w:szCs w:val="22"/>
        </w:rPr>
      </w:pPr>
    </w:p>
    <w:p w:rsidR="00F708DE" w:rsidRDefault="00160770" w:rsidP="00160770">
      <w:pPr>
        <w:autoSpaceDE w:val="0"/>
        <w:autoSpaceDN w:val="0"/>
        <w:adjustRightInd w:val="0"/>
        <w:rPr>
          <w:rFonts w:ascii="Arial" w:hAnsi="Arial" w:cs="Arial"/>
          <w:sz w:val="22"/>
          <w:szCs w:val="22"/>
        </w:rPr>
      </w:pPr>
      <w:r>
        <w:rPr>
          <w:rFonts w:ascii="Arial" w:hAnsi="Arial" w:cs="Arial"/>
          <w:sz w:val="22"/>
          <w:szCs w:val="22"/>
        </w:rPr>
        <w:t xml:space="preserve">We believe the </w:t>
      </w:r>
      <w:r w:rsidR="00CC6E8E">
        <w:rPr>
          <w:rFonts w:ascii="Arial" w:hAnsi="Arial" w:cs="Arial"/>
          <w:sz w:val="22"/>
          <w:szCs w:val="22"/>
        </w:rPr>
        <w:t>zero emission bus</w:t>
      </w:r>
      <w:r>
        <w:rPr>
          <w:rFonts w:ascii="Arial" w:hAnsi="Arial" w:cs="Arial"/>
          <w:sz w:val="22"/>
          <w:szCs w:val="22"/>
        </w:rPr>
        <w:t xml:space="preserve"> purchase requirement </w:t>
      </w:r>
      <w:r w:rsidR="003A5663">
        <w:rPr>
          <w:rFonts w:ascii="Arial" w:hAnsi="Arial" w:cs="Arial"/>
          <w:sz w:val="22"/>
          <w:szCs w:val="22"/>
        </w:rPr>
        <w:t xml:space="preserve">contained in the regulations </w:t>
      </w:r>
      <w:r>
        <w:rPr>
          <w:rFonts w:ascii="Arial" w:hAnsi="Arial" w:cs="Arial"/>
          <w:sz w:val="22"/>
          <w:szCs w:val="22"/>
        </w:rPr>
        <w:t xml:space="preserve">should be preserved, but with </w:t>
      </w:r>
      <w:r w:rsidR="00CC6E8E">
        <w:rPr>
          <w:rFonts w:ascii="Arial" w:hAnsi="Arial" w:cs="Arial"/>
          <w:sz w:val="22"/>
          <w:szCs w:val="22"/>
        </w:rPr>
        <w:t xml:space="preserve">a slightly </w:t>
      </w:r>
      <w:r w:rsidR="003A5663">
        <w:rPr>
          <w:rFonts w:ascii="Arial" w:hAnsi="Arial" w:cs="Arial"/>
          <w:sz w:val="22"/>
          <w:szCs w:val="22"/>
        </w:rPr>
        <w:t>extended and</w:t>
      </w:r>
      <w:r>
        <w:rPr>
          <w:rFonts w:ascii="Arial" w:hAnsi="Arial" w:cs="Arial"/>
          <w:sz w:val="22"/>
          <w:szCs w:val="22"/>
        </w:rPr>
        <w:t xml:space="preserve"> phased approach.  </w:t>
      </w:r>
      <w:r w:rsidR="00B54835">
        <w:rPr>
          <w:rFonts w:ascii="Arial" w:hAnsi="Arial" w:cs="Arial"/>
          <w:sz w:val="22"/>
          <w:szCs w:val="22"/>
        </w:rPr>
        <w:t xml:space="preserve">UTC Power’s proposed </w:t>
      </w:r>
      <w:r w:rsidR="00F708DE">
        <w:rPr>
          <w:rFonts w:ascii="Arial" w:hAnsi="Arial" w:cs="Arial"/>
          <w:sz w:val="22"/>
          <w:szCs w:val="22"/>
        </w:rPr>
        <w:t xml:space="preserve">timetable takes into consideration the introduction of next generation technology later this year, a year’s worth of performance data </w:t>
      </w:r>
      <w:r w:rsidR="00B54835">
        <w:rPr>
          <w:rFonts w:ascii="Arial" w:hAnsi="Arial" w:cs="Arial"/>
          <w:sz w:val="22"/>
          <w:szCs w:val="22"/>
        </w:rPr>
        <w:t xml:space="preserve">from these new demonstrations </w:t>
      </w:r>
      <w:r w:rsidR="00F708DE">
        <w:rPr>
          <w:rFonts w:ascii="Arial" w:hAnsi="Arial" w:cs="Arial"/>
          <w:sz w:val="22"/>
          <w:szCs w:val="22"/>
        </w:rPr>
        <w:t xml:space="preserve">and </w:t>
      </w:r>
      <w:r w:rsidR="003A5663">
        <w:rPr>
          <w:rFonts w:ascii="Arial" w:hAnsi="Arial" w:cs="Arial"/>
          <w:sz w:val="22"/>
          <w:szCs w:val="22"/>
        </w:rPr>
        <w:t>the opportunity to incorporate any learning in the next commercial offering</w:t>
      </w:r>
      <w:r w:rsidR="00B54835">
        <w:rPr>
          <w:rFonts w:ascii="Arial" w:hAnsi="Arial" w:cs="Arial"/>
          <w:sz w:val="22"/>
          <w:szCs w:val="22"/>
        </w:rPr>
        <w:t>.  Data from the year of monitored operation from these new demonstrations should form the basis for the analysis and triggering of the purchase requirement.</w:t>
      </w:r>
    </w:p>
    <w:p w:rsidR="00F708DE" w:rsidRDefault="00F708DE" w:rsidP="00160770">
      <w:pPr>
        <w:autoSpaceDE w:val="0"/>
        <w:autoSpaceDN w:val="0"/>
        <w:adjustRightInd w:val="0"/>
        <w:rPr>
          <w:rFonts w:ascii="Arial" w:hAnsi="Arial" w:cs="Arial"/>
          <w:sz w:val="22"/>
          <w:szCs w:val="22"/>
        </w:rPr>
      </w:pPr>
    </w:p>
    <w:p w:rsidR="00DF052D" w:rsidRDefault="00160770" w:rsidP="00946976">
      <w:pPr>
        <w:autoSpaceDE w:val="0"/>
        <w:autoSpaceDN w:val="0"/>
        <w:adjustRightInd w:val="0"/>
        <w:rPr>
          <w:rFonts w:ascii="Arial" w:hAnsi="Arial" w:cs="Arial"/>
          <w:sz w:val="22"/>
          <w:szCs w:val="22"/>
        </w:rPr>
      </w:pPr>
      <w:r>
        <w:rPr>
          <w:rFonts w:ascii="Arial" w:hAnsi="Arial" w:cs="Arial"/>
          <w:sz w:val="22"/>
          <w:szCs w:val="22"/>
        </w:rPr>
        <w:t xml:space="preserve">The purchase requirement is recommended to step from an initial 5% to a 15% requirement two years later, </w:t>
      </w:r>
      <w:r w:rsidR="00B54835">
        <w:rPr>
          <w:rFonts w:ascii="Arial" w:hAnsi="Arial" w:cs="Arial"/>
          <w:sz w:val="22"/>
          <w:szCs w:val="22"/>
        </w:rPr>
        <w:t xml:space="preserve">as a gradual introduction of zero emission fuel cell buses into the fleets of California transit authorities </w:t>
      </w:r>
      <w:r>
        <w:rPr>
          <w:rFonts w:ascii="Arial" w:hAnsi="Arial" w:cs="Arial"/>
          <w:sz w:val="22"/>
          <w:szCs w:val="22"/>
        </w:rPr>
        <w:t>to accommodate transit company purchase cycles</w:t>
      </w:r>
      <w:r w:rsidR="00B54835">
        <w:rPr>
          <w:rFonts w:ascii="Arial" w:hAnsi="Arial" w:cs="Arial"/>
          <w:sz w:val="22"/>
          <w:szCs w:val="22"/>
        </w:rPr>
        <w:t xml:space="preserve"> and lead times</w:t>
      </w:r>
      <w:r>
        <w:rPr>
          <w:rFonts w:ascii="Arial" w:hAnsi="Arial" w:cs="Arial"/>
          <w:sz w:val="22"/>
          <w:szCs w:val="22"/>
        </w:rPr>
        <w:t>.</w:t>
      </w:r>
      <w:r w:rsidR="00B54835">
        <w:rPr>
          <w:rFonts w:ascii="Arial" w:hAnsi="Arial" w:cs="Arial"/>
          <w:sz w:val="22"/>
          <w:szCs w:val="22"/>
        </w:rPr>
        <w:t xml:space="preserve">  </w:t>
      </w:r>
      <w:r>
        <w:rPr>
          <w:rFonts w:ascii="Arial" w:hAnsi="Arial" w:cs="Arial"/>
          <w:sz w:val="22"/>
          <w:szCs w:val="22"/>
        </w:rPr>
        <w:t xml:space="preserve">This allows equipment providers and their suppliers to increase volume in </w:t>
      </w:r>
      <w:r w:rsidR="00B54835">
        <w:rPr>
          <w:rFonts w:ascii="Arial" w:hAnsi="Arial" w:cs="Arial"/>
          <w:sz w:val="22"/>
          <w:szCs w:val="22"/>
        </w:rPr>
        <w:t>an orderly fashion</w:t>
      </w:r>
      <w:r>
        <w:rPr>
          <w:rFonts w:ascii="Arial" w:hAnsi="Arial" w:cs="Arial"/>
          <w:sz w:val="22"/>
          <w:szCs w:val="22"/>
        </w:rPr>
        <w:t>. It also expands the number of buses in revenue service in the near term</w:t>
      </w:r>
      <w:r w:rsidR="00F32F54">
        <w:rPr>
          <w:rFonts w:ascii="Arial" w:hAnsi="Arial" w:cs="Arial"/>
          <w:sz w:val="22"/>
          <w:szCs w:val="22"/>
        </w:rPr>
        <w:t>,</w:t>
      </w:r>
      <w:r>
        <w:rPr>
          <w:rFonts w:ascii="Arial" w:hAnsi="Arial" w:cs="Arial"/>
          <w:sz w:val="22"/>
          <w:szCs w:val="22"/>
        </w:rPr>
        <w:t xml:space="preserve">  providing greenhouse gas emission reduction benefits immediately.  Creating an interim step also provides a more gradual path to the commercialization goals as expressed in terms of cost, durability and reliability. </w:t>
      </w:r>
      <w:r w:rsidR="00CC6E8E">
        <w:rPr>
          <w:rFonts w:ascii="Arial" w:hAnsi="Arial" w:cs="Arial"/>
          <w:sz w:val="22"/>
          <w:szCs w:val="22"/>
        </w:rPr>
        <w:t xml:space="preserve"> UTC Power supports this approach</w:t>
      </w:r>
      <w:r w:rsidR="00FC1D16">
        <w:rPr>
          <w:rFonts w:ascii="Arial" w:hAnsi="Arial" w:cs="Arial"/>
          <w:sz w:val="22"/>
          <w:szCs w:val="22"/>
        </w:rPr>
        <w:t xml:space="preserve"> and </w:t>
      </w:r>
      <w:r>
        <w:rPr>
          <w:rFonts w:ascii="Arial" w:hAnsi="Arial" w:cs="Arial"/>
          <w:sz w:val="22"/>
          <w:szCs w:val="22"/>
        </w:rPr>
        <w:t>the following implementation criteria, timetable and purchase levels</w:t>
      </w:r>
      <w:r w:rsidR="00CC6E8E">
        <w:rPr>
          <w:rFonts w:ascii="Arial" w:hAnsi="Arial" w:cs="Arial"/>
          <w:sz w:val="22"/>
          <w:szCs w:val="22"/>
        </w:rPr>
        <w:t>:</w:t>
      </w:r>
    </w:p>
    <w:p w:rsidR="00DF052D" w:rsidRDefault="00DF052D" w:rsidP="00946976">
      <w:pPr>
        <w:autoSpaceDE w:val="0"/>
        <w:autoSpaceDN w:val="0"/>
        <w:adjustRightInd w:val="0"/>
        <w:rPr>
          <w:rFonts w:ascii="Arial" w:hAnsi="Arial" w:cs="Arial"/>
          <w:sz w:val="22"/>
          <w:szCs w:val="22"/>
        </w:rPr>
      </w:pPr>
    </w:p>
    <w:p w:rsidR="00B701F4" w:rsidRDefault="00B701F4" w:rsidP="00946976">
      <w:pPr>
        <w:autoSpaceDE w:val="0"/>
        <w:autoSpaceDN w:val="0"/>
        <w:adjustRightInd w:val="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76"/>
        <w:gridCol w:w="1476"/>
        <w:gridCol w:w="1476"/>
        <w:gridCol w:w="1476"/>
        <w:gridCol w:w="2574"/>
      </w:tblGrid>
      <w:tr w:rsidR="00B701F4" w:rsidRPr="00AE5807" w:rsidTr="00AE5807">
        <w:tc>
          <w:tcPr>
            <w:tcW w:w="1476" w:type="dxa"/>
            <w:shd w:val="clear" w:color="auto" w:fill="D9D9D9"/>
          </w:tcPr>
          <w:p w:rsidR="00B701F4" w:rsidRPr="00AE5807" w:rsidRDefault="00B701F4" w:rsidP="00AE5807">
            <w:pPr>
              <w:autoSpaceDE w:val="0"/>
              <w:autoSpaceDN w:val="0"/>
              <w:adjustRightInd w:val="0"/>
              <w:rPr>
                <w:rFonts w:ascii="Arial" w:hAnsi="Arial" w:cs="Arial"/>
                <w:sz w:val="22"/>
                <w:szCs w:val="22"/>
              </w:rPr>
            </w:pPr>
            <w:r w:rsidRPr="00AE5807">
              <w:rPr>
                <w:rFonts w:ascii="Arial" w:hAnsi="Arial" w:cs="Arial"/>
                <w:sz w:val="22"/>
                <w:szCs w:val="22"/>
              </w:rPr>
              <w:t xml:space="preserve">Purchase </w:t>
            </w:r>
          </w:p>
          <w:p w:rsidR="00B701F4" w:rsidRPr="00AE5807" w:rsidRDefault="00B701F4" w:rsidP="00AE5807">
            <w:pPr>
              <w:autoSpaceDE w:val="0"/>
              <w:autoSpaceDN w:val="0"/>
              <w:adjustRightInd w:val="0"/>
              <w:rPr>
                <w:rFonts w:ascii="Arial" w:hAnsi="Arial" w:cs="Arial"/>
                <w:sz w:val="22"/>
                <w:szCs w:val="22"/>
              </w:rPr>
            </w:pPr>
            <w:r w:rsidRPr="00AE5807">
              <w:rPr>
                <w:rFonts w:ascii="Arial" w:hAnsi="Arial" w:cs="Arial"/>
                <w:sz w:val="22"/>
                <w:szCs w:val="22"/>
              </w:rPr>
              <w:t>Requirement</w:t>
            </w:r>
          </w:p>
        </w:tc>
        <w:tc>
          <w:tcPr>
            <w:tcW w:w="1476" w:type="dxa"/>
            <w:shd w:val="clear" w:color="auto" w:fill="D9D9D9"/>
          </w:tcPr>
          <w:p w:rsidR="00B701F4" w:rsidRPr="00AE5807" w:rsidRDefault="00B701F4" w:rsidP="00AE5807">
            <w:pPr>
              <w:autoSpaceDE w:val="0"/>
              <w:autoSpaceDN w:val="0"/>
              <w:adjustRightInd w:val="0"/>
              <w:rPr>
                <w:rFonts w:ascii="Arial" w:hAnsi="Arial" w:cs="Arial"/>
                <w:sz w:val="22"/>
                <w:szCs w:val="22"/>
              </w:rPr>
            </w:pPr>
            <w:r w:rsidRPr="00AE5807">
              <w:rPr>
                <w:rFonts w:ascii="Arial" w:hAnsi="Arial" w:cs="Arial"/>
                <w:sz w:val="22"/>
                <w:szCs w:val="22"/>
              </w:rPr>
              <w:t>Date for buses on the road</w:t>
            </w:r>
          </w:p>
        </w:tc>
        <w:tc>
          <w:tcPr>
            <w:tcW w:w="1476" w:type="dxa"/>
            <w:shd w:val="clear" w:color="auto" w:fill="D9D9D9"/>
          </w:tcPr>
          <w:p w:rsidR="00B701F4" w:rsidRPr="00AE5807" w:rsidRDefault="00B701F4" w:rsidP="00AE5807">
            <w:pPr>
              <w:autoSpaceDE w:val="0"/>
              <w:autoSpaceDN w:val="0"/>
              <w:adjustRightInd w:val="0"/>
              <w:rPr>
                <w:rFonts w:ascii="Arial" w:hAnsi="Arial" w:cs="Arial"/>
                <w:sz w:val="22"/>
                <w:szCs w:val="22"/>
              </w:rPr>
            </w:pPr>
            <w:r w:rsidRPr="00AE5807">
              <w:rPr>
                <w:rFonts w:ascii="Arial" w:hAnsi="Arial" w:cs="Arial"/>
                <w:sz w:val="22"/>
                <w:szCs w:val="22"/>
              </w:rPr>
              <w:t>Cost per bus</w:t>
            </w:r>
          </w:p>
        </w:tc>
        <w:tc>
          <w:tcPr>
            <w:tcW w:w="1476" w:type="dxa"/>
            <w:shd w:val="clear" w:color="auto" w:fill="D9D9D9"/>
          </w:tcPr>
          <w:p w:rsidR="00B701F4" w:rsidRPr="00AE5807" w:rsidRDefault="00B701F4" w:rsidP="00AE5807">
            <w:pPr>
              <w:autoSpaceDE w:val="0"/>
              <w:autoSpaceDN w:val="0"/>
              <w:adjustRightInd w:val="0"/>
              <w:rPr>
                <w:rFonts w:ascii="Arial" w:hAnsi="Arial" w:cs="Arial"/>
                <w:sz w:val="22"/>
                <w:szCs w:val="22"/>
              </w:rPr>
            </w:pPr>
            <w:r w:rsidRPr="00AE5807">
              <w:rPr>
                <w:rFonts w:ascii="Arial" w:hAnsi="Arial" w:cs="Arial"/>
                <w:sz w:val="22"/>
                <w:szCs w:val="22"/>
              </w:rPr>
              <w:t>Durability</w:t>
            </w:r>
          </w:p>
        </w:tc>
        <w:tc>
          <w:tcPr>
            <w:tcW w:w="2574" w:type="dxa"/>
            <w:shd w:val="clear" w:color="auto" w:fill="D9D9D9"/>
          </w:tcPr>
          <w:p w:rsidR="00B701F4" w:rsidRPr="00AE5807" w:rsidRDefault="00B701F4" w:rsidP="00AE5807">
            <w:pPr>
              <w:autoSpaceDE w:val="0"/>
              <w:autoSpaceDN w:val="0"/>
              <w:adjustRightInd w:val="0"/>
              <w:rPr>
                <w:rFonts w:ascii="Arial" w:hAnsi="Arial" w:cs="Arial"/>
                <w:sz w:val="22"/>
                <w:szCs w:val="22"/>
              </w:rPr>
            </w:pPr>
            <w:r w:rsidRPr="00AE5807">
              <w:rPr>
                <w:rFonts w:ascii="Arial" w:hAnsi="Arial" w:cs="Arial"/>
                <w:sz w:val="22"/>
                <w:szCs w:val="22"/>
              </w:rPr>
              <w:t>Reliability</w:t>
            </w:r>
          </w:p>
          <w:p w:rsidR="00B701F4" w:rsidRPr="00AE5807" w:rsidRDefault="00B701F4" w:rsidP="00AE5807">
            <w:pPr>
              <w:autoSpaceDE w:val="0"/>
              <w:autoSpaceDN w:val="0"/>
              <w:adjustRightInd w:val="0"/>
              <w:rPr>
                <w:rFonts w:ascii="Arial" w:hAnsi="Arial" w:cs="Arial"/>
                <w:sz w:val="22"/>
                <w:szCs w:val="22"/>
              </w:rPr>
            </w:pPr>
            <w:r w:rsidRPr="00AE5807">
              <w:rPr>
                <w:rFonts w:ascii="Arial" w:hAnsi="Arial" w:cs="Arial"/>
                <w:sz w:val="22"/>
                <w:szCs w:val="22"/>
              </w:rPr>
              <w:t>(Miles between Propulsion Related Road Calls</w:t>
            </w:r>
          </w:p>
        </w:tc>
      </w:tr>
      <w:tr w:rsidR="00B701F4" w:rsidRPr="00AE5807" w:rsidTr="00AE5807">
        <w:tc>
          <w:tcPr>
            <w:tcW w:w="1476" w:type="dxa"/>
          </w:tcPr>
          <w:p w:rsidR="00B701F4" w:rsidRPr="00AE5807" w:rsidRDefault="00B701F4" w:rsidP="00AE5807">
            <w:pPr>
              <w:autoSpaceDE w:val="0"/>
              <w:autoSpaceDN w:val="0"/>
              <w:adjustRightInd w:val="0"/>
              <w:rPr>
                <w:rFonts w:ascii="Arial" w:hAnsi="Arial" w:cs="Arial"/>
                <w:sz w:val="22"/>
                <w:szCs w:val="22"/>
              </w:rPr>
            </w:pPr>
            <w:r w:rsidRPr="00AE5807">
              <w:rPr>
                <w:rFonts w:ascii="Arial" w:hAnsi="Arial" w:cs="Arial"/>
                <w:sz w:val="22"/>
                <w:szCs w:val="22"/>
              </w:rPr>
              <w:t>5%</w:t>
            </w:r>
          </w:p>
        </w:tc>
        <w:tc>
          <w:tcPr>
            <w:tcW w:w="1476" w:type="dxa"/>
          </w:tcPr>
          <w:p w:rsidR="00B701F4" w:rsidRPr="00AE5807" w:rsidRDefault="00B701F4" w:rsidP="00AE5807">
            <w:pPr>
              <w:autoSpaceDE w:val="0"/>
              <w:autoSpaceDN w:val="0"/>
              <w:adjustRightInd w:val="0"/>
              <w:rPr>
                <w:rFonts w:ascii="Arial" w:hAnsi="Arial" w:cs="Arial"/>
                <w:sz w:val="22"/>
                <w:szCs w:val="22"/>
              </w:rPr>
            </w:pPr>
            <w:r w:rsidRPr="00AE5807">
              <w:rPr>
                <w:rFonts w:ascii="Arial" w:hAnsi="Arial" w:cs="Arial"/>
                <w:sz w:val="22"/>
                <w:szCs w:val="22"/>
              </w:rPr>
              <w:t>January 2013</w:t>
            </w:r>
          </w:p>
        </w:tc>
        <w:tc>
          <w:tcPr>
            <w:tcW w:w="1476" w:type="dxa"/>
          </w:tcPr>
          <w:p w:rsidR="00B701F4" w:rsidRPr="00AE5807" w:rsidRDefault="00B701F4" w:rsidP="00AE5807">
            <w:pPr>
              <w:autoSpaceDE w:val="0"/>
              <w:autoSpaceDN w:val="0"/>
              <w:adjustRightInd w:val="0"/>
              <w:rPr>
                <w:rFonts w:ascii="Arial" w:hAnsi="Arial" w:cs="Arial"/>
                <w:sz w:val="22"/>
                <w:szCs w:val="22"/>
              </w:rPr>
            </w:pPr>
            <w:r w:rsidRPr="00AE5807">
              <w:rPr>
                <w:rFonts w:ascii="Arial" w:hAnsi="Arial" w:cs="Arial"/>
                <w:sz w:val="22"/>
                <w:szCs w:val="22"/>
              </w:rPr>
              <w:t>$1.75M</w:t>
            </w:r>
          </w:p>
        </w:tc>
        <w:tc>
          <w:tcPr>
            <w:tcW w:w="1476" w:type="dxa"/>
          </w:tcPr>
          <w:p w:rsidR="00B701F4" w:rsidRPr="00AE5807" w:rsidRDefault="00B701F4" w:rsidP="00AE5807">
            <w:pPr>
              <w:autoSpaceDE w:val="0"/>
              <w:autoSpaceDN w:val="0"/>
              <w:adjustRightInd w:val="0"/>
              <w:rPr>
                <w:rFonts w:ascii="Arial" w:hAnsi="Arial" w:cs="Arial"/>
                <w:sz w:val="22"/>
                <w:szCs w:val="22"/>
              </w:rPr>
            </w:pPr>
            <w:r w:rsidRPr="00AE5807">
              <w:rPr>
                <w:rFonts w:ascii="Arial" w:hAnsi="Arial" w:cs="Arial"/>
                <w:sz w:val="22"/>
                <w:szCs w:val="22"/>
              </w:rPr>
              <w:t>10,000 hrs.</w:t>
            </w:r>
          </w:p>
        </w:tc>
        <w:tc>
          <w:tcPr>
            <w:tcW w:w="2574" w:type="dxa"/>
          </w:tcPr>
          <w:p w:rsidR="00B701F4" w:rsidRPr="00AE5807" w:rsidRDefault="00B701F4" w:rsidP="00AE5807">
            <w:pPr>
              <w:autoSpaceDE w:val="0"/>
              <w:autoSpaceDN w:val="0"/>
              <w:adjustRightInd w:val="0"/>
              <w:rPr>
                <w:rFonts w:ascii="Arial" w:hAnsi="Arial" w:cs="Arial"/>
                <w:sz w:val="22"/>
                <w:szCs w:val="22"/>
              </w:rPr>
            </w:pPr>
            <w:r w:rsidRPr="00AE5807">
              <w:rPr>
                <w:rFonts w:ascii="Arial" w:hAnsi="Arial" w:cs="Arial"/>
                <w:sz w:val="22"/>
                <w:szCs w:val="22"/>
              </w:rPr>
              <w:t>8,000 miles</w:t>
            </w:r>
          </w:p>
        </w:tc>
      </w:tr>
      <w:tr w:rsidR="00B701F4" w:rsidRPr="00AE5807" w:rsidTr="00AE5807">
        <w:tc>
          <w:tcPr>
            <w:tcW w:w="1476" w:type="dxa"/>
          </w:tcPr>
          <w:p w:rsidR="00B701F4" w:rsidRPr="00AE5807" w:rsidRDefault="00B701F4" w:rsidP="00AE5807">
            <w:pPr>
              <w:autoSpaceDE w:val="0"/>
              <w:autoSpaceDN w:val="0"/>
              <w:adjustRightInd w:val="0"/>
              <w:rPr>
                <w:rFonts w:ascii="Arial" w:hAnsi="Arial" w:cs="Arial"/>
                <w:sz w:val="22"/>
                <w:szCs w:val="22"/>
              </w:rPr>
            </w:pPr>
            <w:r w:rsidRPr="00AE5807">
              <w:rPr>
                <w:rFonts w:ascii="Arial" w:hAnsi="Arial" w:cs="Arial"/>
                <w:sz w:val="22"/>
                <w:szCs w:val="22"/>
              </w:rPr>
              <w:t>15%</w:t>
            </w:r>
          </w:p>
        </w:tc>
        <w:tc>
          <w:tcPr>
            <w:tcW w:w="1476" w:type="dxa"/>
          </w:tcPr>
          <w:p w:rsidR="00B701F4" w:rsidRPr="00AE5807" w:rsidRDefault="00B701F4" w:rsidP="00AE5807">
            <w:pPr>
              <w:autoSpaceDE w:val="0"/>
              <w:autoSpaceDN w:val="0"/>
              <w:adjustRightInd w:val="0"/>
              <w:rPr>
                <w:rFonts w:ascii="Arial" w:hAnsi="Arial" w:cs="Arial"/>
                <w:sz w:val="22"/>
                <w:szCs w:val="22"/>
              </w:rPr>
            </w:pPr>
            <w:r w:rsidRPr="00AE5807">
              <w:rPr>
                <w:rFonts w:ascii="Arial" w:hAnsi="Arial" w:cs="Arial"/>
                <w:sz w:val="22"/>
                <w:szCs w:val="22"/>
              </w:rPr>
              <w:t>January 2015</w:t>
            </w:r>
          </w:p>
        </w:tc>
        <w:tc>
          <w:tcPr>
            <w:tcW w:w="1476" w:type="dxa"/>
          </w:tcPr>
          <w:p w:rsidR="00B701F4" w:rsidRPr="00AE5807" w:rsidRDefault="00B701F4" w:rsidP="00AE5807">
            <w:pPr>
              <w:autoSpaceDE w:val="0"/>
              <w:autoSpaceDN w:val="0"/>
              <w:adjustRightInd w:val="0"/>
              <w:rPr>
                <w:rFonts w:ascii="Arial" w:hAnsi="Arial" w:cs="Arial"/>
                <w:sz w:val="22"/>
                <w:szCs w:val="22"/>
              </w:rPr>
            </w:pPr>
            <w:r w:rsidRPr="00AE5807">
              <w:rPr>
                <w:rFonts w:ascii="Arial" w:hAnsi="Arial" w:cs="Arial"/>
                <w:sz w:val="22"/>
                <w:szCs w:val="22"/>
              </w:rPr>
              <w:t>$1.25M</w:t>
            </w:r>
          </w:p>
        </w:tc>
        <w:tc>
          <w:tcPr>
            <w:tcW w:w="1476" w:type="dxa"/>
          </w:tcPr>
          <w:p w:rsidR="00B701F4" w:rsidRPr="00AE5807" w:rsidRDefault="00B701F4" w:rsidP="00AE5807">
            <w:pPr>
              <w:autoSpaceDE w:val="0"/>
              <w:autoSpaceDN w:val="0"/>
              <w:adjustRightInd w:val="0"/>
              <w:rPr>
                <w:rFonts w:ascii="Arial" w:hAnsi="Arial" w:cs="Arial"/>
                <w:sz w:val="22"/>
                <w:szCs w:val="22"/>
              </w:rPr>
            </w:pPr>
            <w:r w:rsidRPr="00AE5807">
              <w:rPr>
                <w:rFonts w:ascii="Arial" w:hAnsi="Arial" w:cs="Arial"/>
                <w:sz w:val="22"/>
                <w:szCs w:val="22"/>
              </w:rPr>
              <w:t>20,000 hrs.</w:t>
            </w:r>
          </w:p>
        </w:tc>
        <w:tc>
          <w:tcPr>
            <w:tcW w:w="2574" w:type="dxa"/>
          </w:tcPr>
          <w:p w:rsidR="00B701F4" w:rsidRPr="00AE5807" w:rsidRDefault="00B701F4" w:rsidP="00AE5807">
            <w:pPr>
              <w:autoSpaceDE w:val="0"/>
              <w:autoSpaceDN w:val="0"/>
              <w:adjustRightInd w:val="0"/>
              <w:rPr>
                <w:rFonts w:ascii="Arial" w:hAnsi="Arial" w:cs="Arial"/>
                <w:sz w:val="22"/>
                <w:szCs w:val="22"/>
              </w:rPr>
            </w:pPr>
            <w:r w:rsidRPr="00AE5807">
              <w:rPr>
                <w:rFonts w:ascii="Arial" w:hAnsi="Arial" w:cs="Arial"/>
                <w:sz w:val="22"/>
                <w:szCs w:val="22"/>
              </w:rPr>
              <w:t>10,000 miles</w:t>
            </w:r>
          </w:p>
        </w:tc>
      </w:tr>
    </w:tbl>
    <w:p w:rsidR="005F66DA" w:rsidRDefault="005F66DA" w:rsidP="00946976">
      <w:pPr>
        <w:autoSpaceDE w:val="0"/>
        <w:autoSpaceDN w:val="0"/>
        <w:adjustRightInd w:val="0"/>
        <w:rPr>
          <w:rFonts w:ascii="Arial" w:hAnsi="Arial" w:cs="Arial"/>
          <w:sz w:val="22"/>
          <w:szCs w:val="22"/>
        </w:rPr>
      </w:pPr>
    </w:p>
    <w:p w:rsidR="00160770" w:rsidRDefault="00160770" w:rsidP="00946976">
      <w:pPr>
        <w:autoSpaceDE w:val="0"/>
        <w:autoSpaceDN w:val="0"/>
        <w:adjustRightInd w:val="0"/>
        <w:rPr>
          <w:rFonts w:ascii="Arial" w:hAnsi="Arial" w:cs="Arial"/>
          <w:sz w:val="22"/>
          <w:szCs w:val="22"/>
        </w:rPr>
      </w:pPr>
      <w:r>
        <w:rPr>
          <w:rFonts w:ascii="Arial" w:hAnsi="Arial" w:cs="Arial"/>
          <w:sz w:val="22"/>
          <w:szCs w:val="22"/>
        </w:rPr>
        <w:lastRenderedPageBreak/>
        <w:t xml:space="preserve">We support the proposed process to determine purchase requirements based on performance characteristics </w:t>
      </w:r>
      <w:r w:rsidR="00CC6E8E">
        <w:rPr>
          <w:rFonts w:ascii="Arial" w:hAnsi="Arial" w:cs="Arial"/>
          <w:sz w:val="22"/>
          <w:szCs w:val="22"/>
        </w:rPr>
        <w:t>(</w:t>
      </w:r>
      <w:r>
        <w:rPr>
          <w:rFonts w:ascii="Arial" w:hAnsi="Arial" w:cs="Arial"/>
          <w:sz w:val="22"/>
          <w:szCs w:val="22"/>
        </w:rPr>
        <w:t>such as cost, durability and reliability</w:t>
      </w:r>
      <w:r w:rsidR="00CC6E8E">
        <w:rPr>
          <w:rFonts w:ascii="Arial" w:hAnsi="Arial" w:cs="Arial"/>
          <w:sz w:val="22"/>
          <w:szCs w:val="22"/>
        </w:rPr>
        <w:t>)</w:t>
      </w:r>
      <w:r>
        <w:rPr>
          <w:rFonts w:ascii="Arial" w:hAnsi="Arial" w:cs="Arial"/>
          <w:sz w:val="22"/>
          <w:szCs w:val="22"/>
        </w:rPr>
        <w:t xml:space="preserve"> and recommend that the comparisons of life cycle costs include a comparison of zero emission buses with diesel, diesel-electric hybrid and electric trolley buses based on an average bus life of 12 years.</w:t>
      </w:r>
      <w:r w:rsidR="001015CF">
        <w:rPr>
          <w:rFonts w:ascii="Arial" w:hAnsi="Arial" w:cs="Arial"/>
          <w:sz w:val="22"/>
          <w:szCs w:val="22"/>
        </w:rPr>
        <w:t xml:space="preserve">  UTC Power believes that the timetable, purchase levels, criteria and metrics referenced above are appropriate and realistic.  They are based on the state of the technology today</w:t>
      </w:r>
      <w:r w:rsidR="00CC6E8E">
        <w:rPr>
          <w:rFonts w:ascii="Arial" w:hAnsi="Arial" w:cs="Arial"/>
          <w:sz w:val="22"/>
          <w:szCs w:val="22"/>
        </w:rPr>
        <w:t>,</w:t>
      </w:r>
      <w:r w:rsidR="001015CF">
        <w:rPr>
          <w:rFonts w:ascii="Arial" w:hAnsi="Arial" w:cs="Arial"/>
          <w:sz w:val="22"/>
          <w:szCs w:val="22"/>
        </w:rPr>
        <w:t xml:space="preserve"> expectations for future gains based on field data experiences</w:t>
      </w:r>
      <w:r w:rsidR="00F32F54">
        <w:rPr>
          <w:rFonts w:ascii="Arial" w:hAnsi="Arial" w:cs="Arial"/>
          <w:sz w:val="22"/>
          <w:szCs w:val="22"/>
        </w:rPr>
        <w:t xml:space="preserve">, </w:t>
      </w:r>
      <w:r w:rsidR="00CC6E8E">
        <w:rPr>
          <w:rFonts w:ascii="Arial" w:hAnsi="Arial" w:cs="Arial"/>
          <w:sz w:val="22"/>
          <w:szCs w:val="22"/>
        </w:rPr>
        <w:t>and</w:t>
      </w:r>
      <w:r w:rsidR="001015CF">
        <w:rPr>
          <w:rFonts w:ascii="Arial" w:hAnsi="Arial" w:cs="Arial"/>
          <w:sz w:val="22"/>
          <w:szCs w:val="22"/>
        </w:rPr>
        <w:t xml:space="preserve"> laboratory simulations and statistical predictions.</w:t>
      </w:r>
      <w:r>
        <w:rPr>
          <w:rFonts w:ascii="Arial" w:hAnsi="Arial" w:cs="Arial"/>
          <w:sz w:val="22"/>
          <w:szCs w:val="22"/>
        </w:rPr>
        <w:t xml:space="preserve">   </w:t>
      </w:r>
    </w:p>
    <w:p w:rsidR="00DE68D8" w:rsidRDefault="00DE68D8" w:rsidP="00DE68D8">
      <w:pPr>
        <w:autoSpaceDE w:val="0"/>
        <w:autoSpaceDN w:val="0"/>
        <w:adjustRightInd w:val="0"/>
        <w:rPr>
          <w:rFonts w:ascii="Arial" w:hAnsi="Arial" w:cs="Arial"/>
          <w:sz w:val="22"/>
          <w:szCs w:val="22"/>
        </w:rPr>
      </w:pPr>
    </w:p>
    <w:p w:rsidR="00780F29" w:rsidRDefault="00F708DE" w:rsidP="00F708DE">
      <w:pPr>
        <w:autoSpaceDE w:val="0"/>
        <w:autoSpaceDN w:val="0"/>
        <w:adjustRightInd w:val="0"/>
        <w:rPr>
          <w:rFonts w:ascii="Arial" w:hAnsi="Arial" w:cs="Arial"/>
          <w:sz w:val="22"/>
          <w:szCs w:val="22"/>
        </w:rPr>
      </w:pPr>
      <w:r>
        <w:rPr>
          <w:rFonts w:ascii="Arial" w:hAnsi="Arial" w:cs="Arial"/>
          <w:sz w:val="22"/>
          <w:szCs w:val="22"/>
        </w:rPr>
        <w:t xml:space="preserve">The key to a successful </w:t>
      </w:r>
      <w:r w:rsidR="00CC6E8E">
        <w:rPr>
          <w:rFonts w:ascii="Arial" w:hAnsi="Arial" w:cs="Arial"/>
          <w:sz w:val="22"/>
          <w:szCs w:val="22"/>
        </w:rPr>
        <w:t>zero emission bus</w:t>
      </w:r>
      <w:r>
        <w:rPr>
          <w:rFonts w:ascii="Arial" w:hAnsi="Arial" w:cs="Arial"/>
          <w:sz w:val="22"/>
          <w:szCs w:val="22"/>
        </w:rPr>
        <w:t xml:space="preserve"> program is recognition that the mandate cannot be imposed in isolation.  A strategy needs to be developed that aligns the requirements for vehicle deployment with necessary hydrogen infrastructure.</w:t>
      </w:r>
      <w:r w:rsidR="001015CF">
        <w:rPr>
          <w:rFonts w:ascii="Arial" w:hAnsi="Arial" w:cs="Arial"/>
          <w:sz w:val="22"/>
          <w:szCs w:val="22"/>
        </w:rPr>
        <w:t xml:space="preserve"> </w:t>
      </w:r>
      <w:r w:rsidR="00780F29">
        <w:rPr>
          <w:rFonts w:ascii="Arial" w:hAnsi="Arial" w:cs="Arial"/>
          <w:sz w:val="22"/>
          <w:szCs w:val="22"/>
        </w:rPr>
        <w:t xml:space="preserve">It is important that the hydrogen fueling infrastructure keeps pace with the fuel cell bus deployment and financial commitments are encouraged to bring fueling stations on-line at costs approaching commercial levels.  UTC Power recommends that fueling infrastructure be appropriately </w:t>
      </w:r>
      <w:r w:rsidR="00F32F54">
        <w:rPr>
          <w:rFonts w:ascii="Arial" w:hAnsi="Arial" w:cs="Arial"/>
          <w:sz w:val="22"/>
          <w:szCs w:val="22"/>
        </w:rPr>
        <w:t xml:space="preserve">managed to </w:t>
      </w:r>
      <w:r w:rsidR="00780F29">
        <w:rPr>
          <w:rFonts w:ascii="Arial" w:hAnsi="Arial" w:cs="Arial"/>
          <w:sz w:val="22"/>
          <w:szCs w:val="22"/>
        </w:rPr>
        <w:t>maintain a coordinated approach</w:t>
      </w:r>
      <w:r w:rsidR="00F32F54">
        <w:rPr>
          <w:rFonts w:ascii="Arial" w:hAnsi="Arial" w:cs="Arial"/>
          <w:sz w:val="22"/>
          <w:szCs w:val="22"/>
        </w:rPr>
        <w:t xml:space="preserve"> with the deployment of the fuel cell buses</w:t>
      </w:r>
      <w:r w:rsidR="00780F29">
        <w:rPr>
          <w:rFonts w:ascii="Arial" w:hAnsi="Arial" w:cs="Arial"/>
          <w:sz w:val="22"/>
          <w:szCs w:val="22"/>
        </w:rPr>
        <w:t xml:space="preserve">. </w:t>
      </w:r>
    </w:p>
    <w:p w:rsidR="00780F29" w:rsidRDefault="00780F29" w:rsidP="00F708DE">
      <w:pPr>
        <w:autoSpaceDE w:val="0"/>
        <w:autoSpaceDN w:val="0"/>
        <w:adjustRightInd w:val="0"/>
        <w:rPr>
          <w:rFonts w:ascii="Arial" w:hAnsi="Arial" w:cs="Arial"/>
          <w:sz w:val="22"/>
          <w:szCs w:val="22"/>
        </w:rPr>
      </w:pPr>
    </w:p>
    <w:p w:rsidR="00780F29" w:rsidRDefault="00780F29" w:rsidP="00F708DE">
      <w:pPr>
        <w:autoSpaceDE w:val="0"/>
        <w:autoSpaceDN w:val="0"/>
        <w:adjustRightInd w:val="0"/>
        <w:rPr>
          <w:rFonts w:ascii="Arial" w:hAnsi="Arial" w:cs="Arial"/>
          <w:sz w:val="22"/>
          <w:szCs w:val="22"/>
        </w:rPr>
      </w:pPr>
      <w:r>
        <w:rPr>
          <w:rFonts w:ascii="Arial" w:hAnsi="Arial" w:cs="Arial"/>
          <w:sz w:val="22"/>
          <w:szCs w:val="22"/>
        </w:rPr>
        <w:t>UTC Power also believes that incentives should be provided to enable transit agencies to better adhere to the implementation requirements.  Other elements of this comprehensive strategy should include federal and state funding for procurement and financial incentives for vehicles and infrastructure as well as public education and awareness.</w:t>
      </w:r>
      <w:r w:rsidR="00F32F54">
        <w:rPr>
          <w:rFonts w:ascii="Arial" w:hAnsi="Arial" w:cs="Arial"/>
          <w:sz w:val="22"/>
          <w:szCs w:val="22"/>
        </w:rPr>
        <w:t xml:space="preserve">  Such incentives would help recognize the value of certain attributes of the fuel cell buses where the associated costs of non-zero emissions buses may not be reflected in the capital or life cycle cost of the current technology.</w:t>
      </w:r>
    </w:p>
    <w:p w:rsidR="00CC6E8E" w:rsidRDefault="00CC6E8E" w:rsidP="00F708DE">
      <w:pPr>
        <w:autoSpaceDE w:val="0"/>
        <w:autoSpaceDN w:val="0"/>
        <w:adjustRightInd w:val="0"/>
        <w:rPr>
          <w:rFonts w:ascii="Arial" w:hAnsi="Arial" w:cs="Arial"/>
          <w:sz w:val="22"/>
          <w:szCs w:val="22"/>
        </w:rPr>
      </w:pPr>
    </w:p>
    <w:p w:rsidR="00CC6E8E" w:rsidRDefault="00CC6E8E" w:rsidP="00CC6E8E">
      <w:pPr>
        <w:autoSpaceDE w:val="0"/>
        <w:autoSpaceDN w:val="0"/>
        <w:adjustRightInd w:val="0"/>
        <w:rPr>
          <w:rFonts w:ascii="Arial" w:hAnsi="Arial" w:cs="Arial"/>
          <w:sz w:val="22"/>
          <w:szCs w:val="22"/>
        </w:rPr>
      </w:pPr>
      <w:r>
        <w:rPr>
          <w:rFonts w:ascii="Arial" w:hAnsi="Arial" w:cs="Arial"/>
          <w:sz w:val="22"/>
          <w:szCs w:val="22"/>
        </w:rPr>
        <w:t xml:space="preserve">There is increased interest in fuel cell bus purchases from around the world.  London, Barcelona, Hamburg, Berlin and other European metropolitan areas have already decided to move forward aggressively in the use of fuel cell buses.  Fuel cell bus programs have also been announced in China and Brazil to improve air quality.  </w:t>
      </w:r>
    </w:p>
    <w:p w:rsidR="00780F29" w:rsidRDefault="00780F29" w:rsidP="00F708DE">
      <w:pPr>
        <w:autoSpaceDE w:val="0"/>
        <w:autoSpaceDN w:val="0"/>
        <w:adjustRightInd w:val="0"/>
        <w:rPr>
          <w:rFonts w:ascii="Arial" w:hAnsi="Arial" w:cs="Arial"/>
          <w:sz w:val="22"/>
          <w:szCs w:val="22"/>
        </w:rPr>
      </w:pPr>
    </w:p>
    <w:p w:rsidR="009343BE" w:rsidRDefault="00FD2D4A" w:rsidP="001015CF">
      <w:pPr>
        <w:autoSpaceDE w:val="0"/>
        <w:autoSpaceDN w:val="0"/>
        <w:adjustRightInd w:val="0"/>
        <w:rPr>
          <w:rFonts w:ascii="Arial" w:hAnsi="Arial" w:cs="Arial"/>
          <w:sz w:val="22"/>
          <w:szCs w:val="22"/>
        </w:rPr>
      </w:pPr>
      <w:r>
        <w:rPr>
          <w:rFonts w:ascii="Arial" w:hAnsi="Arial" w:cs="Arial"/>
          <w:sz w:val="22"/>
          <w:szCs w:val="22"/>
        </w:rPr>
        <w:t>The eyes of the world are on California. It has led the way in aggressively addressing light duty vehicle emissions and should not compromise by lowering its standards on heavy duty transit buses.</w:t>
      </w:r>
      <w:r w:rsidR="001015CF">
        <w:rPr>
          <w:rFonts w:ascii="Arial" w:hAnsi="Arial" w:cs="Arial"/>
          <w:sz w:val="22"/>
          <w:szCs w:val="22"/>
        </w:rPr>
        <w:t xml:space="preserve">  </w:t>
      </w:r>
      <w:r w:rsidR="00780F29">
        <w:rPr>
          <w:rFonts w:ascii="Arial" w:hAnsi="Arial" w:cs="Arial"/>
          <w:sz w:val="22"/>
          <w:szCs w:val="22"/>
        </w:rPr>
        <w:t xml:space="preserve">Now is the time for California to reaffirm the zero emission bus rule to improve air quality with every fuel cell bus deployed in the near term and to provide the </w:t>
      </w:r>
      <w:r>
        <w:rPr>
          <w:rFonts w:ascii="Arial" w:hAnsi="Arial" w:cs="Arial"/>
          <w:sz w:val="22"/>
          <w:szCs w:val="22"/>
        </w:rPr>
        <w:t xml:space="preserve">basis </w:t>
      </w:r>
      <w:r w:rsidR="00780F29">
        <w:rPr>
          <w:rFonts w:ascii="Arial" w:hAnsi="Arial" w:cs="Arial"/>
          <w:sz w:val="22"/>
          <w:szCs w:val="22"/>
        </w:rPr>
        <w:t xml:space="preserve">for future </w:t>
      </w:r>
      <w:r>
        <w:rPr>
          <w:rFonts w:ascii="Arial" w:hAnsi="Arial" w:cs="Arial"/>
          <w:sz w:val="22"/>
          <w:szCs w:val="22"/>
        </w:rPr>
        <w:t xml:space="preserve">US </w:t>
      </w:r>
      <w:r w:rsidR="00780F29">
        <w:rPr>
          <w:rFonts w:ascii="Arial" w:hAnsi="Arial" w:cs="Arial"/>
          <w:sz w:val="22"/>
          <w:szCs w:val="22"/>
        </w:rPr>
        <w:t xml:space="preserve">technological investment </w:t>
      </w:r>
      <w:r>
        <w:rPr>
          <w:rFonts w:ascii="Arial" w:hAnsi="Arial" w:cs="Arial"/>
          <w:sz w:val="22"/>
          <w:szCs w:val="22"/>
        </w:rPr>
        <w:t xml:space="preserve">to advance the market readiness </w:t>
      </w:r>
      <w:r w:rsidR="00780F29">
        <w:rPr>
          <w:rFonts w:ascii="Arial" w:hAnsi="Arial" w:cs="Arial"/>
          <w:sz w:val="22"/>
          <w:szCs w:val="22"/>
        </w:rPr>
        <w:t>for the US and the world</w:t>
      </w:r>
      <w:r w:rsidR="00F32F54">
        <w:rPr>
          <w:rFonts w:ascii="Arial" w:hAnsi="Arial" w:cs="Arial"/>
          <w:sz w:val="22"/>
          <w:szCs w:val="22"/>
        </w:rPr>
        <w:t>.</w:t>
      </w:r>
      <w:r>
        <w:rPr>
          <w:rFonts w:ascii="Arial" w:hAnsi="Arial" w:cs="Arial"/>
          <w:sz w:val="22"/>
          <w:szCs w:val="22"/>
        </w:rPr>
        <w:t xml:space="preserve"> </w:t>
      </w:r>
    </w:p>
    <w:p w:rsidR="0016113A" w:rsidRDefault="0016113A"/>
    <w:sectPr w:rsidR="0016113A" w:rsidSect="00DE68D8">
      <w:pgSz w:w="12240" w:h="15840"/>
      <w:pgMar w:top="1440" w:right="1800" w:bottom="1440" w:left="1800"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65B6A"/>
    <w:multiLevelType w:val="hybridMultilevel"/>
    <w:tmpl w:val="71E4C762"/>
    <w:lvl w:ilvl="0" w:tplc="B63ED546">
      <w:start w:val="1"/>
      <w:numFmt w:val="bullet"/>
      <w:lvlText w:val="•"/>
      <w:lvlJc w:val="left"/>
      <w:pPr>
        <w:tabs>
          <w:tab w:val="num" w:pos="720"/>
        </w:tabs>
        <w:ind w:left="720" w:hanging="360"/>
      </w:pPr>
      <w:rPr>
        <w:rFonts w:ascii="Times New Roman" w:hAnsi="Times New Roman" w:hint="default"/>
      </w:rPr>
    </w:lvl>
    <w:lvl w:ilvl="1" w:tplc="79D662F2" w:tentative="1">
      <w:start w:val="1"/>
      <w:numFmt w:val="bullet"/>
      <w:lvlText w:val="•"/>
      <w:lvlJc w:val="left"/>
      <w:pPr>
        <w:tabs>
          <w:tab w:val="num" w:pos="1440"/>
        </w:tabs>
        <w:ind w:left="1440" w:hanging="360"/>
      </w:pPr>
      <w:rPr>
        <w:rFonts w:ascii="Times New Roman" w:hAnsi="Times New Roman" w:hint="default"/>
      </w:rPr>
    </w:lvl>
    <w:lvl w:ilvl="2" w:tplc="59045500" w:tentative="1">
      <w:start w:val="1"/>
      <w:numFmt w:val="bullet"/>
      <w:lvlText w:val="•"/>
      <w:lvlJc w:val="left"/>
      <w:pPr>
        <w:tabs>
          <w:tab w:val="num" w:pos="2160"/>
        </w:tabs>
        <w:ind w:left="2160" w:hanging="360"/>
      </w:pPr>
      <w:rPr>
        <w:rFonts w:ascii="Times New Roman" w:hAnsi="Times New Roman" w:hint="default"/>
      </w:rPr>
    </w:lvl>
    <w:lvl w:ilvl="3" w:tplc="365A9E7E" w:tentative="1">
      <w:start w:val="1"/>
      <w:numFmt w:val="bullet"/>
      <w:lvlText w:val="•"/>
      <w:lvlJc w:val="left"/>
      <w:pPr>
        <w:tabs>
          <w:tab w:val="num" w:pos="2880"/>
        </w:tabs>
        <w:ind w:left="2880" w:hanging="360"/>
      </w:pPr>
      <w:rPr>
        <w:rFonts w:ascii="Times New Roman" w:hAnsi="Times New Roman" w:hint="default"/>
      </w:rPr>
    </w:lvl>
    <w:lvl w:ilvl="4" w:tplc="F19CA8F0" w:tentative="1">
      <w:start w:val="1"/>
      <w:numFmt w:val="bullet"/>
      <w:lvlText w:val="•"/>
      <w:lvlJc w:val="left"/>
      <w:pPr>
        <w:tabs>
          <w:tab w:val="num" w:pos="3600"/>
        </w:tabs>
        <w:ind w:left="3600" w:hanging="360"/>
      </w:pPr>
      <w:rPr>
        <w:rFonts w:ascii="Times New Roman" w:hAnsi="Times New Roman" w:hint="default"/>
      </w:rPr>
    </w:lvl>
    <w:lvl w:ilvl="5" w:tplc="897E0D1C" w:tentative="1">
      <w:start w:val="1"/>
      <w:numFmt w:val="bullet"/>
      <w:lvlText w:val="•"/>
      <w:lvlJc w:val="left"/>
      <w:pPr>
        <w:tabs>
          <w:tab w:val="num" w:pos="4320"/>
        </w:tabs>
        <w:ind w:left="4320" w:hanging="360"/>
      </w:pPr>
      <w:rPr>
        <w:rFonts w:ascii="Times New Roman" w:hAnsi="Times New Roman" w:hint="default"/>
      </w:rPr>
    </w:lvl>
    <w:lvl w:ilvl="6" w:tplc="5AD4DED2" w:tentative="1">
      <w:start w:val="1"/>
      <w:numFmt w:val="bullet"/>
      <w:lvlText w:val="•"/>
      <w:lvlJc w:val="left"/>
      <w:pPr>
        <w:tabs>
          <w:tab w:val="num" w:pos="5040"/>
        </w:tabs>
        <w:ind w:left="5040" w:hanging="360"/>
      </w:pPr>
      <w:rPr>
        <w:rFonts w:ascii="Times New Roman" w:hAnsi="Times New Roman" w:hint="default"/>
      </w:rPr>
    </w:lvl>
    <w:lvl w:ilvl="7" w:tplc="E154D906" w:tentative="1">
      <w:start w:val="1"/>
      <w:numFmt w:val="bullet"/>
      <w:lvlText w:val="•"/>
      <w:lvlJc w:val="left"/>
      <w:pPr>
        <w:tabs>
          <w:tab w:val="num" w:pos="5760"/>
        </w:tabs>
        <w:ind w:left="5760" w:hanging="360"/>
      </w:pPr>
      <w:rPr>
        <w:rFonts w:ascii="Times New Roman" w:hAnsi="Times New Roman" w:hint="default"/>
      </w:rPr>
    </w:lvl>
    <w:lvl w:ilvl="8" w:tplc="5A7A8ECC" w:tentative="1">
      <w:start w:val="1"/>
      <w:numFmt w:val="bullet"/>
      <w:lvlText w:val="•"/>
      <w:lvlJc w:val="left"/>
      <w:pPr>
        <w:tabs>
          <w:tab w:val="num" w:pos="6480"/>
        </w:tabs>
        <w:ind w:left="6480" w:hanging="360"/>
      </w:pPr>
      <w:rPr>
        <w:rFonts w:ascii="Times New Roman" w:hAnsi="Times New Roman" w:hint="default"/>
      </w:rPr>
    </w:lvl>
  </w:abstractNum>
  <w:abstractNum w:abstractNumId="1">
    <w:nsid w:val="569966B1"/>
    <w:multiLevelType w:val="hybridMultilevel"/>
    <w:tmpl w:val="3C2CAE6A"/>
    <w:lvl w:ilvl="0" w:tplc="F9E6AAEC">
      <w:start w:val="1"/>
      <w:numFmt w:val="bullet"/>
      <w:lvlText w:val="•"/>
      <w:lvlJc w:val="left"/>
      <w:pPr>
        <w:tabs>
          <w:tab w:val="num" w:pos="720"/>
        </w:tabs>
        <w:ind w:left="720" w:hanging="360"/>
      </w:pPr>
      <w:rPr>
        <w:rFonts w:ascii="Times New Roman" w:hAnsi="Times New Roman" w:hint="default"/>
      </w:rPr>
    </w:lvl>
    <w:lvl w:ilvl="1" w:tplc="D1985ED6">
      <w:start w:val="1926"/>
      <w:numFmt w:val="bullet"/>
      <w:lvlText w:val="•"/>
      <w:lvlJc w:val="left"/>
      <w:pPr>
        <w:tabs>
          <w:tab w:val="num" w:pos="1440"/>
        </w:tabs>
        <w:ind w:left="1440" w:hanging="360"/>
      </w:pPr>
      <w:rPr>
        <w:rFonts w:ascii="Times New Roman" w:hAnsi="Times New Roman" w:hint="default"/>
      </w:rPr>
    </w:lvl>
    <w:lvl w:ilvl="2" w:tplc="9432BBD8">
      <w:start w:val="1926"/>
      <w:numFmt w:val="bullet"/>
      <w:lvlText w:val="•"/>
      <w:lvlJc w:val="left"/>
      <w:pPr>
        <w:tabs>
          <w:tab w:val="num" w:pos="2160"/>
        </w:tabs>
        <w:ind w:left="2160" w:hanging="360"/>
      </w:pPr>
      <w:rPr>
        <w:rFonts w:ascii="Times New Roman" w:hAnsi="Times New Roman" w:hint="default"/>
      </w:rPr>
    </w:lvl>
    <w:lvl w:ilvl="3" w:tplc="CB089CAC" w:tentative="1">
      <w:start w:val="1"/>
      <w:numFmt w:val="bullet"/>
      <w:lvlText w:val="•"/>
      <w:lvlJc w:val="left"/>
      <w:pPr>
        <w:tabs>
          <w:tab w:val="num" w:pos="2880"/>
        </w:tabs>
        <w:ind w:left="2880" w:hanging="360"/>
      </w:pPr>
      <w:rPr>
        <w:rFonts w:ascii="Times New Roman" w:hAnsi="Times New Roman" w:hint="default"/>
      </w:rPr>
    </w:lvl>
    <w:lvl w:ilvl="4" w:tplc="E6AA8EA8" w:tentative="1">
      <w:start w:val="1"/>
      <w:numFmt w:val="bullet"/>
      <w:lvlText w:val="•"/>
      <w:lvlJc w:val="left"/>
      <w:pPr>
        <w:tabs>
          <w:tab w:val="num" w:pos="3600"/>
        </w:tabs>
        <w:ind w:left="3600" w:hanging="360"/>
      </w:pPr>
      <w:rPr>
        <w:rFonts w:ascii="Times New Roman" w:hAnsi="Times New Roman" w:hint="default"/>
      </w:rPr>
    </w:lvl>
    <w:lvl w:ilvl="5" w:tplc="5BD20BF8" w:tentative="1">
      <w:start w:val="1"/>
      <w:numFmt w:val="bullet"/>
      <w:lvlText w:val="•"/>
      <w:lvlJc w:val="left"/>
      <w:pPr>
        <w:tabs>
          <w:tab w:val="num" w:pos="4320"/>
        </w:tabs>
        <w:ind w:left="4320" w:hanging="360"/>
      </w:pPr>
      <w:rPr>
        <w:rFonts w:ascii="Times New Roman" w:hAnsi="Times New Roman" w:hint="default"/>
      </w:rPr>
    </w:lvl>
    <w:lvl w:ilvl="6" w:tplc="64BE53D6" w:tentative="1">
      <w:start w:val="1"/>
      <w:numFmt w:val="bullet"/>
      <w:lvlText w:val="•"/>
      <w:lvlJc w:val="left"/>
      <w:pPr>
        <w:tabs>
          <w:tab w:val="num" w:pos="5040"/>
        </w:tabs>
        <w:ind w:left="5040" w:hanging="360"/>
      </w:pPr>
      <w:rPr>
        <w:rFonts w:ascii="Times New Roman" w:hAnsi="Times New Roman" w:hint="default"/>
      </w:rPr>
    </w:lvl>
    <w:lvl w:ilvl="7" w:tplc="C2801FAE" w:tentative="1">
      <w:start w:val="1"/>
      <w:numFmt w:val="bullet"/>
      <w:lvlText w:val="•"/>
      <w:lvlJc w:val="left"/>
      <w:pPr>
        <w:tabs>
          <w:tab w:val="num" w:pos="5760"/>
        </w:tabs>
        <w:ind w:left="5760" w:hanging="360"/>
      </w:pPr>
      <w:rPr>
        <w:rFonts w:ascii="Times New Roman" w:hAnsi="Times New Roman" w:hint="default"/>
      </w:rPr>
    </w:lvl>
    <w:lvl w:ilvl="8" w:tplc="C152E9F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characterSpacingControl w:val="doNotCompress"/>
  <w:compat>
    <w:useFELayout/>
  </w:compat>
  <w:rsids>
    <w:rsidRoot w:val="00DE68D8"/>
    <w:rsid w:val="00004442"/>
    <w:rsid w:val="000339DD"/>
    <w:rsid w:val="00044381"/>
    <w:rsid w:val="00050D85"/>
    <w:rsid w:val="00052015"/>
    <w:rsid w:val="00053135"/>
    <w:rsid w:val="0006231A"/>
    <w:rsid w:val="00065B39"/>
    <w:rsid w:val="0007237D"/>
    <w:rsid w:val="00082F57"/>
    <w:rsid w:val="000A0F6C"/>
    <w:rsid w:val="000D3AC7"/>
    <w:rsid w:val="00101461"/>
    <w:rsid w:val="001015CF"/>
    <w:rsid w:val="00101600"/>
    <w:rsid w:val="0012269C"/>
    <w:rsid w:val="00122F5B"/>
    <w:rsid w:val="00134F24"/>
    <w:rsid w:val="00152D81"/>
    <w:rsid w:val="00160770"/>
    <w:rsid w:val="0016113A"/>
    <w:rsid w:val="00187144"/>
    <w:rsid w:val="00187708"/>
    <w:rsid w:val="001933E2"/>
    <w:rsid w:val="001A157A"/>
    <w:rsid w:val="00211A27"/>
    <w:rsid w:val="0023522F"/>
    <w:rsid w:val="0024036E"/>
    <w:rsid w:val="00244F46"/>
    <w:rsid w:val="002579B8"/>
    <w:rsid w:val="002637BB"/>
    <w:rsid w:val="00264EBE"/>
    <w:rsid w:val="002966FC"/>
    <w:rsid w:val="002B04A4"/>
    <w:rsid w:val="002C7896"/>
    <w:rsid w:val="002D3033"/>
    <w:rsid w:val="003130AE"/>
    <w:rsid w:val="00317670"/>
    <w:rsid w:val="003247D0"/>
    <w:rsid w:val="00355908"/>
    <w:rsid w:val="00364156"/>
    <w:rsid w:val="003773B1"/>
    <w:rsid w:val="0038171C"/>
    <w:rsid w:val="00385FCB"/>
    <w:rsid w:val="00387E44"/>
    <w:rsid w:val="003960D8"/>
    <w:rsid w:val="003A5663"/>
    <w:rsid w:val="003D4724"/>
    <w:rsid w:val="003D72D9"/>
    <w:rsid w:val="003E4F6F"/>
    <w:rsid w:val="0044448F"/>
    <w:rsid w:val="00460DC6"/>
    <w:rsid w:val="004634C6"/>
    <w:rsid w:val="0047196E"/>
    <w:rsid w:val="00482735"/>
    <w:rsid w:val="004859E1"/>
    <w:rsid w:val="00486651"/>
    <w:rsid w:val="004C0286"/>
    <w:rsid w:val="004D2B16"/>
    <w:rsid w:val="004E0335"/>
    <w:rsid w:val="004F6BE3"/>
    <w:rsid w:val="00502E3B"/>
    <w:rsid w:val="0050367C"/>
    <w:rsid w:val="00506DE7"/>
    <w:rsid w:val="00512F91"/>
    <w:rsid w:val="005137F9"/>
    <w:rsid w:val="0051543D"/>
    <w:rsid w:val="005237E1"/>
    <w:rsid w:val="00534520"/>
    <w:rsid w:val="005457AF"/>
    <w:rsid w:val="00551E8C"/>
    <w:rsid w:val="00552543"/>
    <w:rsid w:val="005611F1"/>
    <w:rsid w:val="00580005"/>
    <w:rsid w:val="005C1824"/>
    <w:rsid w:val="005D1165"/>
    <w:rsid w:val="005F3D41"/>
    <w:rsid w:val="005F5353"/>
    <w:rsid w:val="005F66DA"/>
    <w:rsid w:val="005F6A6E"/>
    <w:rsid w:val="00612519"/>
    <w:rsid w:val="0063475E"/>
    <w:rsid w:val="006370E5"/>
    <w:rsid w:val="00651A09"/>
    <w:rsid w:val="006914B9"/>
    <w:rsid w:val="00695D6C"/>
    <w:rsid w:val="006A4101"/>
    <w:rsid w:val="006B343A"/>
    <w:rsid w:val="00704A46"/>
    <w:rsid w:val="007231ED"/>
    <w:rsid w:val="00741D3D"/>
    <w:rsid w:val="00780F29"/>
    <w:rsid w:val="00784F97"/>
    <w:rsid w:val="007A54C3"/>
    <w:rsid w:val="007C79D5"/>
    <w:rsid w:val="007D54D1"/>
    <w:rsid w:val="007E3AA9"/>
    <w:rsid w:val="007F0DC9"/>
    <w:rsid w:val="007F17C4"/>
    <w:rsid w:val="00821531"/>
    <w:rsid w:val="00823353"/>
    <w:rsid w:val="008262AC"/>
    <w:rsid w:val="008357D3"/>
    <w:rsid w:val="0084175E"/>
    <w:rsid w:val="00843450"/>
    <w:rsid w:val="00845FB9"/>
    <w:rsid w:val="008763D1"/>
    <w:rsid w:val="008934E9"/>
    <w:rsid w:val="008978AF"/>
    <w:rsid w:val="008B63F1"/>
    <w:rsid w:val="008C0E6F"/>
    <w:rsid w:val="008C21E0"/>
    <w:rsid w:val="008D0134"/>
    <w:rsid w:val="009034D3"/>
    <w:rsid w:val="0091127F"/>
    <w:rsid w:val="0092297E"/>
    <w:rsid w:val="00922D94"/>
    <w:rsid w:val="009241C4"/>
    <w:rsid w:val="009343BE"/>
    <w:rsid w:val="00946976"/>
    <w:rsid w:val="00961AB7"/>
    <w:rsid w:val="00963FA1"/>
    <w:rsid w:val="009663FA"/>
    <w:rsid w:val="00966B0E"/>
    <w:rsid w:val="009723E9"/>
    <w:rsid w:val="00994C57"/>
    <w:rsid w:val="009B6D53"/>
    <w:rsid w:val="009C56DF"/>
    <w:rsid w:val="009D0F64"/>
    <w:rsid w:val="009E0CF5"/>
    <w:rsid w:val="009F4EF5"/>
    <w:rsid w:val="009F54D9"/>
    <w:rsid w:val="009F5EBA"/>
    <w:rsid w:val="009F775E"/>
    <w:rsid w:val="00A04C56"/>
    <w:rsid w:val="00A101D9"/>
    <w:rsid w:val="00A131AF"/>
    <w:rsid w:val="00A23804"/>
    <w:rsid w:val="00A31D32"/>
    <w:rsid w:val="00A41CEA"/>
    <w:rsid w:val="00A67DAC"/>
    <w:rsid w:val="00A807DA"/>
    <w:rsid w:val="00A845A4"/>
    <w:rsid w:val="00A972AC"/>
    <w:rsid w:val="00AA6929"/>
    <w:rsid w:val="00AE5807"/>
    <w:rsid w:val="00AE65C8"/>
    <w:rsid w:val="00B074D8"/>
    <w:rsid w:val="00B07A4B"/>
    <w:rsid w:val="00B10D9F"/>
    <w:rsid w:val="00B40130"/>
    <w:rsid w:val="00B54835"/>
    <w:rsid w:val="00B65D05"/>
    <w:rsid w:val="00B701F4"/>
    <w:rsid w:val="00B92815"/>
    <w:rsid w:val="00BB2486"/>
    <w:rsid w:val="00BB2D55"/>
    <w:rsid w:val="00BC7C37"/>
    <w:rsid w:val="00BD4461"/>
    <w:rsid w:val="00BF21B8"/>
    <w:rsid w:val="00C22E44"/>
    <w:rsid w:val="00C379D7"/>
    <w:rsid w:val="00C4018D"/>
    <w:rsid w:val="00C503CD"/>
    <w:rsid w:val="00CA1797"/>
    <w:rsid w:val="00CA4EF8"/>
    <w:rsid w:val="00CB08C5"/>
    <w:rsid w:val="00CB6643"/>
    <w:rsid w:val="00CC08CA"/>
    <w:rsid w:val="00CC6E8E"/>
    <w:rsid w:val="00CD1541"/>
    <w:rsid w:val="00CF76FC"/>
    <w:rsid w:val="00D01920"/>
    <w:rsid w:val="00D14447"/>
    <w:rsid w:val="00D200CF"/>
    <w:rsid w:val="00D31B12"/>
    <w:rsid w:val="00D36A19"/>
    <w:rsid w:val="00D52F93"/>
    <w:rsid w:val="00D54C4E"/>
    <w:rsid w:val="00D72049"/>
    <w:rsid w:val="00D8070B"/>
    <w:rsid w:val="00D80858"/>
    <w:rsid w:val="00D83764"/>
    <w:rsid w:val="00D83D09"/>
    <w:rsid w:val="00DB2174"/>
    <w:rsid w:val="00DE2F43"/>
    <w:rsid w:val="00DE68D8"/>
    <w:rsid w:val="00DF052D"/>
    <w:rsid w:val="00E02556"/>
    <w:rsid w:val="00E178CA"/>
    <w:rsid w:val="00E22CD6"/>
    <w:rsid w:val="00E34230"/>
    <w:rsid w:val="00E533D4"/>
    <w:rsid w:val="00E56ED2"/>
    <w:rsid w:val="00E8129B"/>
    <w:rsid w:val="00E826B4"/>
    <w:rsid w:val="00E934E1"/>
    <w:rsid w:val="00E93C72"/>
    <w:rsid w:val="00EB6C98"/>
    <w:rsid w:val="00EC5FCB"/>
    <w:rsid w:val="00EF1D0F"/>
    <w:rsid w:val="00EF7A80"/>
    <w:rsid w:val="00F229AC"/>
    <w:rsid w:val="00F32F54"/>
    <w:rsid w:val="00F3466B"/>
    <w:rsid w:val="00F376B2"/>
    <w:rsid w:val="00F43489"/>
    <w:rsid w:val="00F43542"/>
    <w:rsid w:val="00F57E6E"/>
    <w:rsid w:val="00F708DE"/>
    <w:rsid w:val="00F72356"/>
    <w:rsid w:val="00F76DEB"/>
    <w:rsid w:val="00F76F2B"/>
    <w:rsid w:val="00F83411"/>
    <w:rsid w:val="00FA0A53"/>
    <w:rsid w:val="00FA33C2"/>
    <w:rsid w:val="00FB36C0"/>
    <w:rsid w:val="00FC1D16"/>
    <w:rsid w:val="00FD0452"/>
    <w:rsid w:val="00FD2D4A"/>
    <w:rsid w:val="00FD3AA1"/>
    <w:rsid w:val="00FE02B2"/>
    <w:rsid w:val="00FE6CBB"/>
    <w:rsid w:val="00FF11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33E2"/>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66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BB2D55"/>
    <w:rPr>
      <w:rFonts w:ascii="Tahoma" w:hAnsi="Tahoma" w:cs="Tahoma"/>
      <w:sz w:val="16"/>
      <w:szCs w:val="16"/>
    </w:rPr>
  </w:style>
  <w:style w:type="character" w:customStyle="1" w:styleId="BalloonTextChar">
    <w:name w:val="Balloon Text Char"/>
    <w:basedOn w:val="DefaultParagraphFont"/>
    <w:link w:val="BalloonText"/>
    <w:rsid w:val="00BB2D55"/>
    <w:rPr>
      <w:rFonts w:ascii="Tahoma" w:hAnsi="Tahoma" w:cs="Tahoma"/>
      <w:sz w:val="16"/>
      <w:szCs w:val="16"/>
      <w:lang w:eastAsia="ja-JP"/>
    </w:rPr>
  </w:style>
  <w:style w:type="character" w:styleId="CommentReference">
    <w:name w:val="annotation reference"/>
    <w:basedOn w:val="DefaultParagraphFont"/>
    <w:rsid w:val="00E934E1"/>
    <w:rPr>
      <w:sz w:val="16"/>
      <w:szCs w:val="16"/>
    </w:rPr>
  </w:style>
  <w:style w:type="paragraph" w:styleId="CommentText">
    <w:name w:val="annotation text"/>
    <w:basedOn w:val="Normal"/>
    <w:link w:val="CommentTextChar"/>
    <w:rsid w:val="00E934E1"/>
    <w:rPr>
      <w:sz w:val="20"/>
      <w:szCs w:val="20"/>
    </w:rPr>
  </w:style>
  <w:style w:type="character" w:customStyle="1" w:styleId="CommentTextChar">
    <w:name w:val="Comment Text Char"/>
    <w:basedOn w:val="DefaultParagraphFont"/>
    <w:link w:val="CommentText"/>
    <w:rsid w:val="00E934E1"/>
    <w:rPr>
      <w:lang w:eastAsia="ja-JP"/>
    </w:rPr>
  </w:style>
  <w:style w:type="paragraph" w:styleId="CommentSubject">
    <w:name w:val="annotation subject"/>
    <w:basedOn w:val="CommentText"/>
    <w:next w:val="CommentText"/>
    <w:link w:val="CommentSubjectChar"/>
    <w:rsid w:val="00E934E1"/>
    <w:rPr>
      <w:b/>
      <w:bCs/>
    </w:rPr>
  </w:style>
  <w:style w:type="character" w:customStyle="1" w:styleId="CommentSubjectChar">
    <w:name w:val="Comment Subject Char"/>
    <w:basedOn w:val="CommentTextChar"/>
    <w:link w:val="CommentSubject"/>
    <w:rsid w:val="00E934E1"/>
    <w:rPr>
      <w:b/>
      <w:bCs/>
    </w:rPr>
  </w:style>
</w:styles>
</file>

<file path=word/webSettings.xml><?xml version="1.0" encoding="utf-8"?>
<w:webSettings xmlns:r="http://schemas.openxmlformats.org/officeDocument/2006/relationships" xmlns:w="http://schemas.openxmlformats.org/wordprocessingml/2006/main">
  <w:divs>
    <w:div w:id="873613758">
      <w:bodyDiv w:val="1"/>
      <w:marLeft w:val="0"/>
      <w:marRight w:val="0"/>
      <w:marTop w:val="0"/>
      <w:marBottom w:val="0"/>
      <w:divBdr>
        <w:top w:val="none" w:sz="0" w:space="0" w:color="auto"/>
        <w:left w:val="none" w:sz="0" w:space="0" w:color="auto"/>
        <w:bottom w:val="none" w:sz="0" w:space="0" w:color="auto"/>
        <w:right w:val="none" w:sz="0" w:space="0" w:color="auto"/>
      </w:divBdr>
      <w:divsChild>
        <w:div w:id="242878172">
          <w:marLeft w:val="1440"/>
          <w:marRight w:val="0"/>
          <w:marTop w:val="101"/>
          <w:marBottom w:val="0"/>
          <w:divBdr>
            <w:top w:val="none" w:sz="0" w:space="0" w:color="auto"/>
            <w:left w:val="none" w:sz="0" w:space="0" w:color="auto"/>
            <w:bottom w:val="none" w:sz="0" w:space="0" w:color="auto"/>
            <w:right w:val="none" w:sz="0" w:space="0" w:color="auto"/>
          </w:divBdr>
        </w:div>
        <w:div w:id="327514108">
          <w:marLeft w:val="0"/>
          <w:marRight w:val="0"/>
          <w:marTop w:val="101"/>
          <w:marBottom w:val="0"/>
          <w:divBdr>
            <w:top w:val="none" w:sz="0" w:space="0" w:color="auto"/>
            <w:left w:val="none" w:sz="0" w:space="0" w:color="auto"/>
            <w:bottom w:val="none" w:sz="0" w:space="0" w:color="auto"/>
            <w:right w:val="none" w:sz="0" w:space="0" w:color="auto"/>
          </w:divBdr>
        </w:div>
        <w:div w:id="421875985">
          <w:marLeft w:val="0"/>
          <w:marRight w:val="0"/>
          <w:marTop w:val="101"/>
          <w:marBottom w:val="0"/>
          <w:divBdr>
            <w:top w:val="none" w:sz="0" w:space="0" w:color="auto"/>
            <w:left w:val="none" w:sz="0" w:space="0" w:color="auto"/>
            <w:bottom w:val="none" w:sz="0" w:space="0" w:color="auto"/>
            <w:right w:val="none" w:sz="0" w:space="0" w:color="auto"/>
          </w:divBdr>
        </w:div>
        <w:div w:id="476143604">
          <w:marLeft w:val="720"/>
          <w:marRight w:val="0"/>
          <w:marTop w:val="101"/>
          <w:marBottom w:val="0"/>
          <w:divBdr>
            <w:top w:val="none" w:sz="0" w:space="0" w:color="auto"/>
            <w:left w:val="none" w:sz="0" w:space="0" w:color="auto"/>
            <w:bottom w:val="none" w:sz="0" w:space="0" w:color="auto"/>
            <w:right w:val="none" w:sz="0" w:space="0" w:color="auto"/>
          </w:divBdr>
        </w:div>
        <w:div w:id="481235016">
          <w:marLeft w:val="0"/>
          <w:marRight w:val="0"/>
          <w:marTop w:val="101"/>
          <w:marBottom w:val="0"/>
          <w:divBdr>
            <w:top w:val="none" w:sz="0" w:space="0" w:color="auto"/>
            <w:left w:val="none" w:sz="0" w:space="0" w:color="auto"/>
            <w:bottom w:val="none" w:sz="0" w:space="0" w:color="auto"/>
            <w:right w:val="none" w:sz="0" w:space="0" w:color="auto"/>
          </w:divBdr>
        </w:div>
        <w:div w:id="498156763">
          <w:marLeft w:val="0"/>
          <w:marRight w:val="0"/>
          <w:marTop w:val="101"/>
          <w:marBottom w:val="0"/>
          <w:divBdr>
            <w:top w:val="none" w:sz="0" w:space="0" w:color="auto"/>
            <w:left w:val="none" w:sz="0" w:space="0" w:color="auto"/>
            <w:bottom w:val="none" w:sz="0" w:space="0" w:color="auto"/>
            <w:right w:val="none" w:sz="0" w:space="0" w:color="auto"/>
          </w:divBdr>
        </w:div>
        <w:div w:id="570583262">
          <w:marLeft w:val="1440"/>
          <w:marRight w:val="0"/>
          <w:marTop w:val="101"/>
          <w:marBottom w:val="0"/>
          <w:divBdr>
            <w:top w:val="none" w:sz="0" w:space="0" w:color="auto"/>
            <w:left w:val="none" w:sz="0" w:space="0" w:color="auto"/>
            <w:bottom w:val="none" w:sz="0" w:space="0" w:color="auto"/>
            <w:right w:val="none" w:sz="0" w:space="0" w:color="auto"/>
          </w:divBdr>
        </w:div>
        <w:div w:id="733233713">
          <w:marLeft w:val="0"/>
          <w:marRight w:val="0"/>
          <w:marTop w:val="101"/>
          <w:marBottom w:val="0"/>
          <w:divBdr>
            <w:top w:val="none" w:sz="0" w:space="0" w:color="auto"/>
            <w:left w:val="none" w:sz="0" w:space="0" w:color="auto"/>
            <w:bottom w:val="none" w:sz="0" w:space="0" w:color="auto"/>
            <w:right w:val="none" w:sz="0" w:space="0" w:color="auto"/>
          </w:divBdr>
        </w:div>
        <w:div w:id="800147226">
          <w:marLeft w:val="0"/>
          <w:marRight w:val="0"/>
          <w:marTop w:val="101"/>
          <w:marBottom w:val="0"/>
          <w:divBdr>
            <w:top w:val="none" w:sz="0" w:space="0" w:color="auto"/>
            <w:left w:val="none" w:sz="0" w:space="0" w:color="auto"/>
            <w:bottom w:val="none" w:sz="0" w:space="0" w:color="auto"/>
            <w:right w:val="none" w:sz="0" w:space="0" w:color="auto"/>
          </w:divBdr>
        </w:div>
        <w:div w:id="971443981">
          <w:marLeft w:val="0"/>
          <w:marRight w:val="0"/>
          <w:marTop w:val="101"/>
          <w:marBottom w:val="0"/>
          <w:divBdr>
            <w:top w:val="none" w:sz="0" w:space="0" w:color="auto"/>
            <w:left w:val="none" w:sz="0" w:space="0" w:color="auto"/>
            <w:bottom w:val="none" w:sz="0" w:space="0" w:color="auto"/>
            <w:right w:val="none" w:sz="0" w:space="0" w:color="auto"/>
          </w:divBdr>
        </w:div>
        <w:div w:id="977953983">
          <w:marLeft w:val="0"/>
          <w:marRight w:val="0"/>
          <w:marTop w:val="101"/>
          <w:marBottom w:val="0"/>
          <w:divBdr>
            <w:top w:val="none" w:sz="0" w:space="0" w:color="auto"/>
            <w:left w:val="none" w:sz="0" w:space="0" w:color="auto"/>
            <w:bottom w:val="none" w:sz="0" w:space="0" w:color="auto"/>
            <w:right w:val="none" w:sz="0" w:space="0" w:color="auto"/>
          </w:divBdr>
        </w:div>
        <w:div w:id="1193106653">
          <w:marLeft w:val="1440"/>
          <w:marRight w:val="0"/>
          <w:marTop w:val="101"/>
          <w:marBottom w:val="0"/>
          <w:divBdr>
            <w:top w:val="none" w:sz="0" w:space="0" w:color="auto"/>
            <w:left w:val="none" w:sz="0" w:space="0" w:color="auto"/>
            <w:bottom w:val="none" w:sz="0" w:space="0" w:color="auto"/>
            <w:right w:val="none" w:sz="0" w:space="0" w:color="auto"/>
          </w:divBdr>
        </w:div>
        <w:div w:id="1724720557">
          <w:marLeft w:val="1440"/>
          <w:marRight w:val="0"/>
          <w:marTop w:val="101"/>
          <w:marBottom w:val="0"/>
          <w:divBdr>
            <w:top w:val="none" w:sz="0" w:space="0" w:color="auto"/>
            <w:left w:val="none" w:sz="0" w:space="0" w:color="auto"/>
            <w:bottom w:val="none" w:sz="0" w:space="0" w:color="auto"/>
            <w:right w:val="none" w:sz="0" w:space="0" w:color="auto"/>
          </w:divBdr>
        </w:div>
        <w:div w:id="1731878900">
          <w:marLeft w:val="0"/>
          <w:marRight w:val="0"/>
          <w:marTop w:val="101"/>
          <w:marBottom w:val="0"/>
          <w:divBdr>
            <w:top w:val="none" w:sz="0" w:space="0" w:color="auto"/>
            <w:left w:val="none" w:sz="0" w:space="0" w:color="auto"/>
            <w:bottom w:val="none" w:sz="0" w:space="0" w:color="auto"/>
            <w:right w:val="none" w:sz="0" w:space="0" w:color="auto"/>
          </w:divBdr>
        </w:div>
        <w:div w:id="1744137718">
          <w:marLeft w:val="0"/>
          <w:marRight w:val="0"/>
          <w:marTop w:val="101"/>
          <w:marBottom w:val="0"/>
          <w:divBdr>
            <w:top w:val="none" w:sz="0" w:space="0" w:color="auto"/>
            <w:left w:val="none" w:sz="0" w:space="0" w:color="auto"/>
            <w:bottom w:val="none" w:sz="0" w:space="0" w:color="auto"/>
            <w:right w:val="none" w:sz="0" w:space="0" w:color="auto"/>
          </w:divBdr>
        </w:div>
        <w:div w:id="2020809877">
          <w:marLeft w:val="1440"/>
          <w:marRight w:val="0"/>
          <w:marTop w:val="10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DBA0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444E4-A24A-4000-B1FF-9AC1EF787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1407</Words>
  <Characters>7765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Oral Statement On</vt:lpstr>
    </vt:vector>
  </TitlesOfParts>
  <Company>United Technologies Corporation</Company>
  <LinksUpToDate>false</LinksUpToDate>
  <CharactersWithSpaces>9154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Oral Statement On</dc:title>
  <dc:subject/>
  <dc:creator>toscami</dc:creator>
  <cp:keywords/>
  <dc:description/>
  <cp:lastModifiedBy>gezelmd</cp:lastModifiedBy>
  <cp:revision>2</cp:revision>
  <cp:lastPrinted>2009-07-21T21:54:00Z</cp:lastPrinted>
  <dcterms:created xsi:type="dcterms:W3CDTF">2009-07-22T12:20:00Z</dcterms:created>
  <dcterms:modified xsi:type="dcterms:W3CDTF">2009-07-22T12:20:00Z</dcterms:modified>
</cp:coreProperties>
</file>